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5585C" w14:textId="154F2A2F" w:rsidR="00DF4780" w:rsidRPr="006D2B86" w:rsidRDefault="00C273BD" w:rsidP="006D2B86">
      <w:pPr>
        <w:spacing w:line="360" w:lineRule="auto"/>
        <w:rPr>
          <w:b/>
          <w:lang w:val="en-GB"/>
        </w:rPr>
      </w:pPr>
      <w:proofErr w:type="gramStart"/>
      <w:r w:rsidRPr="006D2B86">
        <w:rPr>
          <w:b/>
          <w:lang w:val="en-GB"/>
        </w:rPr>
        <w:t xml:space="preserve">Shank, </w:t>
      </w:r>
      <w:r w:rsidR="00DF4780" w:rsidRPr="006D2B86">
        <w:rPr>
          <w:b/>
          <w:lang w:val="en-GB"/>
        </w:rPr>
        <w:t xml:space="preserve">J. B. </w:t>
      </w:r>
      <w:r w:rsidR="00DF4780">
        <w:rPr>
          <w:b/>
          <w:lang w:val="en-GB"/>
        </w:rPr>
        <w:t xml:space="preserve">(2018) </w:t>
      </w:r>
      <w:r w:rsidRPr="006D2B86">
        <w:rPr>
          <w:b/>
          <w:i/>
          <w:lang w:val="en-GB"/>
        </w:rPr>
        <w:t>Before Voltaire.</w:t>
      </w:r>
      <w:proofErr w:type="gramEnd"/>
      <w:r w:rsidRPr="006D2B86">
        <w:rPr>
          <w:b/>
          <w:i/>
          <w:lang w:val="en-GB"/>
        </w:rPr>
        <w:t xml:space="preserve"> </w:t>
      </w:r>
      <w:proofErr w:type="gramStart"/>
      <w:r w:rsidRPr="006D2B86">
        <w:rPr>
          <w:b/>
          <w:i/>
          <w:lang w:val="en-GB"/>
        </w:rPr>
        <w:t>The French Origins of “Newtonian” Mechanics, 1680-1715</w:t>
      </w:r>
      <w:r w:rsidR="00DF4780">
        <w:rPr>
          <w:b/>
          <w:lang w:val="en-GB"/>
        </w:rPr>
        <w:t>.</w:t>
      </w:r>
      <w:proofErr w:type="gramEnd"/>
      <w:r w:rsidRPr="006D2B86">
        <w:rPr>
          <w:b/>
          <w:lang w:val="en-GB"/>
        </w:rPr>
        <w:t xml:space="preserve"> Chicago and London</w:t>
      </w:r>
      <w:r w:rsidR="00DF4780">
        <w:rPr>
          <w:b/>
          <w:lang w:val="en-GB"/>
        </w:rPr>
        <w:t>:</w:t>
      </w:r>
      <w:r w:rsidR="00DF4780" w:rsidRPr="006D2B86">
        <w:rPr>
          <w:b/>
          <w:lang w:val="en-GB"/>
        </w:rPr>
        <w:t xml:space="preserve"> </w:t>
      </w:r>
      <w:r w:rsidRPr="006D2B86">
        <w:rPr>
          <w:b/>
          <w:lang w:val="en-GB"/>
        </w:rPr>
        <w:t xml:space="preserve">The University of Chicago Press, </w:t>
      </w:r>
      <w:r w:rsidR="00303726" w:rsidRPr="006D2B86">
        <w:rPr>
          <w:b/>
          <w:lang w:val="en-GB"/>
        </w:rPr>
        <w:t>pp. ix+444</w:t>
      </w:r>
      <w:r w:rsidRPr="006D2B86">
        <w:rPr>
          <w:b/>
          <w:lang w:val="en-GB"/>
        </w:rPr>
        <w:t>.</w:t>
      </w:r>
      <w:r w:rsidR="00DF4780">
        <w:rPr>
          <w:b/>
          <w:lang w:val="en-GB"/>
        </w:rPr>
        <w:t xml:space="preserve"> Cloth, $55.00, </w:t>
      </w:r>
      <w:r w:rsidR="00DF4780" w:rsidRPr="00DF4780">
        <w:rPr>
          <w:b/>
          <w:lang w:val="en-GB"/>
        </w:rPr>
        <w:t>ISBN: 9780226509297</w:t>
      </w:r>
      <w:r w:rsidR="00DF4780">
        <w:rPr>
          <w:b/>
          <w:lang w:val="en-GB"/>
        </w:rPr>
        <w:t xml:space="preserve">. </w:t>
      </w:r>
    </w:p>
    <w:p w14:paraId="5E316CA2" w14:textId="77777777" w:rsidR="00C273BD" w:rsidRPr="006D2B86" w:rsidRDefault="00C273BD" w:rsidP="006D2B86">
      <w:pPr>
        <w:spacing w:line="360" w:lineRule="auto"/>
        <w:ind w:firstLine="284"/>
        <w:rPr>
          <w:lang w:val="en-GB"/>
        </w:rPr>
      </w:pPr>
    </w:p>
    <w:p w14:paraId="6ACB7F26" w14:textId="2459C904" w:rsidR="0074655C" w:rsidRPr="006D2B86" w:rsidRDefault="0074655C" w:rsidP="0073557D">
      <w:pPr>
        <w:spacing w:line="360" w:lineRule="auto"/>
        <w:rPr>
          <w:lang w:val="en-GB"/>
        </w:rPr>
      </w:pPr>
      <w:r w:rsidRPr="006D2B86">
        <w:rPr>
          <w:lang w:val="en-GB"/>
        </w:rPr>
        <w:t xml:space="preserve">Ten years after the publication of the </w:t>
      </w:r>
      <w:r w:rsidR="0073557D">
        <w:rPr>
          <w:lang w:val="en-GB"/>
        </w:rPr>
        <w:t>highly</w:t>
      </w:r>
      <w:r w:rsidR="0073557D" w:rsidRPr="006D2B86">
        <w:rPr>
          <w:lang w:val="en-GB"/>
        </w:rPr>
        <w:t xml:space="preserve"> </w:t>
      </w:r>
      <w:r w:rsidRPr="006D2B86">
        <w:rPr>
          <w:lang w:val="en-GB"/>
        </w:rPr>
        <w:t xml:space="preserve">influential </w:t>
      </w:r>
      <w:r w:rsidRPr="006D2B86">
        <w:rPr>
          <w:i/>
          <w:lang w:val="en-GB"/>
        </w:rPr>
        <w:t>The Newton Wars and the Beginning of the French Enlightenment</w:t>
      </w:r>
      <w:r w:rsidRPr="006D2B86">
        <w:rPr>
          <w:lang w:val="en-GB"/>
        </w:rPr>
        <w:t xml:space="preserve"> (2008), J. B. Shank’s new book </w:t>
      </w:r>
      <w:r w:rsidRPr="006D2B86">
        <w:rPr>
          <w:i/>
          <w:lang w:val="en-GB"/>
        </w:rPr>
        <w:t>Before Voltaire. The French Origins of “Newtonian” Mechanics, 1680-1717</w:t>
      </w:r>
      <w:r w:rsidRPr="006D2B86">
        <w:rPr>
          <w:lang w:val="en-GB"/>
        </w:rPr>
        <w:t xml:space="preserve"> comes as an integration of the narrative inaugurated with the </w:t>
      </w:r>
      <w:r w:rsidRPr="006D2B86">
        <w:rPr>
          <w:i/>
          <w:lang w:val="en-GB"/>
        </w:rPr>
        <w:t>Newton Wars</w:t>
      </w:r>
      <w:r w:rsidRPr="006D2B86">
        <w:rPr>
          <w:lang w:val="en-GB"/>
        </w:rPr>
        <w:t xml:space="preserve">. </w:t>
      </w:r>
      <w:r w:rsidRPr="006D2B86">
        <w:rPr>
          <w:i/>
          <w:lang w:val="en-GB"/>
        </w:rPr>
        <w:t>Before Voltaire</w:t>
      </w:r>
      <w:r w:rsidRPr="006D2B86">
        <w:rPr>
          <w:lang w:val="en-GB"/>
        </w:rPr>
        <w:t xml:space="preserve"> aims to provide, first and foremost, a fresh account of the early Continental reception of Newton’s </w:t>
      </w:r>
      <w:r w:rsidRPr="006D2B86">
        <w:rPr>
          <w:i/>
          <w:lang w:val="en-GB"/>
        </w:rPr>
        <w:t>Principia</w:t>
      </w:r>
      <w:r w:rsidRPr="006D2B86">
        <w:rPr>
          <w:lang w:val="en-GB"/>
        </w:rPr>
        <w:t xml:space="preserve">. Contrary to mainstream </w:t>
      </w:r>
      <w:r w:rsidR="00A81AE9" w:rsidRPr="006D2B86">
        <w:rPr>
          <w:lang w:val="en-GB"/>
        </w:rPr>
        <w:t>teleological</w:t>
      </w:r>
      <w:r w:rsidR="004C0826" w:rsidRPr="006D2B86">
        <w:rPr>
          <w:lang w:val="en-GB"/>
        </w:rPr>
        <w:t xml:space="preserve"> histories</w:t>
      </w:r>
      <w:r w:rsidRPr="006D2B86">
        <w:rPr>
          <w:lang w:val="en-GB"/>
        </w:rPr>
        <w:t xml:space="preserve"> of mathematics and mechanics, Shank wants to offer “a new and sugar-free account of the outcomes that ensued when other mere mortals […] began to study Newton’s </w:t>
      </w:r>
      <w:r w:rsidRPr="006D2B86">
        <w:rPr>
          <w:i/>
          <w:lang w:val="en-GB"/>
        </w:rPr>
        <w:t>Principia</w:t>
      </w:r>
      <w:r w:rsidRPr="006D2B86">
        <w:rPr>
          <w:lang w:val="en-GB"/>
        </w:rPr>
        <w:t xml:space="preserve"> without any awareness of the epochal significance that later interpreters would attribute to this treatise or their reading of it” (p. 5). In fact, analytical mechanics </w:t>
      </w:r>
      <w:r w:rsidR="006D2B86">
        <w:rPr>
          <w:lang w:val="en-GB"/>
        </w:rPr>
        <w:t>is</w:t>
      </w:r>
      <w:r w:rsidRPr="006D2B86">
        <w:rPr>
          <w:lang w:val="en-GB"/>
        </w:rPr>
        <w:t xml:space="preserve"> not, as </w:t>
      </w:r>
      <w:r w:rsidR="00432E66" w:rsidRPr="006D2B86">
        <w:rPr>
          <w:lang w:val="en-GB"/>
        </w:rPr>
        <w:t xml:space="preserve">many </w:t>
      </w:r>
      <w:r w:rsidR="006D2B86">
        <w:rPr>
          <w:lang w:val="en-GB"/>
        </w:rPr>
        <w:t>historians</w:t>
      </w:r>
      <w:r w:rsidR="00432E66" w:rsidRPr="006D2B86">
        <w:rPr>
          <w:lang w:val="en-GB"/>
        </w:rPr>
        <w:t xml:space="preserve"> have</w:t>
      </w:r>
      <w:r w:rsidRPr="006D2B86">
        <w:rPr>
          <w:lang w:val="en-GB"/>
        </w:rPr>
        <w:t xml:space="preserve"> assumed, </w:t>
      </w:r>
      <w:r w:rsidR="007A0434" w:rsidRPr="006D2B86">
        <w:rPr>
          <w:lang w:val="en-GB"/>
        </w:rPr>
        <w:t xml:space="preserve">the direct </w:t>
      </w:r>
      <w:r w:rsidR="0073557D">
        <w:rPr>
          <w:lang w:val="en-GB"/>
        </w:rPr>
        <w:t>outcome</w:t>
      </w:r>
      <w:r w:rsidR="0073557D" w:rsidRPr="006D2B86">
        <w:rPr>
          <w:lang w:val="en-GB"/>
        </w:rPr>
        <w:t xml:space="preserve"> </w:t>
      </w:r>
      <w:r w:rsidRPr="006D2B86">
        <w:rPr>
          <w:lang w:val="en-GB"/>
        </w:rPr>
        <w:t xml:space="preserve">of Newton’s work, but rather the </w:t>
      </w:r>
      <w:r w:rsidR="007A0434" w:rsidRPr="006D2B86">
        <w:rPr>
          <w:lang w:val="en-GB"/>
        </w:rPr>
        <w:t xml:space="preserve">contingent result of </w:t>
      </w:r>
      <w:r w:rsidR="006D2B86">
        <w:rPr>
          <w:lang w:val="en-GB"/>
        </w:rPr>
        <w:t xml:space="preserve">a long process of re-elaboration of the mathematical and mechanical results of the </w:t>
      </w:r>
      <w:r w:rsidR="006D2B86" w:rsidRPr="006D2B86">
        <w:rPr>
          <w:i/>
          <w:lang w:val="en-GB"/>
        </w:rPr>
        <w:t>Principia</w:t>
      </w:r>
      <w:r w:rsidR="006D2B86">
        <w:rPr>
          <w:lang w:val="en-GB"/>
        </w:rPr>
        <w:t>,</w:t>
      </w:r>
      <w:r w:rsidR="006D2B86">
        <w:rPr>
          <w:i/>
          <w:lang w:val="en-GB"/>
        </w:rPr>
        <w:t xml:space="preserve"> </w:t>
      </w:r>
      <w:r w:rsidR="006D2B86">
        <w:rPr>
          <w:lang w:val="en-GB"/>
        </w:rPr>
        <w:t>viewed through the lens of</w:t>
      </w:r>
      <w:r w:rsidR="006D2B86" w:rsidRPr="006D2B86">
        <w:rPr>
          <w:lang w:val="en-GB"/>
        </w:rPr>
        <w:t xml:space="preserve"> Leibniz’s and Malebranche’s</w:t>
      </w:r>
      <w:r w:rsidR="006D2B86">
        <w:rPr>
          <w:lang w:val="en-GB"/>
        </w:rPr>
        <w:t xml:space="preserve"> scientific and philosophical ideas</w:t>
      </w:r>
      <w:r w:rsidR="00E13DBD" w:rsidRPr="006D2B86">
        <w:rPr>
          <w:rStyle w:val="FootnoteReference"/>
          <w:lang w:val="en-GB"/>
        </w:rPr>
        <w:footnoteReference w:id="1"/>
      </w:r>
      <w:r w:rsidR="00DF4780">
        <w:rPr>
          <w:lang w:val="en-GB"/>
        </w:rPr>
        <w:t>.</w:t>
      </w:r>
      <w:r w:rsidRPr="006D2B86">
        <w:rPr>
          <w:lang w:val="en-GB"/>
        </w:rPr>
        <w:t xml:space="preserve"> The central actor </w:t>
      </w:r>
      <w:r w:rsidR="0073557D">
        <w:rPr>
          <w:lang w:val="en-GB"/>
        </w:rPr>
        <w:t xml:space="preserve">in </w:t>
      </w:r>
      <w:r w:rsidRPr="006D2B86">
        <w:rPr>
          <w:lang w:val="en-GB"/>
        </w:rPr>
        <w:t>Shank’s story is Pierre Varigno</w:t>
      </w:r>
      <w:r w:rsidR="00701D80">
        <w:rPr>
          <w:lang w:val="en-GB"/>
        </w:rPr>
        <w:t xml:space="preserve">n, </w:t>
      </w:r>
      <w:r w:rsidR="001D34CA" w:rsidRPr="00E95239">
        <w:rPr>
          <w:lang w:val="en-GB"/>
        </w:rPr>
        <w:t xml:space="preserve">who is presented as chiefly responsible for </w:t>
      </w:r>
      <w:r w:rsidR="001D34CA">
        <w:rPr>
          <w:lang w:val="en-GB"/>
        </w:rPr>
        <w:t>the elaboration of</w:t>
      </w:r>
      <w:r w:rsidR="001D34CA" w:rsidRPr="006D2B86">
        <w:rPr>
          <w:lang w:val="en-GB"/>
        </w:rPr>
        <w:t xml:space="preserve"> a</w:t>
      </w:r>
      <w:r w:rsidR="001D34CA">
        <w:rPr>
          <w:lang w:val="en-GB"/>
        </w:rPr>
        <w:t xml:space="preserve"> </w:t>
      </w:r>
      <w:r w:rsidRPr="006D2B86">
        <w:rPr>
          <w:lang w:val="en-GB"/>
        </w:rPr>
        <w:t>“new science of motion after 1698” (p. 33), namely analytical (“Newtonian”) mechanics.</w:t>
      </w:r>
    </w:p>
    <w:p w14:paraId="1BD9BB62" w14:textId="70E315C1" w:rsidR="006935AA" w:rsidRPr="006D2B86" w:rsidRDefault="00432E66" w:rsidP="0073557D">
      <w:pPr>
        <w:spacing w:line="360" w:lineRule="auto"/>
        <w:ind w:firstLine="284"/>
        <w:rPr>
          <w:lang w:val="en-GB"/>
        </w:rPr>
      </w:pPr>
      <w:r w:rsidRPr="006D2B86">
        <w:rPr>
          <w:lang w:val="en-GB"/>
        </w:rPr>
        <w:t>T</w:t>
      </w:r>
      <w:r w:rsidR="0074655C" w:rsidRPr="006D2B86">
        <w:rPr>
          <w:lang w:val="en-GB"/>
        </w:rPr>
        <w:t>he book provides an accurate contextualisation of academic science within the wider dynamics of fin-de-siècle political and societal changes in France. The genesis and early development of the Royal Academy</w:t>
      </w:r>
      <w:r w:rsidR="006E5B29" w:rsidRPr="006D2B86">
        <w:rPr>
          <w:lang w:val="en-GB"/>
        </w:rPr>
        <w:t xml:space="preserve"> of Sciences</w:t>
      </w:r>
      <w:r w:rsidR="0074655C" w:rsidRPr="006D2B86">
        <w:rPr>
          <w:lang w:val="en-GB"/>
        </w:rPr>
        <w:t xml:space="preserve"> is analysed in detail in the first section of the book, while chapter eight of part three completes this account by presenting the </w:t>
      </w:r>
      <w:r w:rsidR="0073557D">
        <w:rPr>
          <w:lang w:val="en-GB"/>
        </w:rPr>
        <w:t xml:space="preserve">reform of </w:t>
      </w:r>
      <w:r w:rsidR="0074655C" w:rsidRPr="006D2B86">
        <w:rPr>
          <w:lang w:val="en-GB"/>
        </w:rPr>
        <w:t xml:space="preserve">1699. The second part of the book is devoted to the intellectual sources of calculus and analytical mechanics, namely Newton (whose legacy is further discussed in the </w:t>
      </w:r>
      <w:r w:rsidR="0074655C" w:rsidRPr="006D2B86">
        <w:rPr>
          <w:i/>
          <w:lang w:val="en-GB"/>
        </w:rPr>
        <w:t>coda</w:t>
      </w:r>
      <w:r w:rsidR="0074655C" w:rsidRPr="006D2B86">
        <w:rPr>
          <w:lang w:val="en-GB"/>
        </w:rPr>
        <w:t>), Leibniz and Malebranche.</w:t>
      </w:r>
      <w:r w:rsidRPr="006D2B86">
        <w:rPr>
          <w:lang w:val="en-GB"/>
        </w:rPr>
        <w:t xml:space="preserve"> Whereas the description of the early reception of Newton’s theories in France is essentially the same as that provided in </w:t>
      </w:r>
      <w:r w:rsidR="0073557D" w:rsidRPr="0073557D">
        <w:rPr>
          <w:i/>
          <w:iCs/>
          <w:lang w:val="en-GB"/>
        </w:rPr>
        <w:t xml:space="preserve">The </w:t>
      </w:r>
      <w:r w:rsidRPr="006D2B86">
        <w:rPr>
          <w:i/>
          <w:lang w:val="en-GB"/>
        </w:rPr>
        <w:t>Newton Wars</w:t>
      </w:r>
      <w:r w:rsidR="009D55F5" w:rsidRPr="006D2B86">
        <w:rPr>
          <w:lang w:val="en-GB"/>
        </w:rPr>
        <w:t>,</w:t>
      </w:r>
      <w:r w:rsidR="009D55F5" w:rsidRPr="006D2B86">
        <w:rPr>
          <w:rStyle w:val="FootnoteReference"/>
          <w:lang w:val="en-GB"/>
        </w:rPr>
        <w:footnoteReference w:id="2"/>
      </w:r>
      <w:r w:rsidRPr="006D2B86">
        <w:rPr>
          <w:lang w:val="en-GB"/>
        </w:rPr>
        <w:t xml:space="preserve"> </w:t>
      </w:r>
      <w:r w:rsidRPr="006D2B86">
        <w:rPr>
          <w:i/>
          <w:lang w:val="en-GB"/>
        </w:rPr>
        <w:t>Before Voltaire</w:t>
      </w:r>
      <w:r w:rsidRPr="006D2B86">
        <w:rPr>
          <w:lang w:val="en-GB"/>
        </w:rPr>
        <w:t xml:space="preserve"> dwells much more on the </w:t>
      </w:r>
      <w:r w:rsidRPr="006D2B86">
        <w:rPr>
          <w:lang w:val="en-GB"/>
        </w:rPr>
        <w:lastRenderedPageBreak/>
        <w:t xml:space="preserve">question of Malebranche’s influence on the rise of </w:t>
      </w:r>
      <w:r w:rsidR="000A5012" w:rsidRPr="006D2B86">
        <w:rPr>
          <w:lang w:val="en-GB"/>
        </w:rPr>
        <w:t>eighteenth-</w:t>
      </w:r>
      <w:r w:rsidRPr="006D2B86">
        <w:rPr>
          <w:lang w:val="en-GB"/>
        </w:rPr>
        <w:t>century mathematics and mechanics. Relying on a tradition dating back to Thomas</w:t>
      </w:r>
      <w:r w:rsidR="00D36EF8" w:rsidRPr="006D2B86">
        <w:rPr>
          <w:lang w:val="en-GB"/>
        </w:rPr>
        <w:t xml:space="preserve"> L.</w:t>
      </w:r>
      <w:r w:rsidRPr="006D2B86">
        <w:rPr>
          <w:lang w:val="en-GB"/>
        </w:rPr>
        <w:t xml:space="preserve"> Hankins, Shank </w:t>
      </w:r>
      <w:r w:rsidR="0073557D" w:rsidRPr="006D2B86">
        <w:rPr>
          <w:lang w:val="en-GB"/>
        </w:rPr>
        <w:t>right</w:t>
      </w:r>
      <w:r w:rsidR="0073557D">
        <w:rPr>
          <w:lang w:val="en-GB"/>
        </w:rPr>
        <w:t>l</w:t>
      </w:r>
      <w:r w:rsidR="0073557D" w:rsidRPr="006D2B86">
        <w:rPr>
          <w:lang w:val="en-GB"/>
        </w:rPr>
        <w:t xml:space="preserve">y </w:t>
      </w:r>
      <w:r w:rsidRPr="006D2B86">
        <w:rPr>
          <w:lang w:val="en-GB"/>
        </w:rPr>
        <w:t xml:space="preserve">emphasizes the importance of the “Malebranchian moment” in </w:t>
      </w:r>
      <w:r w:rsidR="00815B08" w:rsidRPr="006D2B86">
        <w:rPr>
          <w:lang w:val="en-GB"/>
        </w:rPr>
        <w:t xml:space="preserve">late </w:t>
      </w:r>
      <w:r w:rsidR="0073557D" w:rsidRPr="006D2B86">
        <w:rPr>
          <w:lang w:val="en-GB"/>
        </w:rPr>
        <w:t>seventeent</w:t>
      </w:r>
      <w:r w:rsidR="0073557D">
        <w:rPr>
          <w:lang w:val="en-GB"/>
        </w:rPr>
        <w:t>h-</w:t>
      </w:r>
      <w:r w:rsidR="0073557D" w:rsidRPr="006D2B86">
        <w:rPr>
          <w:lang w:val="en-GB"/>
        </w:rPr>
        <w:t xml:space="preserve"> </w:t>
      </w:r>
      <w:r w:rsidR="00815B08" w:rsidRPr="006D2B86">
        <w:rPr>
          <w:lang w:val="en-GB"/>
        </w:rPr>
        <w:t xml:space="preserve">and early </w:t>
      </w:r>
      <w:r w:rsidR="000A5012" w:rsidRPr="006D2B86">
        <w:rPr>
          <w:lang w:val="en-GB"/>
        </w:rPr>
        <w:t>eighteenth-</w:t>
      </w:r>
      <w:r w:rsidR="00815B08" w:rsidRPr="006D2B86">
        <w:rPr>
          <w:lang w:val="en-GB"/>
        </w:rPr>
        <w:t xml:space="preserve">century </w:t>
      </w:r>
      <w:r w:rsidRPr="006D2B86">
        <w:rPr>
          <w:lang w:val="en-GB"/>
        </w:rPr>
        <w:t>French scientific culture.</w:t>
      </w:r>
      <w:r w:rsidR="0074655C" w:rsidRPr="006D2B86">
        <w:rPr>
          <w:lang w:val="en-GB"/>
        </w:rPr>
        <w:t xml:space="preserve"> The third and last part </w:t>
      </w:r>
      <w:r w:rsidRPr="006D2B86">
        <w:rPr>
          <w:lang w:val="en-GB"/>
        </w:rPr>
        <w:t xml:space="preserve">of the book </w:t>
      </w:r>
      <w:r w:rsidR="0074655C" w:rsidRPr="006D2B86">
        <w:rPr>
          <w:lang w:val="en-GB"/>
        </w:rPr>
        <w:t xml:space="preserve">is composed of four long chapters on the actual emergence of analytical mechanics in the Royal Academy, and to the </w:t>
      </w:r>
      <w:proofErr w:type="spellStart"/>
      <w:r w:rsidR="0074655C" w:rsidRPr="006D2B86">
        <w:rPr>
          <w:i/>
          <w:lang w:val="en-GB"/>
        </w:rPr>
        <w:t>querelle</w:t>
      </w:r>
      <w:proofErr w:type="spellEnd"/>
      <w:r w:rsidR="0074655C" w:rsidRPr="006D2B86">
        <w:rPr>
          <w:i/>
          <w:lang w:val="en-GB"/>
        </w:rPr>
        <w:t xml:space="preserve"> des </w:t>
      </w:r>
      <w:proofErr w:type="spellStart"/>
      <w:r w:rsidR="0074655C" w:rsidRPr="006D2B86">
        <w:rPr>
          <w:i/>
          <w:lang w:val="en-GB"/>
        </w:rPr>
        <w:t>infiniment</w:t>
      </w:r>
      <w:proofErr w:type="spellEnd"/>
      <w:r w:rsidR="0074655C" w:rsidRPr="006D2B86">
        <w:rPr>
          <w:i/>
          <w:lang w:val="en-GB"/>
        </w:rPr>
        <w:t xml:space="preserve"> petits</w:t>
      </w:r>
      <w:r w:rsidR="0074655C" w:rsidRPr="006D2B86">
        <w:rPr>
          <w:lang w:val="en-GB"/>
        </w:rPr>
        <w:t xml:space="preserve">. </w:t>
      </w:r>
      <w:r w:rsidRPr="006D2B86">
        <w:rPr>
          <w:lang w:val="en-GB"/>
        </w:rPr>
        <w:t xml:space="preserve">The originality of this section lies not only in the emphasis put on Varignon’s work, but also on the use of neglected </w:t>
      </w:r>
      <w:r w:rsidR="00C47C0E" w:rsidRPr="006D2B86">
        <w:rPr>
          <w:lang w:val="en-GB"/>
        </w:rPr>
        <w:t xml:space="preserve">manuscript </w:t>
      </w:r>
      <w:r w:rsidRPr="006D2B86">
        <w:rPr>
          <w:lang w:val="en-GB"/>
        </w:rPr>
        <w:t xml:space="preserve">sources. </w:t>
      </w:r>
      <w:r w:rsidR="0073557D">
        <w:rPr>
          <w:lang w:val="en-GB"/>
        </w:rPr>
        <w:t>This</w:t>
      </w:r>
      <w:r w:rsidR="0073557D" w:rsidRPr="006D2B86">
        <w:rPr>
          <w:lang w:val="en-GB"/>
        </w:rPr>
        <w:t xml:space="preserve"> </w:t>
      </w:r>
      <w:r w:rsidRPr="006D2B86">
        <w:rPr>
          <w:lang w:val="en-GB"/>
        </w:rPr>
        <w:t xml:space="preserve">is the case </w:t>
      </w:r>
      <w:r w:rsidR="0073557D">
        <w:rPr>
          <w:lang w:val="en-GB"/>
        </w:rPr>
        <w:t>with</w:t>
      </w:r>
      <w:r w:rsidR="0073557D" w:rsidRPr="006D2B86">
        <w:rPr>
          <w:lang w:val="en-GB"/>
        </w:rPr>
        <w:t xml:space="preserve"> </w:t>
      </w:r>
      <w:r w:rsidRPr="006D2B86">
        <w:rPr>
          <w:lang w:val="en-GB"/>
        </w:rPr>
        <w:t xml:space="preserve">Claude Bourdelin II’s </w:t>
      </w:r>
      <w:r w:rsidR="009D55F5" w:rsidRPr="006D2B86">
        <w:rPr>
          <w:lang w:val="en-GB"/>
        </w:rPr>
        <w:t>“personal diary of the academic meetings he attended from 1699 to 1709” (p. 415</w:t>
      </w:r>
      <w:r w:rsidR="000A5012" w:rsidRPr="006D2B86">
        <w:rPr>
          <w:lang w:val="en-GB"/>
        </w:rPr>
        <w:t>,</w:t>
      </w:r>
      <w:r w:rsidR="009D55F5" w:rsidRPr="006D2B86">
        <w:rPr>
          <w:lang w:val="en-GB"/>
        </w:rPr>
        <w:t xml:space="preserve"> n</w:t>
      </w:r>
      <w:r w:rsidR="000A5012" w:rsidRPr="006D2B86">
        <w:rPr>
          <w:lang w:val="en-GB"/>
        </w:rPr>
        <w:t xml:space="preserve">ote </w:t>
      </w:r>
      <w:r w:rsidR="009D55F5" w:rsidRPr="006D2B86">
        <w:rPr>
          <w:lang w:val="en-GB"/>
        </w:rPr>
        <w:t xml:space="preserve">20), which </w:t>
      </w:r>
      <w:r w:rsidR="0073557D">
        <w:rPr>
          <w:lang w:val="en-GB"/>
        </w:rPr>
        <w:t xml:space="preserve">plays </w:t>
      </w:r>
      <w:r w:rsidR="009D55F5" w:rsidRPr="006D2B86">
        <w:rPr>
          <w:lang w:val="en-GB"/>
        </w:rPr>
        <w:t xml:space="preserve">a determinant role in Shank’s reconstruction of the </w:t>
      </w:r>
      <w:r w:rsidR="009D55F5" w:rsidRPr="006D2B86">
        <w:rPr>
          <w:i/>
          <w:lang w:val="en-GB"/>
        </w:rPr>
        <w:t>querelle</w:t>
      </w:r>
      <w:r w:rsidR="009D55F5" w:rsidRPr="006D2B86">
        <w:rPr>
          <w:lang w:val="en-GB"/>
        </w:rPr>
        <w:t>.</w:t>
      </w:r>
      <w:r w:rsidRPr="006D2B86">
        <w:rPr>
          <w:lang w:val="en-GB"/>
        </w:rPr>
        <w:t xml:space="preserve"> </w:t>
      </w:r>
    </w:p>
    <w:p w14:paraId="0AF66BB5" w14:textId="52C66E25" w:rsidR="0074655C" w:rsidRPr="006D2B86" w:rsidRDefault="007A0434" w:rsidP="00975A00">
      <w:pPr>
        <w:spacing w:line="360" w:lineRule="auto"/>
        <w:ind w:firstLine="284"/>
        <w:rPr>
          <w:lang w:val="en-GB"/>
        </w:rPr>
      </w:pPr>
      <w:r w:rsidRPr="006D2B86">
        <w:rPr>
          <w:lang w:val="en-GB"/>
        </w:rPr>
        <w:t xml:space="preserve">Despite the accuracy and </w:t>
      </w:r>
      <w:r w:rsidR="00975A00">
        <w:rPr>
          <w:lang w:val="en-GB"/>
        </w:rPr>
        <w:t>breadth</w:t>
      </w:r>
      <w:r w:rsidR="00975A00" w:rsidRPr="006D2B86">
        <w:rPr>
          <w:lang w:val="en-GB"/>
        </w:rPr>
        <w:t xml:space="preserve"> </w:t>
      </w:r>
      <w:r w:rsidRPr="006D2B86">
        <w:rPr>
          <w:lang w:val="en-GB"/>
        </w:rPr>
        <w:t xml:space="preserve">of the </w:t>
      </w:r>
      <w:r w:rsidR="00C47C0E" w:rsidRPr="006D2B86">
        <w:rPr>
          <w:lang w:val="en-GB"/>
        </w:rPr>
        <w:t xml:space="preserve">narrative </w:t>
      </w:r>
      <w:r w:rsidRPr="006D2B86">
        <w:rPr>
          <w:lang w:val="en-GB"/>
        </w:rPr>
        <w:t>Shank puts forward,</w:t>
      </w:r>
      <w:r w:rsidR="00815B08" w:rsidRPr="006D2B86">
        <w:rPr>
          <w:lang w:val="en-GB"/>
        </w:rPr>
        <w:t xml:space="preserve"> a few </w:t>
      </w:r>
      <w:r w:rsidR="00C47C0E" w:rsidRPr="006D2B86">
        <w:rPr>
          <w:lang w:val="en-GB"/>
        </w:rPr>
        <w:t>aspects</w:t>
      </w:r>
      <w:r w:rsidR="00815B08" w:rsidRPr="006D2B86">
        <w:rPr>
          <w:lang w:val="en-GB"/>
        </w:rPr>
        <w:t xml:space="preserve"> </w:t>
      </w:r>
      <w:r w:rsidR="00C47C0E" w:rsidRPr="006D2B86">
        <w:rPr>
          <w:lang w:val="en-GB"/>
        </w:rPr>
        <w:t>of</w:t>
      </w:r>
      <w:r w:rsidRPr="006D2B86">
        <w:rPr>
          <w:lang w:val="en-GB"/>
        </w:rPr>
        <w:t xml:space="preserve"> </w:t>
      </w:r>
      <w:r w:rsidR="00C47C0E" w:rsidRPr="006D2B86">
        <w:rPr>
          <w:lang w:val="en-GB"/>
        </w:rPr>
        <w:t xml:space="preserve">the historiographical approach adopted in </w:t>
      </w:r>
      <w:r w:rsidRPr="006D2B86">
        <w:rPr>
          <w:i/>
          <w:lang w:val="en-GB"/>
        </w:rPr>
        <w:t xml:space="preserve">Before Voltaire </w:t>
      </w:r>
      <w:r w:rsidR="006D2B86">
        <w:rPr>
          <w:lang w:val="en-GB"/>
        </w:rPr>
        <w:t>are</w:t>
      </w:r>
      <w:r w:rsidR="00C47C0E" w:rsidRPr="006D2B86">
        <w:rPr>
          <w:lang w:val="en-GB"/>
        </w:rPr>
        <w:t xml:space="preserve"> </w:t>
      </w:r>
      <w:r w:rsidR="004A4CA3" w:rsidRPr="006D2B86">
        <w:rPr>
          <w:lang w:val="en-GB"/>
        </w:rPr>
        <w:t xml:space="preserve">in need of further </w:t>
      </w:r>
      <w:r w:rsidR="00EB4683" w:rsidRPr="006D2B86">
        <w:rPr>
          <w:lang w:val="en-GB"/>
        </w:rPr>
        <w:t>clarification</w:t>
      </w:r>
      <w:r w:rsidR="00815B08" w:rsidRPr="006D2B86">
        <w:rPr>
          <w:lang w:val="en-GB"/>
        </w:rPr>
        <w:t xml:space="preserve">. </w:t>
      </w:r>
      <w:r w:rsidR="00C47C0E" w:rsidRPr="006D2B86">
        <w:rPr>
          <w:lang w:val="en-GB"/>
        </w:rPr>
        <w:t>A</w:t>
      </w:r>
      <w:r w:rsidR="00815B08" w:rsidRPr="006D2B86">
        <w:rPr>
          <w:lang w:val="en-GB"/>
        </w:rPr>
        <w:t xml:space="preserve"> first question concerns the polemical target of the book. According to Shank, “the history of the so-called exact sciences is still routinely written through recourse to teleological assumptions about their rational progress toward ever-greater perfection” (p. 7). Scholars, Shank says, still regard </w:t>
      </w:r>
      <w:r w:rsidR="000A5012" w:rsidRPr="006D2B86">
        <w:rPr>
          <w:lang w:val="en-GB"/>
        </w:rPr>
        <w:t>eighteenth-</w:t>
      </w:r>
      <w:r w:rsidR="00815B08" w:rsidRPr="006D2B86">
        <w:rPr>
          <w:lang w:val="en-GB"/>
        </w:rPr>
        <w:t>century science as the “overdetermined consequence” of Newton’s mathematical physics. Unfortunately, the only references to secondary literature Shank provides are to Ernst Ma</w:t>
      </w:r>
      <w:r w:rsidR="004A4CA3" w:rsidRPr="006D2B86">
        <w:rPr>
          <w:lang w:val="en-GB"/>
        </w:rPr>
        <w:t>ch, Alfred Rupert Hall, I. Bern</w:t>
      </w:r>
      <w:r w:rsidR="00815B08" w:rsidRPr="006D2B86">
        <w:rPr>
          <w:lang w:val="en-GB"/>
        </w:rPr>
        <w:t xml:space="preserve">ard Cohen. The </w:t>
      </w:r>
      <w:r w:rsidR="00C47C0E" w:rsidRPr="006D2B86">
        <w:rPr>
          <w:lang w:val="en-GB"/>
        </w:rPr>
        <w:t>only</w:t>
      </w:r>
      <w:r w:rsidR="00815B08" w:rsidRPr="006D2B86">
        <w:rPr>
          <w:lang w:val="en-GB"/>
        </w:rPr>
        <w:t xml:space="preserve"> recent source </w:t>
      </w:r>
      <w:r w:rsidR="00C47C0E" w:rsidRPr="006D2B86">
        <w:rPr>
          <w:lang w:val="en-GB"/>
        </w:rPr>
        <w:t>quoted is</w:t>
      </w:r>
      <w:r w:rsidR="00815B08" w:rsidRPr="006D2B86">
        <w:rPr>
          <w:lang w:val="en-GB"/>
        </w:rPr>
        <w:t xml:space="preserve"> George Smith’s entry on Newton’s </w:t>
      </w:r>
      <w:r w:rsidR="00815B08" w:rsidRPr="006D2B86">
        <w:rPr>
          <w:i/>
          <w:lang w:val="en-GB"/>
        </w:rPr>
        <w:t>Principia</w:t>
      </w:r>
      <w:r w:rsidR="00C47C0E" w:rsidRPr="006D2B86">
        <w:rPr>
          <w:i/>
          <w:lang w:val="en-GB"/>
        </w:rPr>
        <w:t xml:space="preserve"> </w:t>
      </w:r>
      <w:r w:rsidR="00C47C0E" w:rsidRPr="006D2B86">
        <w:rPr>
          <w:lang w:val="en-GB"/>
        </w:rPr>
        <w:t xml:space="preserve">in the </w:t>
      </w:r>
      <w:r w:rsidR="00C47C0E" w:rsidRPr="006D2B86">
        <w:rPr>
          <w:i/>
          <w:lang w:val="en-GB"/>
        </w:rPr>
        <w:t xml:space="preserve">Stanford Encyclopedia of Philosophy </w:t>
      </w:r>
      <w:r w:rsidR="00C47C0E" w:rsidRPr="006D2B86">
        <w:rPr>
          <w:lang w:val="en-GB"/>
        </w:rPr>
        <w:t>(2007)</w:t>
      </w:r>
      <w:r w:rsidR="00815B08" w:rsidRPr="006D2B86">
        <w:rPr>
          <w:lang w:val="en-GB"/>
        </w:rPr>
        <w:t>. Yet nowadays very few scholars (</w:t>
      </w:r>
      <w:r w:rsidR="004A4CA3" w:rsidRPr="006D2B86">
        <w:rPr>
          <w:lang w:val="en-GB"/>
        </w:rPr>
        <w:t>surely</w:t>
      </w:r>
      <w:r w:rsidR="00815B08" w:rsidRPr="006D2B86">
        <w:rPr>
          <w:lang w:val="en-GB"/>
        </w:rPr>
        <w:t xml:space="preserve"> not those mentioned polemically at p. 375</w:t>
      </w:r>
      <w:r w:rsidR="000A5012" w:rsidRPr="006D2B86">
        <w:rPr>
          <w:lang w:val="en-GB"/>
        </w:rPr>
        <w:t>,</w:t>
      </w:r>
      <w:r w:rsidR="00815B08" w:rsidRPr="006D2B86">
        <w:rPr>
          <w:lang w:val="en-GB"/>
        </w:rPr>
        <w:t xml:space="preserve"> n</w:t>
      </w:r>
      <w:r w:rsidR="000A5012" w:rsidRPr="006D2B86">
        <w:rPr>
          <w:lang w:val="en-GB"/>
        </w:rPr>
        <w:t xml:space="preserve">ote </w:t>
      </w:r>
      <w:r w:rsidR="00815B08" w:rsidRPr="006D2B86">
        <w:rPr>
          <w:lang w:val="en-GB"/>
        </w:rPr>
        <w:t>21) would deny the importance of Leibniz’s influence</w:t>
      </w:r>
      <w:r w:rsidR="004A4CA3" w:rsidRPr="006D2B86">
        <w:rPr>
          <w:lang w:val="en-GB"/>
        </w:rPr>
        <w:t xml:space="preserve"> in the history of calculus</w:t>
      </w:r>
      <w:r w:rsidR="00815B08" w:rsidRPr="006D2B86">
        <w:rPr>
          <w:lang w:val="en-GB"/>
        </w:rPr>
        <w:t>, let alone the role of th</w:t>
      </w:r>
      <w:r w:rsidR="0055731F" w:rsidRPr="006D2B86">
        <w:rPr>
          <w:lang w:val="en-GB"/>
        </w:rPr>
        <w:t>e Royal Academy’s Malebranchian circle</w:t>
      </w:r>
      <w:r w:rsidR="00815B08" w:rsidRPr="006D2B86">
        <w:rPr>
          <w:lang w:val="en-GB"/>
        </w:rPr>
        <w:t xml:space="preserve"> in shaping the French reception of Newton’s </w:t>
      </w:r>
      <w:r w:rsidR="00815B08" w:rsidRPr="006D2B86">
        <w:rPr>
          <w:i/>
          <w:lang w:val="en-GB"/>
        </w:rPr>
        <w:t>Principia</w:t>
      </w:r>
      <w:r w:rsidR="00815B08" w:rsidRPr="006D2B86">
        <w:rPr>
          <w:lang w:val="en-GB"/>
        </w:rPr>
        <w:t xml:space="preserve"> and </w:t>
      </w:r>
      <w:r w:rsidR="004A4CA3" w:rsidRPr="006D2B86">
        <w:rPr>
          <w:lang w:val="en-GB"/>
        </w:rPr>
        <w:t xml:space="preserve">in </w:t>
      </w:r>
      <w:r w:rsidR="00815B08" w:rsidRPr="006D2B86">
        <w:rPr>
          <w:lang w:val="en-GB"/>
        </w:rPr>
        <w:t xml:space="preserve">the elaboration of analytical mechanics. </w:t>
      </w:r>
      <w:r w:rsidR="00C47C0E" w:rsidRPr="006D2B86">
        <w:rPr>
          <w:lang w:val="en-GB"/>
        </w:rPr>
        <w:t xml:space="preserve">It would </w:t>
      </w:r>
      <w:r w:rsidR="004A4CA3" w:rsidRPr="006D2B86">
        <w:rPr>
          <w:lang w:val="en-GB"/>
        </w:rPr>
        <w:t xml:space="preserve">thus </w:t>
      </w:r>
      <w:r w:rsidR="00C47C0E" w:rsidRPr="006D2B86">
        <w:rPr>
          <w:lang w:val="en-GB"/>
        </w:rPr>
        <w:t xml:space="preserve">have been </w:t>
      </w:r>
      <w:r w:rsidR="00936091" w:rsidRPr="006D2B86">
        <w:rPr>
          <w:lang w:val="en-GB"/>
        </w:rPr>
        <w:t xml:space="preserve">useful </w:t>
      </w:r>
      <w:r w:rsidR="004A4CA3" w:rsidRPr="006D2B86">
        <w:rPr>
          <w:lang w:val="en-GB"/>
        </w:rPr>
        <w:t xml:space="preserve">to </w:t>
      </w:r>
      <w:r w:rsidR="006E5B29" w:rsidRPr="006D2B86">
        <w:rPr>
          <w:lang w:val="en-GB"/>
        </w:rPr>
        <w:t>see</w:t>
      </w:r>
      <w:r w:rsidR="00815B08" w:rsidRPr="006D2B86">
        <w:rPr>
          <w:lang w:val="en-GB"/>
        </w:rPr>
        <w:t xml:space="preserve"> more </w:t>
      </w:r>
      <w:r w:rsidR="00EB4683" w:rsidRPr="006D2B86">
        <w:rPr>
          <w:lang w:val="en-GB"/>
        </w:rPr>
        <w:t>references</w:t>
      </w:r>
      <w:r w:rsidR="00815B08" w:rsidRPr="006D2B86">
        <w:rPr>
          <w:lang w:val="en-GB"/>
        </w:rPr>
        <w:t xml:space="preserve"> on the fortune of the “teleological approach” </w:t>
      </w:r>
      <w:r w:rsidR="004A4CA3" w:rsidRPr="006D2B86">
        <w:rPr>
          <w:lang w:val="en-GB"/>
        </w:rPr>
        <w:t>in</w:t>
      </w:r>
      <w:r w:rsidR="00815B08" w:rsidRPr="006D2B86">
        <w:rPr>
          <w:lang w:val="en-GB"/>
        </w:rPr>
        <w:t xml:space="preserve"> the history of mathematics and mech</w:t>
      </w:r>
      <w:r w:rsidR="004A4CA3" w:rsidRPr="006D2B86">
        <w:rPr>
          <w:lang w:val="en-GB"/>
        </w:rPr>
        <w:t>anics in the last twenty years or so</w:t>
      </w:r>
      <w:r w:rsidR="00815B08" w:rsidRPr="006D2B86">
        <w:rPr>
          <w:lang w:val="en-GB"/>
        </w:rPr>
        <w:t>.</w:t>
      </w:r>
    </w:p>
    <w:p w14:paraId="6EB53955" w14:textId="3FD79B87" w:rsidR="00936091" w:rsidRPr="006D2B86" w:rsidRDefault="00815B08" w:rsidP="00975A00">
      <w:pPr>
        <w:spacing w:line="360" w:lineRule="auto"/>
        <w:ind w:firstLine="284"/>
        <w:rPr>
          <w:lang w:val="en-GB"/>
        </w:rPr>
      </w:pPr>
      <w:r w:rsidRPr="006D2B86">
        <w:rPr>
          <w:lang w:val="en-GB"/>
        </w:rPr>
        <w:t xml:space="preserve">A second question </w:t>
      </w:r>
      <w:r w:rsidR="006D2B86">
        <w:rPr>
          <w:lang w:val="en-GB"/>
        </w:rPr>
        <w:t>concerns</w:t>
      </w:r>
      <w:r w:rsidRPr="006D2B86">
        <w:rPr>
          <w:lang w:val="en-GB"/>
        </w:rPr>
        <w:t xml:space="preserve"> methodology. </w:t>
      </w:r>
      <w:r w:rsidR="000D40E9" w:rsidRPr="006D2B86">
        <w:rPr>
          <w:lang w:val="en-GB"/>
        </w:rPr>
        <w:t xml:space="preserve">Shank states that </w:t>
      </w:r>
      <w:r w:rsidR="000D40E9" w:rsidRPr="006D2B86">
        <w:rPr>
          <w:i/>
          <w:lang w:val="en-GB"/>
        </w:rPr>
        <w:t>Before Voltaire</w:t>
      </w:r>
      <w:r w:rsidR="000D40E9" w:rsidRPr="006D2B86">
        <w:rPr>
          <w:lang w:val="en-GB"/>
        </w:rPr>
        <w:t xml:space="preserve"> “avoid[s] the retrospective conceptual teleologies” but rather adheres to “aggressively historicist scholarship” (</w:t>
      </w:r>
      <w:r w:rsidR="000A5012" w:rsidRPr="006D2B86">
        <w:rPr>
          <w:lang w:val="en-GB"/>
        </w:rPr>
        <w:t>p</w:t>
      </w:r>
      <w:r w:rsidR="000D40E9" w:rsidRPr="006D2B86">
        <w:rPr>
          <w:lang w:val="en-GB"/>
        </w:rPr>
        <w:t xml:space="preserve">p. 12-13). In a Foucauldian way, Shank aims to provide an “archaeology of early modern mathematics.” Contextually, he emphasizes the </w:t>
      </w:r>
      <w:r w:rsidR="000D40E9" w:rsidRPr="006D2B86">
        <w:rPr>
          <w:lang w:val="en-GB"/>
        </w:rPr>
        <w:lastRenderedPageBreak/>
        <w:t xml:space="preserve">contingency of the creation of analytical mechanics and the insufficiency of rigid interpretative schemes not based on a meticulous historical contextualization of the scientific effort (see </w:t>
      </w:r>
      <w:r w:rsidR="000A5012" w:rsidRPr="006D2B86">
        <w:rPr>
          <w:lang w:val="en-GB"/>
        </w:rPr>
        <w:t>p</w:t>
      </w:r>
      <w:r w:rsidR="000D40E9" w:rsidRPr="006D2B86">
        <w:rPr>
          <w:lang w:val="en-GB"/>
        </w:rPr>
        <w:t xml:space="preserve">p. 14-15). In this framework, one important part of Shank’s methodological agenda is the </w:t>
      </w:r>
      <w:r w:rsidR="00975A00">
        <w:rPr>
          <w:lang w:val="en-GB"/>
        </w:rPr>
        <w:t>need</w:t>
      </w:r>
      <w:r w:rsidR="00975A00" w:rsidRPr="006D2B86">
        <w:rPr>
          <w:lang w:val="en-GB"/>
        </w:rPr>
        <w:t xml:space="preserve"> </w:t>
      </w:r>
      <w:r w:rsidR="000D40E9" w:rsidRPr="006D2B86">
        <w:rPr>
          <w:lang w:val="en-GB"/>
        </w:rPr>
        <w:t xml:space="preserve">to overcome the distinction between </w:t>
      </w:r>
      <w:r w:rsidR="006D2B86">
        <w:rPr>
          <w:lang w:val="en-GB"/>
        </w:rPr>
        <w:t xml:space="preserve">the </w:t>
      </w:r>
      <w:r w:rsidR="000D40E9" w:rsidRPr="006D2B86">
        <w:rPr>
          <w:lang w:val="en-GB"/>
        </w:rPr>
        <w:t xml:space="preserve">internalist and externalist approach to the history of science. </w:t>
      </w:r>
      <w:r w:rsidR="000D40E9" w:rsidRPr="006D2B86">
        <w:rPr>
          <w:i/>
          <w:lang w:val="en-GB"/>
        </w:rPr>
        <w:t>Before Voltaire</w:t>
      </w:r>
      <w:r w:rsidR="000D40E9" w:rsidRPr="006D2B86">
        <w:rPr>
          <w:lang w:val="en-GB"/>
        </w:rPr>
        <w:t xml:space="preserve"> would in fact carry out a “historicist synthesis of internal and external perspectives,” that is, an integration of a “precise technical scientific understanding with an appreciation for its full immersion in the continge</w:t>
      </w:r>
      <w:r w:rsidR="004A4CA3" w:rsidRPr="006D2B86">
        <w:rPr>
          <w:lang w:val="en-GB"/>
        </w:rPr>
        <w:t>ncies of ordinary human history</w:t>
      </w:r>
      <w:r w:rsidR="000D40E9" w:rsidRPr="006D2B86">
        <w:rPr>
          <w:lang w:val="en-GB"/>
        </w:rPr>
        <w:t>”</w:t>
      </w:r>
      <w:r w:rsidR="004A4CA3" w:rsidRPr="006D2B86">
        <w:rPr>
          <w:lang w:val="en-GB"/>
        </w:rPr>
        <w:t xml:space="preserve"> (</w:t>
      </w:r>
      <w:r w:rsidR="000A5012" w:rsidRPr="006D2B86">
        <w:rPr>
          <w:lang w:val="en-GB"/>
        </w:rPr>
        <w:t>p</w:t>
      </w:r>
      <w:r w:rsidR="00EB4683" w:rsidRPr="006D2B86">
        <w:rPr>
          <w:lang w:val="en-GB"/>
        </w:rPr>
        <w:t>p. 21-22</w:t>
      </w:r>
      <w:r w:rsidR="004A4CA3" w:rsidRPr="006D2B86">
        <w:rPr>
          <w:lang w:val="en-GB"/>
        </w:rPr>
        <w:t>).</w:t>
      </w:r>
      <w:r w:rsidR="000D40E9" w:rsidRPr="006D2B86">
        <w:rPr>
          <w:lang w:val="en-GB"/>
        </w:rPr>
        <w:t xml:space="preserve"> In practice, however, Shank’s approach seems to be more externalist than internalist: he insists much more on historical contingencies and contexts </w:t>
      </w:r>
      <w:r w:rsidR="00936091" w:rsidRPr="006D2B86">
        <w:rPr>
          <w:lang w:val="en-GB"/>
        </w:rPr>
        <w:t>than on mathematical arguments.</w:t>
      </w:r>
      <w:r w:rsidR="003203A1" w:rsidRPr="006D2B86">
        <w:rPr>
          <w:lang w:val="en-GB"/>
        </w:rPr>
        <w:t xml:space="preserve"> </w:t>
      </w:r>
      <w:r w:rsidR="006D2B86">
        <w:rPr>
          <w:lang w:val="en-GB"/>
        </w:rPr>
        <w:t>As a matter of</w:t>
      </w:r>
      <w:r w:rsidR="003203A1" w:rsidRPr="006D2B86">
        <w:rPr>
          <w:lang w:val="en-GB"/>
        </w:rPr>
        <w:t xml:space="preserve"> fact, </w:t>
      </w:r>
      <w:r w:rsidR="003203A1" w:rsidRPr="006D2B86">
        <w:rPr>
          <w:i/>
          <w:lang w:val="en-GB"/>
        </w:rPr>
        <w:t>Before Voltaire</w:t>
      </w:r>
      <w:r w:rsidR="003203A1" w:rsidRPr="006D2B86">
        <w:rPr>
          <w:lang w:val="en-GB"/>
        </w:rPr>
        <w:t xml:space="preserve"> </w:t>
      </w:r>
      <w:r w:rsidR="00975A00">
        <w:rPr>
          <w:lang w:val="en-GB"/>
        </w:rPr>
        <w:t>could</w:t>
      </w:r>
      <w:r w:rsidR="00975A00" w:rsidRPr="006D2B86">
        <w:rPr>
          <w:lang w:val="en-GB"/>
        </w:rPr>
        <w:t xml:space="preserve"> </w:t>
      </w:r>
      <w:r w:rsidR="003203A1" w:rsidRPr="006D2B86">
        <w:rPr>
          <w:lang w:val="en-GB"/>
        </w:rPr>
        <w:t>be better described as a comprehensive</w:t>
      </w:r>
      <w:r w:rsidR="00936091" w:rsidRPr="006D2B86">
        <w:rPr>
          <w:lang w:val="en-GB"/>
        </w:rPr>
        <w:t xml:space="preserve"> cultural history of post-1687 French mathematics and mechanics, an erudite reconstruction of the historical contingencies of </w:t>
      </w:r>
      <w:r w:rsidR="003203A1" w:rsidRPr="006D2B86">
        <w:rPr>
          <w:lang w:val="en-GB"/>
        </w:rPr>
        <w:t>the scientific enterprise</w:t>
      </w:r>
      <w:r w:rsidR="00936091" w:rsidRPr="006D2B86">
        <w:rPr>
          <w:lang w:val="en-GB"/>
        </w:rPr>
        <w:t xml:space="preserve"> where mathematics</w:t>
      </w:r>
      <w:r w:rsidR="003203A1" w:rsidRPr="006D2B86">
        <w:rPr>
          <w:lang w:val="en-GB"/>
        </w:rPr>
        <w:t xml:space="preserve"> and mechanics are</w:t>
      </w:r>
      <w:r w:rsidR="00936091" w:rsidRPr="006D2B86">
        <w:rPr>
          <w:lang w:val="en-GB"/>
        </w:rPr>
        <w:t xml:space="preserve"> onl</w:t>
      </w:r>
      <w:r w:rsidR="006D2B86">
        <w:rPr>
          <w:lang w:val="en-GB"/>
        </w:rPr>
        <w:t xml:space="preserve">y a part – however important – </w:t>
      </w:r>
      <w:r w:rsidR="00936091" w:rsidRPr="006D2B86">
        <w:rPr>
          <w:lang w:val="en-GB"/>
        </w:rPr>
        <w:t>of the overall picture.</w:t>
      </w:r>
      <w:r w:rsidR="00EB4683" w:rsidRPr="006D2B86">
        <w:rPr>
          <w:lang w:val="en-GB"/>
        </w:rPr>
        <w:t xml:space="preserve"> This</w:t>
      </w:r>
      <w:r w:rsidR="006E5B29" w:rsidRPr="006D2B86">
        <w:rPr>
          <w:lang w:val="en-GB"/>
        </w:rPr>
        <w:t>, of course,</w:t>
      </w:r>
      <w:r w:rsidR="00EB4683" w:rsidRPr="006D2B86">
        <w:rPr>
          <w:lang w:val="en-GB"/>
        </w:rPr>
        <w:t xml:space="preserve"> does not undermine the quality of Shank’</w:t>
      </w:r>
      <w:r w:rsidR="006E5B29" w:rsidRPr="006D2B86">
        <w:rPr>
          <w:lang w:val="en-GB"/>
        </w:rPr>
        <w:t xml:space="preserve">s effort, but </w:t>
      </w:r>
      <w:r w:rsidR="00386A2F" w:rsidRPr="006D2B86">
        <w:rPr>
          <w:lang w:val="en-GB"/>
        </w:rPr>
        <w:t>casts doubt</w:t>
      </w:r>
      <w:r w:rsidR="00EB4683" w:rsidRPr="006D2B86">
        <w:rPr>
          <w:lang w:val="en-GB"/>
        </w:rPr>
        <w:t xml:space="preserve"> on the very possibility </w:t>
      </w:r>
      <w:r w:rsidR="00975A00">
        <w:rPr>
          <w:lang w:val="en-GB"/>
        </w:rPr>
        <w:t>of overcoming</w:t>
      </w:r>
      <w:r w:rsidR="00EB4683" w:rsidRPr="006D2B86">
        <w:rPr>
          <w:lang w:val="en-GB"/>
        </w:rPr>
        <w:t xml:space="preserve"> the distinction between internalism and externalism at all.</w:t>
      </w:r>
    </w:p>
    <w:p w14:paraId="3ED1392F" w14:textId="222C62E8" w:rsidR="00815B08" w:rsidRDefault="00815B08" w:rsidP="006D2B86">
      <w:pPr>
        <w:spacing w:line="360" w:lineRule="auto"/>
        <w:ind w:firstLine="284"/>
        <w:rPr>
          <w:lang w:val="en-GB"/>
        </w:rPr>
      </w:pPr>
    </w:p>
    <w:p w14:paraId="25E7A457" w14:textId="6BE0BC77" w:rsidR="008C755C" w:rsidRPr="00261189" w:rsidRDefault="0078669F" w:rsidP="008C755C">
      <w:pPr>
        <w:spacing w:line="360" w:lineRule="auto"/>
        <w:ind w:firstLine="284"/>
        <w:jc w:val="right"/>
        <w:rPr>
          <w:lang w:val="en-GB"/>
        </w:rPr>
      </w:pPr>
      <w:r>
        <w:rPr>
          <w:lang w:val="en-GB"/>
        </w:rPr>
        <w:t xml:space="preserve">Marco </w:t>
      </w:r>
      <w:proofErr w:type="spellStart"/>
      <w:r w:rsidR="008C755C" w:rsidRPr="00261189">
        <w:rPr>
          <w:lang w:val="en-GB"/>
        </w:rPr>
        <w:t>Storni</w:t>
      </w:r>
      <w:proofErr w:type="spellEnd"/>
    </w:p>
    <w:p w14:paraId="706C1455" w14:textId="49D9ED02" w:rsidR="0078669F" w:rsidRPr="00261189" w:rsidRDefault="001D34CA" w:rsidP="008C755C">
      <w:pPr>
        <w:spacing w:line="360" w:lineRule="auto"/>
        <w:ind w:firstLine="284"/>
        <w:jc w:val="right"/>
        <w:rPr>
          <w:iCs/>
          <w:lang w:val="en-GB"/>
        </w:rPr>
      </w:pPr>
      <w:proofErr w:type="spellStart"/>
      <w:r>
        <w:rPr>
          <w:iCs/>
          <w:lang w:val="en-GB"/>
        </w:rPr>
        <w:t>Ca</w:t>
      </w:r>
      <w:proofErr w:type="spellEnd"/>
      <w:r>
        <w:rPr>
          <w:iCs/>
          <w:lang w:val="en-GB"/>
        </w:rPr>
        <w:t>’</w:t>
      </w:r>
      <w:r w:rsidR="0078669F" w:rsidRPr="00261189">
        <w:rPr>
          <w:iCs/>
          <w:lang w:val="en-GB"/>
        </w:rPr>
        <w:t xml:space="preserve"> Foscari University of Venice</w:t>
      </w:r>
    </w:p>
    <w:p w14:paraId="62FC02BA" w14:textId="79017C8C" w:rsidR="00261189" w:rsidRPr="00261189" w:rsidRDefault="00261189" w:rsidP="008C755C">
      <w:pPr>
        <w:spacing w:line="360" w:lineRule="auto"/>
        <w:ind w:firstLine="284"/>
        <w:jc w:val="right"/>
        <w:rPr>
          <w:iCs/>
          <w:lang w:val="en-GB"/>
        </w:rPr>
      </w:pPr>
      <w:r w:rsidRPr="00261189">
        <w:rPr>
          <w:iCs/>
          <w:lang w:val="en-GB"/>
        </w:rPr>
        <w:t xml:space="preserve">ERC </w:t>
      </w:r>
      <w:bookmarkStart w:id="0" w:name="_GoBack"/>
      <w:bookmarkEnd w:id="0"/>
      <w:proofErr w:type="spellStart"/>
      <w:r w:rsidRPr="00261189">
        <w:rPr>
          <w:iCs/>
          <w:lang w:val="en-GB"/>
        </w:rPr>
        <w:t>EarlyModernCosmology</w:t>
      </w:r>
      <w:proofErr w:type="spellEnd"/>
      <w:r w:rsidRPr="00261189">
        <w:rPr>
          <w:iCs/>
          <w:lang w:val="en-GB"/>
        </w:rPr>
        <w:t xml:space="preserve"> GA 725883</w:t>
      </w:r>
    </w:p>
    <w:sectPr w:rsidR="00261189" w:rsidRPr="00261189" w:rsidSect="006935AA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81CC7" w14:textId="77777777" w:rsidR="00912CD2" w:rsidRDefault="00912CD2" w:rsidP="009D55F5">
      <w:r>
        <w:separator/>
      </w:r>
    </w:p>
  </w:endnote>
  <w:endnote w:type="continuationSeparator" w:id="0">
    <w:p w14:paraId="59E47293" w14:textId="77777777" w:rsidR="00912CD2" w:rsidRDefault="00912CD2" w:rsidP="009D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6253A" w14:textId="77777777" w:rsidR="0029059D" w:rsidRDefault="0029059D" w:rsidP="00A81A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35F573" w14:textId="77777777" w:rsidR="0029059D" w:rsidRDefault="0029059D" w:rsidP="00F7776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2343A" w14:textId="77777777" w:rsidR="0029059D" w:rsidRPr="0022570B" w:rsidRDefault="0029059D" w:rsidP="0022570B">
    <w:pPr>
      <w:pStyle w:val="Footer"/>
      <w:framePr w:wrap="around" w:vAnchor="text" w:hAnchor="margin" w:xAlign="right" w:y="1"/>
      <w:rPr>
        <w:rStyle w:val="PageNumber"/>
      </w:rPr>
    </w:pPr>
    <w:r w:rsidRPr="0022570B">
      <w:rPr>
        <w:rStyle w:val="PageNumber"/>
      </w:rPr>
      <w:fldChar w:fldCharType="begin"/>
    </w:r>
    <w:r w:rsidRPr="0022570B">
      <w:rPr>
        <w:rStyle w:val="PageNumber"/>
      </w:rPr>
      <w:instrText xml:space="preserve">PAGE  </w:instrText>
    </w:r>
    <w:r w:rsidRPr="0022570B">
      <w:rPr>
        <w:rStyle w:val="PageNumber"/>
      </w:rPr>
      <w:fldChar w:fldCharType="separate"/>
    </w:r>
    <w:r w:rsidR="001D34CA">
      <w:rPr>
        <w:rStyle w:val="PageNumber"/>
        <w:noProof/>
      </w:rPr>
      <w:t>3</w:t>
    </w:r>
    <w:r w:rsidRPr="0022570B">
      <w:rPr>
        <w:rStyle w:val="PageNumber"/>
      </w:rPr>
      <w:fldChar w:fldCharType="end"/>
    </w:r>
  </w:p>
  <w:p w14:paraId="5A639D9B" w14:textId="77777777" w:rsidR="0029059D" w:rsidRDefault="0029059D" w:rsidP="00F777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722B6" w14:textId="77777777" w:rsidR="00912CD2" w:rsidRDefault="00912CD2" w:rsidP="009D55F5">
      <w:r>
        <w:separator/>
      </w:r>
    </w:p>
  </w:footnote>
  <w:footnote w:type="continuationSeparator" w:id="0">
    <w:p w14:paraId="71CA5630" w14:textId="77777777" w:rsidR="00912CD2" w:rsidRDefault="00912CD2" w:rsidP="009D55F5">
      <w:r>
        <w:continuationSeparator/>
      </w:r>
    </w:p>
  </w:footnote>
  <w:footnote w:id="1">
    <w:p w14:paraId="55E5ED9A" w14:textId="4D766348" w:rsidR="0029059D" w:rsidRPr="006D2B86" w:rsidRDefault="0029059D" w:rsidP="0073557D">
      <w:pPr>
        <w:pStyle w:val="FootnoteText"/>
        <w:rPr>
          <w:lang w:val="en-GB"/>
        </w:rPr>
      </w:pPr>
      <w:r w:rsidRPr="006D2B86">
        <w:rPr>
          <w:rStyle w:val="FootnoteReference"/>
          <w:lang w:val="en-GB"/>
        </w:rPr>
        <w:footnoteRef/>
      </w:r>
      <w:r w:rsidRPr="006D2B86">
        <w:rPr>
          <w:lang w:val="en-GB"/>
        </w:rPr>
        <w:t xml:space="preserve"> Malebranche’s thought is equivocally qualified as “mathematical philosophy” (</w:t>
      </w:r>
      <w:r>
        <w:rPr>
          <w:lang w:val="en-GB"/>
        </w:rPr>
        <w:t>throughout</w:t>
      </w:r>
      <w:r w:rsidRPr="006D2B86">
        <w:rPr>
          <w:lang w:val="en-GB"/>
        </w:rPr>
        <w:t xml:space="preserve"> chapter six), “mathematical scientific philosophy” (p. 178), and “mathematico-phenomenalist philosophy” (p. 215).</w:t>
      </w:r>
    </w:p>
  </w:footnote>
  <w:footnote w:id="2">
    <w:p w14:paraId="361B0ABB" w14:textId="709EAC14" w:rsidR="0029059D" w:rsidRPr="006D2B86" w:rsidRDefault="0029059D" w:rsidP="00C47C0E">
      <w:pPr>
        <w:pStyle w:val="FootnoteText"/>
        <w:rPr>
          <w:lang w:val="en-GB"/>
        </w:rPr>
      </w:pPr>
      <w:r w:rsidRPr="006D2B86">
        <w:rPr>
          <w:rStyle w:val="FootnoteReference"/>
          <w:lang w:val="en-GB"/>
        </w:rPr>
        <w:footnoteRef/>
      </w:r>
      <w:r w:rsidRPr="006D2B86">
        <w:rPr>
          <w:lang w:val="en-GB"/>
        </w:rPr>
        <w:t xml:space="preserve"> “Actors such as these [Malebranche’s followers at the Royal Academy] saw no apparent contradiction in accepting Newton as a distinguished contributor to the advanced mathematical physics that they practiced while also dismissing out of hand his particular […] physics of universal gravitation” (p. 356).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hnea Dobre">
    <w15:presenceInfo w15:providerId="Windows Live" w15:userId="7ade2187f56dc3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5C"/>
    <w:rsid w:val="000057E3"/>
    <w:rsid w:val="00075E72"/>
    <w:rsid w:val="000A5012"/>
    <w:rsid w:val="000D40E9"/>
    <w:rsid w:val="001D34CA"/>
    <w:rsid w:val="0022570B"/>
    <w:rsid w:val="00261189"/>
    <w:rsid w:val="0029059D"/>
    <w:rsid w:val="002A6B95"/>
    <w:rsid w:val="00303726"/>
    <w:rsid w:val="003203A1"/>
    <w:rsid w:val="00386A2F"/>
    <w:rsid w:val="00401F85"/>
    <w:rsid w:val="00432E66"/>
    <w:rsid w:val="004A4CA3"/>
    <w:rsid w:val="004C0826"/>
    <w:rsid w:val="0055731F"/>
    <w:rsid w:val="006935AA"/>
    <w:rsid w:val="006D2B86"/>
    <w:rsid w:val="006E5B29"/>
    <w:rsid w:val="00701D80"/>
    <w:rsid w:val="00734B5D"/>
    <w:rsid w:val="0073557D"/>
    <w:rsid w:val="0074371C"/>
    <w:rsid w:val="0074655C"/>
    <w:rsid w:val="0078669F"/>
    <w:rsid w:val="007A0434"/>
    <w:rsid w:val="00815B08"/>
    <w:rsid w:val="008C755C"/>
    <w:rsid w:val="00903467"/>
    <w:rsid w:val="00912CD2"/>
    <w:rsid w:val="00936091"/>
    <w:rsid w:val="00965ABB"/>
    <w:rsid w:val="00975A00"/>
    <w:rsid w:val="009D55F5"/>
    <w:rsid w:val="00A81AE9"/>
    <w:rsid w:val="00B207ED"/>
    <w:rsid w:val="00BF0E71"/>
    <w:rsid w:val="00C273BD"/>
    <w:rsid w:val="00C47C0E"/>
    <w:rsid w:val="00C95DE4"/>
    <w:rsid w:val="00D36EF8"/>
    <w:rsid w:val="00DF4780"/>
    <w:rsid w:val="00E13DBD"/>
    <w:rsid w:val="00E95239"/>
    <w:rsid w:val="00EB4683"/>
    <w:rsid w:val="00F35A7E"/>
    <w:rsid w:val="00F7776A"/>
    <w:rsid w:val="00FC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53EC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780"/>
    <w:rPr>
      <w:rFonts w:ascii="Times New Roman" w:eastAsia="Times New Roman" w:hAnsi="Times New Roman" w:cs="Times New Roman"/>
      <w:lang w:val="uz-Cyrl-U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465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5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5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5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5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5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5C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D2B8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2B86"/>
    <w:rPr>
      <w:sz w:val="20"/>
    </w:rPr>
  </w:style>
  <w:style w:type="character" w:styleId="FootnoteReference">
    <w:name w:val="footnote reference"/>
    <w:basedOn w:val="DefaultParagraphFont"/>
    <w:uiPriority w:val="99"/>
    <w:unhideWhenUsed/>
    <w:rsid w:val="009D55F5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777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76A"/>
  </w:style>
  <w:style w:type="character" w:styleId="PageNumber">
    <w:name w:val="page number"/>
    <w:basedOn w:val="DefaultParagraphFont"/>
    <w:uiPriority w:val="99"/>
    <w:semiHidden/>
    <w:unhideWhenUsed/>
    <w:rsid w:val="00F7776A"/>
  </w:style>
  <w:style w:type="paragraph" w:styleId="Header">
    <w:name w:val="header"/>
    <w:basedOn w:val="Normal"/>
    <w:link w:val="HeaderChar"/>
    <w:uiPriority w:val="99"/>
    <w:unhideWhenUsed/>
    <w:rsid w:val="002257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7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780"/>
    <w:rPr>
      <w:rFonts w:ascii="Times New Roman" w:eastAsia="Times New Roman" w:hAnsi="Times New Roman" w:cs="Times New Roman"/>
      <w:lang w:val="uz-Cyrl-U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465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5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5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5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5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5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5C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D2B8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2B86"/>
    <w:rPr>
      <w:sz w:val="20"/>
    </w:rPr>
  </w:style>
  <w:style w:type="character" w:styleId="FootnoteReference">
    <w:name w:val="footnote reference"/>
    <w:basedOn w:val="DefaultParagraphFont"/>
    <w:uiPriority w:val="99"/>
    <w:unhideWhenUsed/>
    <w:rsid w:val="009D55F5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777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76A"/>
  </w:style>
  <w:style w:type="character" w:styleId="PageNumber">
    <w:name w:val="page number"/>
    <w:basedOn w:val="DefaultParagraphFont"/>
    <w:uiPriority w:val="99"/>
    <w:semiHidden/>
    <w:unhideWhenUsed/>
    <w:rsid w:val="00F7776A"/>
  </w:style>
  <w:style w:type="paragraph" w:styleId="Header">
    <w:name w:val="header"/>
    <w:basedOn w:val="Normal"/>
    <w:link w:val="HeaderChar"/>
    <w:uiPriority w:val="99"/>
    <w:unhideWhenUsed/>
    <w:rsid w:val="002257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3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7FF3A1-EA94-5446-8086-8955B297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925</Words>
  <Characters>5276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Council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9</cp:revision>
  <dcterms:created xsi:type="dcterms:W3CDTF">2020-02-25T10:45:00Z</dcterms:created>
  <dcterms:modified xsi:type="dcterms:W3CDTF">2020-02-25T13:58:00Z</dcterms:modified>
</cp:coreProperties>
</file>