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4ED2D3" w14:textId="49383B14" w:rsidR="00610733" w:rsidRPr="0039345D" w:rsidRDefault="00610733" w:rsidP="0005264B">
      <w:pPr>
        <w:spacing w:line="360" w:lineRule="auto"/>
      </w:pPr>
      <w:r w:rsidRPr="0039345D">
        <w:t>Loretta Innocenti</w:t>
      </w:r>
    </w:p>
    <w:p w14:paraId="5AA5AD24" w14:textId="72FAAD35" w:rsidR="00CA6207" w:rsidRPr="0039345D" w:rsidRDefault="00CA6207" w:rsidP="0005264B">
      <w:pPr>
        <w:spacing w:line="360" w:lineRule="auto"/>
      </w:pPr>
      <w:r w:rsidRPr="0039345D">
        <w:t xml:space="preserve">Di centenario in centenario: </w:t>
      </w:r>
      <w:r w:rsidRPr="0039345D">
        <w:rPr>
          <w:i/>
          <w:iCs/>
        </w:rPr>
        <w:t>La Profezia di Dante</w:t>
      </w:r>
      <w:r w:rsidRPr="0039345D">
        <w:t xml:space="preserve"> di Lord Byron.</w:t>
      </w:r>
    </w:p>
    <w:p w14:paraId="6366C276" w14:textId="20F02375" w:rsidR="001277B1" w:rsidRPr="0039345D" w:rsidRDefault="001277B1" w:rsidP="0005264B">
      <w:pPr>
        <w:spacing w:line="360" w:lineRule="auto"/>
      </w:pPr>
    </w:p>
    <w:p w14:paraId="7699F03A" w14:textId="4024F4CA" w:rsidR="008B2D0F" w:rsidRPr="00953AAC" w:rsidRDefault="00382BD0" w:rsidP="0005264B">
      <w:pPr>
        <w:spacing w:line="360" w:lineRule="auto"/>
        <w:rPr>
          <w:lang w:val="en-US"/>
        </w:rPr>
      </w:pPr>
      <w:r w:rsidRPr="0039345D">
        <w:t>Il</w:t>
      </w:r>
      <w:r w:rsidR="00DE6783" w:rsidRPr="0039345D">
        <w:t xml:space="preserve"> mio </w:t>
      </w:r>
      <w:r w:rsidR="00A05AC8">
        <w:t>saggio</w:t>
      </w:r>
      <w:r w:rsidR="00DE6783" w:rsidRPr="0039345D">
        <w:t xml:space="preserve"> </w:t>
      </w:r>
      <w:r w:rsidR="006F2810" w:rsidRPr="0039345D">
        <w:t>ruoterà attorno al</w:t>
      </w:r>
      <w:r w:rsidRPr="0039345D">
        <w:t xml:space="preserve"> 1821, </w:t>
      </w:r>
      <w:r w:rsidR="00DE6783" w:rsidRPr="0039345D">
        <w:t>anno in cui</w:t>
      </w:r>
      <w:r w:rsidR="008B2D0F" w:rsidRPr="0039345D">
        <w:t>,</w:t>
      </w:r>
      <w:r w:rsidR="00DE6783" w:rsidRPr="0039345D">
        <w:t xml:space="preserve"> che io sappia</w:t>
      </w:r>
      <w:r w:rsidR="008B2D0F" w:rsidRPr="0039345D">
        <w:t>,</w:t>
      </w:r>
      <w:r w:rsidR="00DE6783" w:rsidRPr="0039345D">
        <w:t xml:space="preserve"> </w:t>
      </w:r>
      <w:r w:rsidR="006F2810" w:rsidRPr="0039345D">
        <w:t>non ci furono</w:t>
      </w:r>
      <w:r w:rsidR="00DE6783" w:rsidRPr="0039345D">
        <w:t xml:space="preserve"> esplicit</w:t>
      </w:r>
      <w:r w:rsidR="0039345D" w:rsidRPr="0039345D">
        <w:t>e</w:t>
      </w:r>
      <w:r w:rsidR="006F2810" w:rsidRPr="0039345D">
        <w:t xml:space="preserve"> </w:t>
      </w:r>
      <w:r w:rsidR="0039345D" w:rsidRPr="0039345D">
        <w:t>celebrazioni</w:t>
      </w:r>
      <w:r w:rsidR="00DE6783" w:rsidRPr="0039345D">
        <w:t xml:space="preserve"> </w:t>
      </w:r>
      <w:r w:rsidR="0039345D" w:rsidRPr="0039345D">
        <w:t>de</w:t>
      </w:r>
      <w:r w:rsidR="006F2810" w:rsidRPr="0039345D">
        <w:t>l</w:t>
      </w:r>
      <w:r w:rsidR="00DE6783" w:rsidRPr="0039345D">
        <w:t xml:space="preserve"> </w:t>
      </w:r>
      <w:r w:rsidR="006F2810" w:rsidRPr="0039345D">
        <w:t>cinque</w:t>
      </w:r>
      <w:r w:rsidR="00DE6783" w:rsidRPr="0039345D">
        <w:t>centenari</w:t>
      </w:r>
      <w:r w:rsidR="006F2810" w:rsidRPr="0039345D">
        <w:t xml:space="preserve">o della morte di Dante, ma in cui si addensarono </w:t>
      </w:r>
      <w:r w:rsidR="008C3AEC">
        <w:t xml:space="preserve">tanti </w:t>
      </w:r>
      <w:r w:rsidR="008B2D0F" w:rsidRPr="0039345D">
        <w:t>diversi eventi importanti</w:t>
      </w:r>
      <w:r w:rsidR="006F2810" w:rsidRPr="0039345D">
        <w:t xml:space="preserve"> tra i quali proverò a delineare un collegamento. Intanto fu l’anno in cui Byron </w:t>
      </w:r>
      <w:r w:rsidR="005D0EEA" w:rsidRPr="0039345D">
        <w:t xml:space="preserve">pubblicò il suo poemetto in terza rima </w:t>
      </w:r>
      <w:r w:rsidR="005D0EEA" w:rsidRPr="0039345D">
        <w:rPr>
          <w:i/>
          <w:iCs/>
        </w:rPr>
        <w:t>The Prophecy of Dante</w:t>
      </w:r>
      <w:r w:rsidR="005D0EEA" w:rsidRPr="0039345D">
        <w:t xml:space="preserve">, scritto nei due anni precedenti ma che il poeta decise di </w:t>
      </w:r>
      <w:r w:rsidR="00E6577D" w:rsidRPr="0039345D">
        <w:t>far stampare</w:t>
      </w:r>
      <w:r w:rsidR="005D0EEA" w:rsidRPr="0039345D">
        <w:t xml:space="preserve"> in forma ancora incompleta </w:t>
      </w:r>
      <w:r w:rsidR="00E6577D" w:rsidRPr="0039345D">
        <w:t xml:space="preserve">– </w:t>
      </w:r>
      <w:r w:rsidR="008B2D0F" w:rsidRPr="0039345D">
        <w:t xml:space="preserve">erano </w:t>
      </w:r>
      <w:r w:rsidR="00E6577D" w:rsidRPr="0039345D">
        <w:t>i primi quattro canti di un più ampio</w:t>
      </w:r>
      <w:r w:rsidR="005D0EEA" w:rsidRPr="0039345D">
        <w:t xml:space="preserve"> progetto originario</w:t>
      </w:r>
      <w:r w:rsidR="00E6577D" w:rsidRPr="0039345D">
        <w:t xml:space="preserve"> –</w:t>
      </w:r>
      <w:r w:rsidRPr="0039345D">
        <w:t xml:space="preserve"> proprio a cinquecento anni dalla morte del poeta italiano. Ma non per questo motivo</w:t>
      </w:r>
      <w:r w:rsidR="005D0EEA" w:rsidRPr="0039345D">
        <w:t xml:space="preserve">. </w:t>
      </w:r>
      <w:r w:rsidR="006F2810" w:rsidRPr="0039345D">
        <w:t>La ragione era invece indicata i</w:t>
      </w:r>
      <w:r w:rsidR="005D0EEA" w:rsidRPr="0039345D">
        <w:t>n una lettera del 17 agosto 1820</w:t>
      </w:r>
      <w:r w:rsidR="006F2810" w:rsidRPr="0039345D">
        <w:t xml:space="preserve"> all’amico e editore</w:t>
      </w:r>
      <w:r w:rsidR="005D0EEA" w:rsidRPr="0039345D">
        <w:t xml:space="preserve"> </w:t>
      </w:r>
      <w:r w:rsidR="006F2810" w:rsidRPr="0039345D">
        <w:t>John Murray</w:t>
      </w:r>
      <w:r w:rsidR="00E6577D" w:rsidRPr="0039345D">
        <w:t>, in cui</w:t>
      </w:r>
      <w:r w:rsidR="006F2810" w:rsidRPr="0039345D">
        <w:t xml:space="preserve"> </w:t>
      </w:r>
      <w:r w:rsidR="005D0EEA" w:rsidRPr="0039345D">
        <w:t>Byron</w:t>
      </w:r>
      <w:r w:rsidR="00E6577D" w:rsidRPr="0039345D">
        <w:t xml:space="preserve"> lo</w:t>
      </w:r>
      <w:r w:rsidR="005D0EEA" w:rsidRPr="0039345D">
        <w:t xml:space="preserve"> sollecitava a </w:t>
      </w:r>
      <w:r w:rsidR="00E6577D" w:rsidRPr="0039345D">
        <w:t>pubblicare</w:t>
      </w:r>
      <w:r w:rsidR="005D0EEA" w:rsidRPr="0039345D">
        <w:t xml:space="preserve"> il manoscritto che gli aveva spedito qualche mese prima, e </w:t>
      </w:r>
      <w:r w:rsidR="006F2810" w:rsidRPr="0039345D">
        <w:t>gli</w:t>
      </w:r>
      <w:r w:rsidR="005D0EEA" w:rsidRPr="0039345D">
        <w:t xml:space="preserve"> spiegava </w:t>
      </w:r>
      <w:r w:rsidR="00E6577D" w:rsidRPr="0039345D">
        <w:t>perché</w:t>
      </w:r>
      <w:r w:rsidR="005D0EEA" w:rsidRPr="0039345D">
        <w:t xml:space="preserve">: </w:t>
      </w:r>
      <w:r w:rsidR="00953AAC">
        <w:t xml:space="preserve">«The time for the </w:t>
      </w:r>
      <w:r w:rsidR="008B2D0F" w:rsidRPr="0039345D">
        <w:rPr>
          <w:i/>
        </w:rPr>
        <w:t>Dante</w:t>
      </w:r>
      <w:r w:rsidR="008B2D0F" w:rsidRPr="0039345D">
        <w:t xml:space="preserve"> </w:t>
      </w:r>
      <w:r w:rsidR="00953AAC">
        <w:t>would be now</w:t>
      </w:r>
      <w:r w:rsidR="008B2D0F" w:rsidRPr="0039345D">
        <w:t xml:space="preserve"> [...] </w:t>
      </w:r>
      <w:r w:rsidR="00953AAC">
        <w:t>as Italy is on the Eve of great things»</w:t>
      </w:r>
      <w:r w:rsidR="008B2D0F" w:rsidRPr="0039345D">
        <w:rPr>
          <w:rStyle w:val="Rimandonotaapidipagina"/>
          <w:sz w:val="24"/>
        </w:rPr>
        <w:footnoteReference w:id="1"/>
      </w:r>
      <w:r w:rsidR="008B2D0F" w:rsidRPr="0039345D">
        <w:t xml:space="preserve">. Pochi giorni dopo, il 7 settembre, ancora una volta rammenta all'editore che quello è il momento migliore per dare alle stampe il poemetto, e con la stessa motivazione politica: </w:t>
      </w:r>
      <w:r w:rsidR="00953AAC">
        <w:t xml:space="preserve">«the Huns are on the Po—but if once they pass it on their march to Naples—all Italy will rise behind them </w:t>
      </w:r>
      <w:r w:rsidR="008B2D0F" w:rsidRPr="0039345D">
        <w:t xml:space="preserve">[...] </w:t>
      </w:r>
      <w:r w:rsidR="00953AAC" w:rsidRPr="00953AAC">
        <w:rPr>
          <w:lang w:val="en-US"/>
        </w:rPr>
        <w:t>If you want to publish the Prophecy of Dante—you never will have a better time»</w:t>
      </w:r>
      <w:r w:rsidR="008B2D0F" w:rsidRPr="0039345D">
        <w:rPr>
          <w:rStyle w:val="Rimandonotaapidipagina"/>
          <w:sz w:val="24"/>
        </w:rPr>
        <w:footnoteReference w:id="2"/>
      </w:r>
      <w:r w:rsidR="008B2D0F" w:rsidRPr="00953AAC">
        <w:rPr>
          <w:lang w:val="en-US"/>
        </w:rPr>
        <w:t>.</w:t>
      </w:r>
    </w:p>
    <w:p w14:paraId="5D242430" w14:textId="77777777" w:rsidR="003D74EA" w:rsidRDefault="00026C4E" w:rsidP="0005264B">
      <w:pPr>
        <w:spacing w:line="360" w:lineRule="auto"/>
      </w:pPr>
      <w:r w:rsidRPr="0039345D">
        <w:t>S</w:t>
      </w:r>
      <w:r w:rsidR="00825F71" w:rsidRPr="0039345D">
        <w:t>ul filo della biografia di Byron, inevitabile riferimento per chi parl</w:t>
      </w:r>
      <w:r w:rsidR="00962123" w:rsidRPr="0039345D">
        <w:t>i</w:t>
      </w:r>
      <w:r w:rsidR="00825F71" w:rsidRPr="0039345D">
        <w:t xml:space="preserve"> del poeta, torniamo a</w:t>
      </w:r>
      <w:r w:rsidR="009001BE" w:rsidRPr="0039345D">
        <w:t>ll’</w:t>
      </w:r>
      <w:r w:rsidR="00825F71" w:rsidRPr="0039345D">
        <w:t>anno prima, al 1818. È l’anno in cui Byron incontra l’ultima amante della sua vita, fino ad allora piena di avventure erotiche e di relazioni anche scandalose: lui ha trent’anni e lei, Teresa Gamba</w:t>
      </w:r>
      <w:r w:rsidR="003D74EA">
        <w:t>,</w:t>
      </w:r>
      <w:r w:rsidR="00825F71" w:rsidRPr="0039345D">
        <w:t xml:space="preserve"> sposata </w:t>
      </w:r>
      <w:r w:rsidR="00E32898" w:rsidRPr="0039345D">
        <w:t xml:space="preserve">da poco </w:t>
      </w:r>
      <w:r w:rsidR="00825F71" w:rsidRPr="0039345D">
        <w:t xml:space="preserve">al quasi sessantenne conte Guiccioli, diciotto. </w:t>
      </w:r>
      <w:r w:rsidR="00ED38D1" w:rsidRPr="0039345D">
        <w:t xml:space="preserve">Si incontrano a Venezia ma </w:t>
      </w:r>
      <w:r w:rsidRPr="0039345D">
        <w:t xml:space="preserve">da quel momento </w:t>
      </w:r>
      <w:r w:rsidR="00ED38D1" w:rsidRPr="0039345D">
        <w:t>Byron la seguirà ovunque</w:t>
      </w:r>
      <w:r w:rsidRPr="0039345D">
        <w:t>,</w:t>
      </w:r>
      <w:r w:rsidR="007A596F" w:rsidRPr="0039345D">
        <w:t xml:space="preserve"> </w:t>
      </w:r>
      <w:r w:rsidR="003D74EA">
        <w:t xml:space="preserve">e </w:t>
      </w:r>
      <w:r w:rsidR="007A596F" w:rsidRPr="0039345D">
        <w:t>senza troppa discrezione</w:t>
      </w:r>
      <w:r w:rsidR="00ED38D1" w:rsidRPr="0039345D">
        <w:t>: a Bologna, a Ravenna, dove alloggerà proprio nel palazzo del Guiccioli, e infine a Pisa seguendo</w:t>
      </w:r>
      <w:r w:rsidRPr="0039345D">
        <w:t>,</w:t>
      </w:r>
      <w:r w:rsidR="00ED38D1" w:rsidRPr="0039345D">
        <w:t xml:space="preserve"> </w:t>
      </w:r>
      <w:r w:rsidR="007A596F" w:rsidRPr="0039345D">
        <w:t>dopo la separazione di Teresa dal marito</w:t>
      </w:r>
      <w:r w:rsidRPr="0039345D">
        <w:t>,</w:t>
      </w:r>
      <w:r w:rsidR="007A596F" w:rsidRPr="0039345D">
        <w:t xml:space="preserve"> </w:t>
      </w:r>
      <w:r w:rsidR="00ED38D1" w:rsidRPr="0039345D">
        <w:t>la famiglia Gamba</w:t>
      </w:r>
      <w:r w:rsidR="00CE3857" w:rsidRPr="0039345D">
        <w:t>,</w:t>
      </w:r>
      <w:r w:rsidR="00ED38D1" w:rsidRPr="0039345D">
        <w:t xml:space="preserve"> esiliata </w:t>
      </w:r>
      <w:r w:rsidR="007A596F" w:rsidRPr="0039345D">
        <w:t xml:space="preserve">perché </w:t>
      </w:r>
      <w:r w:rsidR="00CE3857" w:rsidRPr="0039345D">
        <w:t>legata a</w:t>
      </w:r>
      <w:r w:rsidR="00E32898" w:rsidRPr="0039345D">
        <w:t>lla</w:t>
      </w:r>
      <w:r w:rsidR="007A596F" w:rsidRPr="0039345D">
        <w:t xml:space="preserve"> </w:t>
      </w:r>
      <w:r w:rsidR="008C3AEC">
        <w:t>C</w:t>
      </w:r>
      <w:r w:rsidR="007A596F" w:rsidRPr="0039345D">
        <w:t>arbon</w:t>
      </w:r>
      <w:r w:rsidR="00E32898" w:rsidRPr="0039345D">
        <w:t>e</w:t>
      </w:r>
      <w:r w:rsidR="007A596F" w:rsidRPr="0039345D">
        <w:t>ri</w:t>
      </w:r>
      <w:r w:rsidR="00E32898" w:rsidRPr="0039345D">
        <w:t>a</w:t>
      </w:r>
      <w:r w:rsidR="007A596F" w:rsidRPr="0039345D">
        <w:t>. Fu a Ravenna</w:t>
      </w:r>
      <w:r w:rsidR="009001BE" w:rsidRPr="0039345D">
        <w:t xml:space="preserve"> che il poeta iniziò </w:t>
      </w:r>
      <w:r w:rsidR="008C3AEC">
        <w:t>a scrivere il</w:t>
      </w:r>
      <w:r w:rsidR="009001BE" w:rsidRPr="0039345D">
        <w:t xml:space="preserve"> poema </w:t>
      </w:r>
      <w:r w:rsidRPr="0039345D">
        <w:t>il 18 giugno 1819, come indica la data riportata all’inizio del manoscritto della prima stesura autografa</w:t>
      </w:r>
      <w:r w:rsidRPr="0039345D">
        <w:rPr>
          <w:rStyle w:val="Rimandonotaapidipagina"/>
          <w:sz w:val="24"/>
        </w:rPr>
        <w:footnoteReference w:id="3"/>
      </w:r>
      <w:r w:rsidRPr="0039345D">
        <w:t xml:space="preserve">. Lo fece </w:t>
      </w:r>
      <w:r w:rsidR="009001BE" w:rsidRPr="0039345D">
        <w:t xml:space="preserve">obbedendo a una richiesta della sua amante. Da pochi giorni </w:t>
      </w:r>
      <w:r w:rsidR="00B869F2" w:rsidRPr="0039345D">
        <w:t>Byron</w:t>
      </w:r>
      <w:r w:rsidR="009001BE" w:rsidRPr="0039345D">
        <w:t xml:space="preserve"> l’aveva raggiunta in città; era arrivato in una imponente e pittoresca carrozza bianca “napoleonica”, </w:t>
      </w:r>
      <w:r w:rsidR="009740DA">
        <w:t>fatta</w:t>
      </w:r>
      <w:r w:rsidR="009001BE" w:rsidRPr="0039345D">
        <w:t xml:space="preserve"> a Londra dal celebre costruttore Baxter, e aveva preso alloggio in un piccolo albergo vicino alla tomba di Dante. Un pomeriggio si recò con Teresa nella pineta fuori città e la Guiccioli stessa raccontò in seguito che quando al tramonto udirono le campane in lontananza</w:t>
      </w:r>
      <w:r w:rsidR="00EF73DA" w:rsidRPr="0039345D">
        <w:t xml:space="preserve">, la </w:t>
      </w:r>
      <w:r w:rsidR="00953AAC">
        <w:lastRenderedPageBreak/>
        <w:t>«</w:t>
      </w:r>
      <w:r w:rsidR="00EF73DA" w:rsidRPr="0039345D">
        <w:t>squilla di lontano che pare il giorno pianger che si more</w:t>
      </w:r>
      <w:r w:rsidR="00953AAC">
        <w:t>»</w:t>
      </w:r>
      <w:r w:rsidR="009001BE" w:rsidRPr="0039345D">
        <w:t xml:space="preserve">, pensarono ai versi che aprono il canto ottavo del </w:t>
      </w:r>
      <w:r w:rsidR="009001BE" w:rsidRPr="0039345D">
        <w:rPr>
          <w:i/>
        </w:rPr>
        <w:t>Purgatorio:</w:t>
      </w:r>
      <w:r w:rsidR="009001BE" w:rsidRPr="0039345D">
        <w:t xml:space="preserve"> </w:t>
      </w:r>
      <w:r w:rsidR="00953AAC">
        <w:t>«</w:t>
      </w:r>
      <w:r w:rsidR="009001BE" w:rsidRPr="0039345D">
        <w:t>Era già l'ora che volge il disio ...</w:t>
      </w:r>
      <w:r w:rsidR="00953AAC">
        <w:t>»</w:t>
      </w:r>
      <w:r w:rsidR="009001BE" w:rsidRPr="0039345D">
        <w:t xml:space="preserve">. Teresa chiese allora a Byron di scrivere qualcosa su Dante, e il giorno dopo lui iniziò a comporre la </w:t>
      </w:r>
      <w:r w:rsidR="009001BE" w:rsidRPr="0039345D">
        <w:rPr>
          <w:i/>
        </w:rPr>
        <w:t xml:space="preserve">Prophecy, </w:t>
      </w:r>
      <w:r w:rsidR="009001BE" w:rsidRPr="0039345D">
        <w:t xml:space="preserve">dedicandogliela. </w:t>
      </w:r>
    </w:p>
    <w:p w14:paraId="1AE6AB13" w14:textId="77777777" w:rsidR="003D74EA" w:rsidRDefault="003A2D71" w:rsidP="0005264B">
      <w:pPr>
        <w:spacing w:line="360" w:lineRule="auto"/>
        <w:rPr>
          <w:lang w:val="en-US"/>
        </w:rPr>
      </w:pPr>
      <w:r w:rsidRPr="00953AAC">
        <w:rPr>
          <w:lang w:val="en-US"/>
        </w:rPr>
        <w:t>I</w:t>
      </w:r>
      <w:r w:rsidR="009001BE" w:rsidRPr="00953AAC">
        <w:rPr>
          <w:lang w:val="en-US"/>
        </w:rPr>
        <w:t>n una lettera</w:t>
      </w:r>
      <w:r w:rsidR="00953AAC" w:rsidRPr="00953AAC">
        <w:rPr>
          <w:lang w:val="en-US"/>
        </w:rPr>
        <w:t xml:space="preserve"> da Venezia</w:t>
      </w:r>
      <w:r w:rsidRPr="00953AAC">
        <w:rPr>
          <w:lang w:val="en-US"/>
        </w:rPr>
        <w:t>,</w:t>
      </w:r>
      <w:r w:rsidR="009001BE" w:rsidRPr="00953AAC">
        <w:rPr>
          <w:lang w:val="en-US"/>
        </w:rPr>
        <w:t xml:space="preserve"> </w:t>
      </w:r>
      <w:r w:rsidRPr="00953AAC">
        <w:rPr>
          <w:lang w:val="en-US"/>
        </w:rPr>
        <w:t xml:space="preserve">ancora </w:t>
      </w:r>
      <w:r w:rsidR="009001BE" w:rsidRPr="00953AAC">
        <w:rPr>
          <w:lang w:val="en-US"/>
        </w:rPr>
        <w:t>a Murray</w:t>
      </w:r>
      <w:r w:rsidRPr="00953AAC">
        <w:rPr>
          <w:lang w:val="en-US"/>
        </w:rPr>
        <w:t>,</w:t>
      </w:r>
      <w:r w:rsidR="009001BE" w:rsidRPr="00953AAC">
        <w:rPr>
          <w:lang w:val="en-US"/>
        </w:rPr>
        <w:t xml:space="preserve"> del 29 ottobre 1819, </w:t>
      </w:r>
      <w:r w:rsidRPr="00953AAC">
        <w:rPr>
          <w:lang w:val="en-US"/>
        </w:rPr>
        <w:t xml:space="preserve">Byron </w:t>
      </w:r>
      <w:r w:rsidR="009001BE" w:rsidRPr="00953AAC">
        <w:rPr>
          <w:lang w:val="en-US"/>
        </w:rPr>
        <w:t xml:space="preserve">così riassume l'argomento </w:t>
      </w:r>
      <w:r w:rsidR="008C3AEC" w:rsidRPr="00953AAC">
        <w:rPr>
          <w:lang w:val="en-US"/>
        </w:rPr>
        <w:t>del poema</w:t>
      </w:r>
      <w:r w:rsidR="009001BE" w:rsidRPr="00953AAC">
        <w:rPr>
          <w:lang w:val="en-US"/>
        </w:rPr>
        <w:t xml:space="preserve">: </w:t>
      </w:r>
    </w:p>
    <w:p w14:paraId="40854728" w14:textId="77777777" w:rsidR="003D74EA" w:rsidRDefault="003D74EA" w:rsidP="0005264B">
      <w:pPr>
        <w:spacing w:line="360" w:lineRule="auto"/>
        <w:rPr>
          <w:lang w:val="en-US"/>
        </w:rPr>
      </w:pPr>
    </w:p>
    <w:p w14:paraId="4671C9E5" w14:textId="1A491284" w:rsidR="003D74EA" w:rsidRPr="003D74EA" w:rsidRDefault="00953AAC" w:rsidP="003D74EA">
      <w:pPr>
        <w:spacing w:line="276" w:lineRule="auto"/>
        <w:ind w:left="567" w:right="564"/>
        <w:rPr>
          <w:sz w:val="22"/>
          <w:szCs w:val="22"/>
          <w:lang w:val="en-US"/>
        </w:rPr>
      </w:pPr>
      <w:r w:rsidRPr="003D74EA">
        <w:rPr>
          <w:sz w:val="22"/>
          <w:szCs w:val="22"/>
          <w:lang w:val="en-US"/>
        </w:rPr>
        <w:t>I had also written about 600 lines of a poem—the Vision (or Prophecy) of Dante—the subject a view of Italy in the ages down to the present—supposing Dante to speak in his own person — previous to his death — and embracing all topics in the way of prophecy—like Lycophron’s Cassandra</w:t>
      </w:r>
      <w:r w:rsidRPr="003D74EA">
        <w:rPr>
          <w:rStyle w:val="Rimandonotaapidipagina"/>
          <w:sz w:val="22"/>
          <w:szCs w:val="22"/>
          <w:lang w:val="en-US"/>
        </w:rPr>
        <w:footnoteReference w:id="4"/>
      </w:r>
      <w:r w:rsidR="009001BE" w:rsidRPr="003D74EA">
        <w:rPr>
          <w:sz w:val="22"/>
          <w:szCs w:val="22"/>
          <w:lang w:val="en-US"/>
        </w:rPr>
        <w:t xml:space="preserve">. </w:t>
      </w:r>
    </w:p>
    <w:p w14:paraId="4528BF3D" w14:textId="77777777" w:rsidR="003D74EA" w:rsidRDefault="003D74EA" w:rsidP="0005264B">
      <w:pPr>
        <w:spacing w:line="360" w:lineRule="auto"/>
        <w:rPr>
          <w:lang w:val="en-US"/>
        </w:rPr>
      </w:pPr>
    </w:p>
    <w:p w14:paraId="6816522D" w14:textId="165B3C65" w:rsidR="009001BE" w:rsidRPr="0039345D" w:rsidRDefault="009001BE" w:rsidP="0005264B">
      <w:pPr>
        <w:spacing w:line="360" w:lineRule="auto"/>
      </w:pPr>
      <w:r w:rsidRPr="0039345D">
        <w:t xml:space="preserve">In omaggio a Dante, il poemetto, come Byron scrive nella </w:t>
      </w:r>
      <w:r w:rsidRPr="00953AAC">
        <w:rPr>
          <w:i/>
          <w:iCs/>
        </w:rPr>
        <w:t>Prefa</w:t>
      </w:r>
      <w:r w:rsidR="00953AAC" w:rsidRPr="00953AAC">
        <w:rPr>
          <w:i/>
          <w:iCs/>
        </w:rPr>
        <w:t>c</w:t>
      </w:r>
      <w:r w:rsidRPr="00953AAC">
        <w:rPr>
          <w:i/>
          <w:iCs/>
        </w:rPr>
        <w:t>e</w:t>
      </w:r>
      <w:r w:rsidRPr="0039345D">
        <w:t xml:space="preserve">, voleva essere un esperimento metrico e imitare la </w:t>
      </w:r>
      <w:r w:rsidRPr="0039345D">
        <w:rPr>
          <w:i/>
        </w:rPr>
        <w:t>terza rima</w:t>
      </w:r>
      <w:r w:rsidR="003A2D71" w:rsidRPr="008C3AEC">
        <w:rPr>
          <w:rStyle w:val="Rimandonotaapidipagina"/>
          <w:iCs/>
          <w:sz w:val="24"/>
        </w:rPr>
        <w:footnoteReference w:id="5"/>
      </w:r>
      <w:r w:rsidRPr="008C3AEC">
        <w:rPr>
          <w:iCs/>
        </w:rPr>
        <w:t>;</w:t>
      </w:r>
      <w:r w:rsidRPr="0039345D">
        <w:t xml:space="preserve"> in realtà solo lo schema rimico è dantesco, ma il testo è in </w:t>
      </w:r>
      <w:r w:rsidR="00100654" w:rsidRPr="0039345D">
        <w:t xml:space="preserve">pentametri </w:t>
      </w:r>
      <w:r w:rsidRPr="0039345D">
        <w:t>giambici</w:t>
      </w:r>
      <w:r w:rsidR="00100654" w:rsidRPr="0039345D">
        <w:t>, il verso</w:t>
      </w:r>
      <w:r w:rsidRPr="0039345D">
        <w:t xml:space="preserve"> </w:t>
      </w:r>
      <w:r w:rsidR="00100654" w:rsidRPr="0039345D">
        <w:t xml:space="preserve">molto usato nella poesia inglese e che comunque </w:t>
      </w:r>
      <w:r w:rsidRPr="0039345D">
        <w:t>più somiglia metricamente all'endecasillabo italiano</w:t>
      </w:r>
      <w:r w:rsidR="00CE3857" w:rsidRPr="0039345D">
        <w:t xml:space="preserve"> e alla prosa</w:t>
      </w:r>
      <w:r w:rsidRPr="0039345D">
        <w:t>.</w:t>
      </w:r>
    </w:p>
    <w:p w14:paraId="46A2C988" w14:textId="58C64ABD" w:rsidR="00100654" w:rsidRDefault="00100654" w:rsidP="0005264B">
      <w:pPr>
        <w:spacing w:line="360" w:lineRule="auto"/>
      </w:pPr>
      <w:r w:rsidRPr="0039345D">
        <w:t xml:space="preserve">Il soggetto dunque non è l’opera poetica di Dante; è il personaggio Dante, rientrato dal suo viaggio ultraterreno, come è scritto </w:t>
      </w:r>
      <w:r w:rsidR="00CE3857" w:rsidRPr="0039345D">
        <w:t xml:space="preserve">ancora </w:t>
      </w:r>
      <w:r w:rsidRPr="0039345D">
        <w:t>nella prefazione:</w:t>
      </w:r>
    </w:p>
    <w:p w14:paraId="4A2E1218" w14:textId="77777777" w:rsidR="00953AAC" w:rsidRPr="0039345D" w:rsidRDefault="00953AAC" w:rsidP="0005264B">
      <w:pPr>
        <w:spacing w:line="360" w:lineRule="auto"/>
      </w:pPr>
    </w:p>
    <w:p w14:paraId="36B91EA3" w14:textId="157337F5" w:rsidR="003A2D71" w:rsidRPr="00953AAC" w:rsidRDefault="00953AAC" w:rsidP="0005264B">
      <w:pPr>
        <w:spacing w:line="276" w:lineRule="auto"/>
        <w:ind w:left="567" w:right="564"/>
        <w:rPr>
          <w:sz w:val="22"/>
          <w:szCs w:val="22"/>
          <w:lang w:val="en-US"/>
        </w:rPr>
      </w:pPr>
      <w:r w:rsidRPr="00953AAC">
        <w:rPr>
          <w:sz w:val="22"/>
          <w:szCs w:val="22"/>
          <w:lang w:val="en-US"/>
        </w:rPr>
        <w:t>The reader is requested to suppose that Dante addresses him in the interval between the conclusion of the Divina Commedia and his death, and shortly before the latter event, foretelling the fortunes of Italy in general in the ensuing centuries. In adopting this</w:t>
      </w:r>
      <w:r w:rsidR="00CE1FEC">
        <w:rPr>
          <w:sz w:val="22"/>
          <w:szCs w:val="22"/>
          <w:lang w:val="en-US"/>
        </w:rPr>
        <w:t xml:space="preserve"> </w:t>
      </w:r>
      <w:r w:rsidRPr="00953AAC">
        <w:rPr>
          <w:sz w:val="22"/>
          <w:szCs w:val="22"/>
          <w:lang w:val="en-US"/>
        </w:rPr>
        <w:t>plan</w:t>
      </w:r>
      <w:r w:rsidR="00CE1FEC">
        <w:rPr>
          <w:sz w:val="22"/>
          <w:szCs w:val="22"/>
          <w:lang w:val="en-US"/>
        </w:rPr>
        <w:t xml:space="preserve"> </w:t>
      </w:r>
      <w:r w:rsidRPr="00953AAC">
        <w:rPr>
          <w:sz w:val="22"/>
          <w:szCs w:val="22"/>
          <w:lang w:val="en-US"/>
        </w:rPr>
        <w:t>I have had in my mind the Cassandra of Lycophron, and the Prophecy of Nereus by Horace, as well as the Prophecies of Holy Writ</w:t>
      </w:r>
      <w:r w:rsidRPr="00953AAC">
        <w:rPr>
          <w:rStyle w:val="Rimandonotaapidipagina"/>
          <w:sz w:val="22"/>
          <w:szCs w:val="22"/>
        </w:rPr>
        <w:footnoteReference w:id="6"/>
      </w:r>
      <w:r w:rsidRPr="00953AAC">
        <w:rPr>
          <w:sz w:val="22"/>
          <w:szCs w:val="22"/>
          <w:lang w:val="en-US"/>
        </w:rPr>
        <w:t>.</w:t>
      </w:r>
    </w:p>
    <w:p w14:paraId="13664A21" w14:textId="77777777" w:rsidR="00953AAC" w:rsidRPr="00953AAC" w:rsidRDefault="00953AAC" w:rsidP="0005264B">
      <w:pPr>
        <w:spacing w:line="360" w:lineRule="auto"/>
        <w:rPr>
          <w:lang w:val="en-US"/>
        </w:rPr>
      </w:pPr>
    </w:p>
    <w:p w14:paraId="2D34E7E2" w14:textId="3F73A760" w:rsidR="00D466C0" w:rsidRPr="0039345D" w:rsidRDefault="00DE72F4" w:rsidP="0005264B">
      <w:pPr>
        <w:spacing w:line="360" w:lineRule="auto"/>
      </w:pPr>
      <w:r w:rsidRPr="0039345D">
        <w:t xml:space="preserve">Ma cosa profetizza Dante? Intanto </w:t>
      </w:r>
      <w:r w:rsidR="0075413E" w:rsidRPr="0039345D">
        <w:t>ripercorre la storia che è stata (l’antic</w:t>
      </w:r>
      <w:r w:rsidR="00D55D7B" w:rsidRPr="0039345D">
        <w:t>hità latina</w:t>
      </w:r>
      <w:r w:rsidR="0075413E" w:rsidRPr="0039345D">
        <w:t>, i barbari</w:t>
      </w:r>
      <w:r w:rsidR="00D55D7B" w:rsidRPr="0039345D">
        <w:t xml:space="preserve"> e il sacco di Roma</w:t>
      </w:r>
      <w:r w:rsidR="0075413E" w:rsidRPr="0039345D">
        <w:t>), poi quella che verrà (</w:t>
      </w:r>
      <w:r w:rsidR="00BC2D1B" w:rsidRPr="0039345D">
        <w:t>rispetto a Dante</w:t>
      </w:r>
      <w:r w:rsidR="003A2D71" w:rsidRPr="0039345D">
        <w:t>,</w:t>
      </w:r>
      <w:r w:rsidR="00BC2D1B" w:rsidRPr="0039345D">
        <w:t xml:space="preserve"> cioè </w:t>
      </w:r>
      <w:r w:rsidR="00610733" w:rsidRPr="0039345D">
        <w:t>n</w:t>
      </w:r>
      <w:r w:rsidR="00BC2D1B" w:rsidRPr="0039345D">
        <w:t xml:space="preserve">ei cinque secoli che separano </w:t>
      </w:r>
      <w:r w:rsidR="00016A8C" w:rsidRPr="0039345D">
        <w:t>i due poeti</w:t>
      </w:r>
      <w:r w:rsidR="003A2D71" w:rsidRPr="0039345D">
        <w:t>)</w:t>
      </w:r>
      <w:r w:rsidR="00016A8C" w:rsidRPr="0039345D">
        <w:t xml:space="preserve">; </w:t>
      </w:r>
      <w:r w:rsidR="00D466C0" w:rsidRPr="0039345D">
        <w:t>e</w:t>
      </w:r>
      <w:r w:rsidR="00016A8C" w:rsidRPr="0039345D">
        <w:t xml:space="preserve"> si spinge oltre</w:t>
      </w:r>
      <w:r w:rsidR="00CE3857" w:rsidRPr="0039345D">
        <w:t xml:space="preserve"> il primo Ottocento,</w:t>
      </w:r>
      <w:r w:rsidR="00016A8C" w:rsidRPr="0039345D">
        <w:t xml:space="preserve"> non tanto con una profezia del futuro, </w:t>
      </w:r>
      <w:r w:rsidR="00CE3857" w:rsidRPr="0039345D">
        <w:t xml:space="preserve">che sarebbe stata </w:t>
      </w:r>
      <w:r w:rsidR="00016A8C" w:rsidRPr="0039345D">
        <w:t xml:space="preserve">fittizia e banale, bensì con l’esortazione al popolo italiano a ribellarsi al giogo straniero e a concepirsi come nazione politica, oltre che </w:t>
      </w:r>
      <w:r w:rsidR="00CE3857" w:rsidRPr="0039345D">
        <w:t xml:space="preserve">come entità geografica e </w:t>
      </w:r>
      <w:r w:rsidR="00016A8C" w:rsidRPr="0039345D">
        <w:t xml:space="preserve">culturale come era da sempre. Da poco il frazionamento in stati diversi era stato ratificato dal Congresso di Vienna ma i fermenti libertari erano </w:t>
      </w:r>
      <w:r w:rsidR="00CE3857" w:rsidRPr="0039345D">
        <w:t xml:space="preserve">già </w:t>
      </w:r>
      <w:r w:rsidR="00016A8C" w:rsidRPr="0039345D">
        <w:t xml:space="preserve">nell’aria: nel luglio del 1820, nel Regno delle due Sicilie, erano scoppiati i primi moti insurrezionali e, in seguito alla rivolta popolare a Napoli, il re aveva concesso la costituzione: </w:t>
      </w:r>
      <w:r w:rsidR="00016A8C" w:rsidRPr="0039345D">
        <w:lastRenderedPageBreak/>
        <w:t xml:space="preserve">un evento visto in tutta Italia come il primo grande attuarsi delle istanze liberali che le sette segrete, e la Carboneria in particolare, propugnavano un po' ovunque. Ma a Palermo, nell'altra parte del Regno, la rivoluzione aveva preso una piega insospettata: i patrioti siciliani chiedevano l'indipendenza da Napoli e l'autonomia dell'isola, provocando la reazione dei Borboni e preoccupando Metternich e l'Austria ancora di più della costituzione napoletana. Quando Byron scriveva a Murray che </w:t>
      </w:r>
      <w:r w:rsidR="00953AAC" w:rsidRPr="00953AAC">
        <w:t>«</w:t>
      </w:r>
      <w:r w:rsidR="00953AAC">
        <w:t>Italy is on the Eve of great things»</w:t>
      </w:r>
      <w:r w:rsidR="00016A8C" w:rsidRPr="0039345D">
        <w:t>, la rivolta era in corso e stava assumendo l'aspetto di una guerra civile, con le truppe borboniche comandate da Florestano Pepe che combattevano nelle strade di Palermo contro i rivoluzionari siciliani. Di fatto, la mancanza di un comune obiettivo tra i patrioti del Regno avrebbe indebolito e fatto fallire l'insurrezione: a Palermo i disordini furono sedati nel settembre di quell'anno e, proprio nel 1821,</w:t>
      </w:r>
      <w:r w:rsidR="00D466C0" w:rsidRPr="0039345D">
        <w:t xml:space="preserve"> ma </w:t>
      </w:r>
      <w:r w:rsidR="008C3AEC">
        <w:t xml:space="preserve">solo </w:t>
      </w:r>
      <w:r w:rsidR="00D466C0" w:rsidRPr="0039345D">
        <w:t xml:space="preserve">pochi giorni prima della pubblicazione della </w:t>
      </w:r>
      <w:r w:rsidR="00D466C0" w:rsidRPr="0039345D">
        <w:rPr>
          <w:i/>
          <w:iCs/>
        </w:rPr>
        <w:t>Prophecy</w:t>
      </w:r>
      <w:r w:rsidR="00D466C0" w:rsidRPr="0039345D">
        <w:t>,</w:t>
      </w:r>
      <w:r w:rsidR="00016A8C" w:rsidRPr="0039345D">
        <w:t xml:space="preserve"> l'esercito austriaco riconquistò Napoli e la costituzione venne cancellata. </w:t>
      </w:r>
    </w:p>
    <w:p w14:paraId="4AAA0CEA" w14:textId="77777777" w:rsidR="008C3AEC" w:rsidRDefault="00016A8C" w:rsidP="0005264B">
      <w:pPr>
        <w:spacing w:line="360" w:lineRule="auto"/>
      </w:pPr>
      <w:r w:rsidRPr="0039345D">
        <w:t xml:space="preserve">Byron sicuramente riponeva grandi speranze nei moti napoletani e vedeva nella sua </w:t>
      </w:r>
      <w:r w:rsidRPr="0039345D">
        <w:rPr>
          <w:i/>
        </w:rPr>
        <w:t>Prophecy</w:t>
      </w:r>
      <w:r w:rsidRPr="0039345D">
        <w:t xml:space="preserve"> un'opportuna e tempestiva esortazione alla lotta. La sua fede nel fatto che la poesia fosse in grado di influenzare il corso degli eventi storici e politici era forte: da qui la necessità che si stampasse presto, e che diventasse il canto dell'insurrezione, di quei primi moti che, sia pur fallimentari in sé, riuscirono tuttavia ad accendere la miccia del Risorgimento italiano. </w:t>
      </w:r>
    </w:p>
    <w:p w14:paraId="7171CDCF" w14:textId="42925748" w:rsidR="00016A8C" w:rsidRDefault="00016A8C" w:rsidP="0005264B">
      <w:pPr>
        <w:spacing w:line="360" w:lineRule="auto"/>
        <w:rPr>
          <w:color w:val="000000" w:themeColor="text1"/>
        </w:rPr>
      </w:pPr>
      <w:r w:rsidRPr="0039345D">
        <w:t>Inoltre, considerava questo suo lavoro</w:t>
      </w:r>
      <w:r w:rsidRPr="0039345D">
        <w:rPr>
          <w:i/>
        </w:rPr>
        <w:t xml:space="preserve"> </w:t>
      </w:r>
      <w:r w:rsidRPr="0039345D">
        <w:t xml:space="preserve">come </w:t>
      </w:r>
      <w:r w:rsidR="00953AAC" w:rsidRPr="00953AAC">
        <w:t>«th</w:t>
      </w:r>
      <w:r w:rsidR="00953AAC">
        <w:t>e best thing I ever wrote»</w:t>
      </w:r>
      <w:r w:rsidRPr="0039345D">
        <w:rPr>
          <w:rStyle w:val="Rimandonotaapidipagina"/>
          <w:sz w:val="24"/>
        </w:rPr>
        <w:footnoteReference w:id="7"/>
      </w:r>
      <w:r w:rsidRPr="0039345D">
        <w:t>.</w:t>
      </w:r>
      <w:r w:rsidR="008C3AEC">
        <w:t xml:space="preserve"> </w:t>
      </w:r>
      <w:r w:rsidRPr="0039345D">
        <w:t xml:space="preserve">Di fatto, non </w:t>
      </w:r>
      <w:r w:rsidR="00D466C0" w:rsidRPr="0039345D">
        <w:t>credo sia</w:t>
      </w:r>
      <w:r w:rsidRPr="0039345D">
        <w:t xml:space="preserve"> la cosa migliore che Byron abbia scritto, ma è interessante leggerla </w:t>
      </w:r>
      <w:r w:rsidR="00D466C0" w:rsidRPr="0039345D">
        <w:t xml:space="preserve">soprattutto </w:t>
      </w:r>
      <w:r w:rsidRPr="0039345D">
        <w:t>in quanto testo poetico, come intreccio di temi diversi e di fonti diverse. Come dicevo, per Byron più che per altri poeti è difficile separare l’uomo dall’artista. Già nel 1958</w:t>
      </w:r>
      <w:r w:rsidR="000D7EC4" w:rsidRPr="0039345D">
        <w:t>, Giorgio Melchiori, intelligente critico qual era, aveva esortato a riprendere il discorso su Byron da un punto vista meno influenzato dal fascino biografico</w:t>
      </w:r>
      <w:r w:rsidR="00CE3857" w:rsidRPr="0039345D">
        <w:t>, dall’immagine del dandy o del ribelle satanico,</w:t>
      </w:r>
      <w:r w:rsidR="000D7EC4" w:rsidRPr="0039345D">
        <w:t xml:space="preserve"> e </w:t>
      </w:r>
      <w:r w:rsidR="00B869F2" w:rsidRPr="0039345D">
        <w:t xml:space="preserve">a </w:t>
      </w:r>
      <w:r w:rsidR="000D7EC4" w:rsidRPr="0039345D">
        <w:t xml:space="preserve">riscoprirne la precisione formale, l’urbanità settecentesca e la forza satirica </w:t>
      </w:r>
      <w:r w:rsidR="000D7EC4" w:rsidRPr="0039345D">
        <w:rPr>
          <w:color w:val="000000" w:themeColor="text1"/>
        </w:rPr>
        <w:t>dell’invettiva. Scriveva:</w:t>
      </w:r>
    </w:p>
    <w:p w14:paraId="454E2A99" w14:textId="62C51602" w:rsidR="008C3AEC" w:rsidRDefault="008C3AEC" w:rsidP="0005264B">
      <w:pPr>
        <w:spacing w:line="360" w:lineRule="auto"/>
        <w:rPr>
          <w:color w:val="000000" w:themeColor="text1"/>
        </w:rPr>
      </w:pPr>
    </w:p>
    <w:p w14:paraId="317B6CC7" w14:textId="77777777" w:rsidR="008C3AEC" w:rsidRDefault="008C3AEC" w:rsidP="0005264B">
      <w:pPr>
        <w:pStyle w:val="Default"/>
      </w:pPr>
    </w:p>
    <w:p w14:paraId="3DEA302E" w14:textId="064BD651" w:rsidR="008C3AEC" w:rsidRPr="00953AAC" w:rsidRDefault="008C3AEC" w:rsidP="0005264B">
      <w:pPr>
        <w:spacing w:line="276" w:lineRule="auto"/>
        <w:ind w:left="567" w:right="705"/>
        <w:rPr>
          <w:sz w:val="22"/>
          <w:szCs w:val="22"/>
        </w:rPr>
      </w:pPr>
      <w:r w:rsidRPr="00953AAC">
        <w:rPr>
          <w:sz w:val="22"/>
          <w:szCs w:val="22"/>
        </w:rPr>
        <w:t>È ormai tempo di riprendere il discorso su Byron, ora che la sua figura di poeta riemerge dall'eclissi subita nel primo cinquantennio del nostro secolo. Eclissi dovuta alla diffidenza di una critica impiantata su basi rigorosamente estetiche per un autore che troppo a lungo si era raccomandato ai lettori non tanto per il suo gusto poetico quanto per il fascinoso autobiografismo della sua opera</w:t>
      </w:r>
      <w:r w:rsidRPr="00953AAC">
        <w:rPr>
          <w:rStyle w:val="Rimandonotaapidipagina"/>
          <w:sz w:val="22"/>
          <w:szCs w:val="22"/>
        </w:rPr>
        <w:footnoteReference w:id="8"/>
      </w:r>
      <w:r w:rsidRPr="00953AAC">
        <w:rPr>
          <w:sz w:val="22"/>
          <w:szCs w:val="22"/>
        </w:rPr>
        <w:t>.</w:t>
      </w:r>
    </w:p>
    <w:p w14:paraId="24FA0DEE" w14:textId="4A5D0A65" w:rsidR="000D7EC4" w:rsidRDefault="000D7EC4" w:rsidP="0005264B">
      <w:pPr>
        <w:spacing w:line="360" w:lineRule="auto"/>
        <w:rPr>
          <w:color w:val="000000" w:themeColor="text1"/>
        </w:rPr>
      </w:pPr>
    </w:p>
    <w:p w14:paraId="6E6499A8" w14:textId="2D64FBCD" w:rsidR="008C3AEC" w:rsidRDefault="008C3AEC" w:rsidP="0005264B">
      <w:pPr>
        <w:spacing w:line="360" w:lineRule="auto"/>
        <w:rPr>
          <w:color w:val="000000" w:themeColor="text1"/>
        </w:rPr>
      </w:pPr>
      <w:r>
        <w:rPr>
          <w:color w:val="000000" w:themeColor="text1"/>
        </w:rPr>
        <w:t>E ancora:</w:t>
      </w:r>
    </w:p>
    <w:p w14:paraId="161CAC42" w14:textId="77777777" w:rsidR="008C3AEC" w:rsidRPr="0039345D" w:rsidRDefault="008C3AEC" w:rsidP="0005264B">
      <w:pPr>
        <w:spacing w:line="360" w:lineRule="auto"/>
        <w:rPr>
          <w:color w:val="000000" w:themeColor="text1"/>
        </w:rPr>
      </w:pPr>
    </w:p>
    <w:p w14:paraId="0620C5F1" w14:textId="204501E0" w:rsidR="000D7EC4" w:rsidRPr="00953AAC" w:rsidRDefault="000D7EC4" w:rsidP="0005264B">
      <w:pPr>
        <w:spacing w:line="276" w:lineRule="auto"/>
        <w:ind w:left="567" w:right="705"/>
        <w:rPr>
          <w:color w:val="000000" w:themeColor="text1"/>
          <w:sz w:val="22"/>
          <w:szCs w:val="22"/>
        </w:rPr>
      </w:pPr>
      <w:r w:rsidRPr="00953AAC">
        <w:rPr>
          <w:color w:val="000000" w:themeColor="text1"/>
          <w:sz w:val="22"/>
          <w:szCs w:val="22"/>
        </w:rPr>
        <w:t>Nell’Ottocento italiano, dunque, rimase viva l’immagine di un Byron precursore del Risorgimento; mentre d’altra parte andava emergendo, sia pure in ritardo, quella del Byron “uomo fatale”. Così che quando, alla fine del secolo, in Inghilterra i cultori dell’arte per l’arte incominciarono a disprezzare un poeta che troppo spesso aveva sacrificato la sensibilità estetica alla passione politica e a interessi extra-artistici, i decadenti italiani invece apprezzarono gli atteggiamenti più vistosi della sua natura e, più che l’opera sua, quegli elementi della sua biografia che tendevano a farlo classificare fra i poeti maledetti</w:t>
      </w:r>
      <w:r w:rsidR="00D466C0" w:rsidRPr="00953AAC">
        <w:rPr>
          <w:rStyle w:val="Rimandonotaapidipagina"/>
          <w:color w:val="000000" w:themeColor="text1"/>
          <w:sz w:val="22"/>
          <w:szCs w:val="22"/>
        </w:rPr>
        <w:footnoteReference w:id="9"/>
      </w:r>
      <w:r w:rsidRPr="00953AAC">
        <w:rPr>
          <w:color w:val="000000" w:themeColor="text1"/>
          <w:sz w:val="22"/>
          <w:szCs w:val="22"/>
        </w:rPr>
        <w:t xml:space="preserve">. </w:t>
      </w:r>
    </w:p>
    <w:p w14:paraId="738C9671" w14:textId="737450C7" w:rsidR="00016A8C" w:rsidRPr="0039345D" w:rsidRDefault="00016A8C" w:rsidP="0005264B">
      <w:pPr>
        <w:spacing w:line="360" w:lineRule="auto"/>
        <w:rPr>
          <w:color w:val="000000" w:themeColor="text1"/>
        </w:rPr>
      </w:pPr>
    </w:p>
    <w:p w14:paraId="44268A6B" w14:textId="517006B0" w:rsidR="00CA6207" w:rsidRPr="0039345D" w:rsidRDefault="000D7EC4" w:rsidP="0005264B">
      <w:pPr>
        <w:spacing w:line="360" w:lineRule="auto"/>
      </w:pPr>
      <w:r w:rsidRPr="0039345D">
        <w:t>I</w:t>
      </w:r>
      <w:r w:rsidR="00E36DAB" w:rsidRPr="0039345D">
        <w:t>n questo caso, i</w:t>
      </w:r>
      <w:r w:rsidRPr="0039345D">
        <w:t xml:space="preserve">l testo della </w:t>
      </w:r>
      <w:r w:rsidRPr="0039345D">
        <w:rPr>
          <w:i/>
          <w:iCs/>
        </w:rPr>
        <w:t>Pro</w:t>
      </w:r>
      <w:r w:rsidR="00953AAC">
        <w:rPr>
          <w:i/>
          <w:iCs/>
        </w:rPr>
        <w:t>phecy</w:t>
      </w:r>
      <w:r w:rsidRPr="0039345D">
        <w:t xml:space="preserve">, dichiaratamente morale e politico, è </w:t>
      </w:r>
      <w:r w:rsidR="0007692B" w:rsidRPr="0039345D">
        <w:t>certamente</w:t>
      </w:r>
      <w:r w:rsidR="00E36DAB" w:rsidRPr="0039345D">
        <w:t xml:space="preserve"> legato all’autobiografia di Byron</w:t>
      </w:r>
      <w:r w:rsidR="0007692B" w:rsidRPr="0039345D">
        <w:t>,</w:t>
      </w:r>
      <w:r w:rsidR="00E36DAB" w:rsidRPr="0039345D">
        <w:t xml:space="preserve"> ma in modo poeticamente complesso:</w:t>
      </w:r>
      <w:r w:rsidRPr="0039345D">
        <w:t xml:space="preserve"> lo si può capire meglio cerca</w:t>
      </w:r>
      <w:r w:rsidR="00680BB2" w:rsidRPr="0039345D">
        <w:t>n</w:t>
      </w:r>
      <w:r w:rsidRPr="0039345D">
        <w:t xml:space="preserve">do di sdipanare </w:t>
      </w:r>
      <w:r w:rsidR="00680BB2" w:rsidRPr="0039345D">
        <w:t xml:space="preserve">i fili che lo costituiscono e nei quali si sovrappongono contesto storico, biografia e aspetti letterari e intertestuali. </w:t>
      </w:r>
    </w:p>
    <w:p w14:paraId="46A7A307" w14:textId="2B052F09" w:rsidR="00E36DAB" w:rsidRPr="0039345D" w:rsidRDefault="00E36DAB" w:rsidP="0005264B">
      <w:pPr>
        <w:spacing w:line="360" w:lineRule="auto"/>
      </w:pPr>
      <w:r w:rsidRPr="0039345D">
        <w:t xml:space="preserve">La figura di Dante serve </w:t>
      </w:r>
      <w:r w:rsidR="00596F96" w:rsidRPr="0039345D">
        <w:t xml:space="preserve">a Byron </w:t>
      </w:r>
      <w:r w:rsidRPr="0039345D">
        <w:t xml:space="preserve">per mettere in risalto tre aspetti tematizzati nel testo: l’esilio dalla patria, lo spirito poetico elevato e sacro, da vate, e l’impegno politico. Queste tre isotopie si intrecciano nelle parole “profetiche” del Dante byroniano e sono temi romantici, che ritroviamo anche nella poesia </w:t>
      </w:r>
      <w:r w:rsidR="00922D20" w:rsidRPr="0039345D">
        <w:t xml:space="preserve">dell’amico </w:t>
      </w:r>
      <w:r w:rsidRPr="0039345D">
        <w:t xml:space="preserve">di </w:t>
      </w:r>
      <w:r w:rsidR="00922D20" w:rsidRPr="0039345D">
        <w:t xml:space="preserve">Byron, </w:t>
      </w:r>
      <w:r w:rsidR="00EB1534">
        <w:t xml:space="preserve">P.B. </w:t>
      </w:r>
      <w:r w:rsidRPr="0039345D">
        <w:t>Shelley.</w:t>
      </w:r>
      <w:r w:rsidR="00AD4086" w:rsidRPr="0039345D">
        <w:t xml:space="preserve"> Questi si identificava con lo spirito libero del vento dell’ovest: come lui pensava di essere </w:t>
      </w:r>
      <w:r w:rsidR="00953AAC" w:rsidRPr="00953AAC">
        <w:t>«</w:t>
      </w:r>
      <w:r w:rsidR="00AD4086" w:rsidRPr="0039345D">
        <w:t>tameless, and swift, and proud</w:t>
      </w:r>
      <w:r w:rsidR="00953AAC">
        <w:t>»</w:t>
      </w:r>
      <w:r w:rsidR="00EB1534">
        <w:rPr>
          <w:rStyle w:val="Rimandonotaapidipagina"/>
        </w:rPr>
        <w:footnoteReference w:id="10"/>
      </w:r>
      <w:r w:rsidR="00AD4086" w:rsidRPr="0039345D">
        <w:t xml:space="preserve">, e gli chiedeva di spargere vorticosamente le sue parole al mondo per suscitare una rinascita </w:t>
      </w:r>
    </w:p>
    <w:p w14:paraId="7A5B526A" w14:textId="1B8753F8" w:rsidR="00164F93" w:rsidRPr="0039345D" w:rsidRDefault="00164F93" w:rsidP="0005264B">
      <w:pPr>
        <w:spacing w:line="360" w:lineRule="auto"/>
        <w:rPr>
          <w:color w:val="000000" w:themeColor="text1"/>
        </w:rPr>
      </w:pPr>
    </w:p>
    <w:p w14:paraId="00C3C019" w14:textId="228EA1BF" w:rsidR="0007692B" w:rsidRPr="00953AAC" w:rsidRDefault="0007692B" w:rsidP="0005264B">
      <w:pPr>
        <w:spacing w:line="276" w:lineRule="auto"/>
        <w:ind w:left="567"/>
        <w:rPr>
          <w:rFonts w:eastAsia="Times New Roman"/>
          <w:color w:val="000000" w:themeColor="text1"/>
          <w:sz w:val="22"/>
          <w:szCs w:val="22"/>
          <w:lang w:val="en-US" w:eastAsia="it-IT"/>
        </w:rPr>
      </w:pPr>
      <w:r w:rsidRPr="00953AAC">
        <w:rPr>
          <w:rFonts w:eastAsia="Times New Roman"/>
          <w:color w:val="000000" w:themeColor="text1"/>
          <w:sz w:val="22"/>
          <w:szCs w:val="22"/>
          <w:lang w:val="en-US" w:eastAsia="it-IT"/>
        </w:rPr>
        <w:t>Drive my dead thoughts over the universe</w:t>
      </w:r>
    </w:p>
    <w:p w14:paraId="54DFF45A" w14:textId="61BDBFC8" w:rsidR="0007692B" w:rsidRPr="00953AAC" w:rsidRDefault="0007692B" w:rsidP="0005264B">
      <w:pPr>
        <w:spacing w:line="276" w:lineRule="auto"/>
        <w:ind w:left="567"/>
        <w:rPr>
          <w:rFonts w:eastAsia="Times New Roman"/>
          <w:color w:val="000000" w:themeColor="text1"/>
          <w:sz w:val="22"/>
          <w:szCs w:val="22"/>
          <w:lang w:val="en-US" w:eastAsia="it-IT"/>
        </w:rPr>
      </w:pPr>
      <w:r w:rsidRPr="00953AAC">
        <w:rPr>
          <w:rFonts w:eastAsia="Times New Roman"/>
          <w:color w:val="000000" w:themeColor="text1"/>
          <w:sz w:val="22"/>
          <w:szCs w:val="22"/>
          <w:lang w:val="en-US" w:eastAsia="it-IT"/>
        </w:rPr>
        <w:t>Like wither’d leaves to quicken a new birth!</w:t>
      </w:r>
    </w:p>
    <w:p w14:paraId="4773539E" w14:textId="356D5A98" w:rsidR="00514A55" w:rsidRPr="00953AAC" w:rsidRDefault="00514A55" w:rsidP="0005264B">
      <w:pPr>
        <w:spacing w:line="276" w:lineRule="auto"/>
        <w:ind w:left="567"/>
        <w:rPr>
          <w:rFonts w:eastAsia="Times New Roman"/>
          <w:color w:val="000000" w:themeColor="text1"/>
          <w:sz w:val="22"/>
          <w:szCs w:val="22"/>
          <w:lang w:val="en-US" w:eastAsia="it-IT"/>
        </w:rPr>
      </w:pPr>
      <w:r w:rsidRPr="00953AAC">
        <w:rPr>
          <w:rFonts w:eastAsia="Times New Roman"/>
          <w:color w:val="000000" w:themeColor="text1"/>
          <w:sz w:val="22"/>
          <w:szCs w:val="22"/>
          <w:lang w:val="en-US" w:eastAsia="it-IT"/>
        </w:rPr>
        <w:t>And by the incantation of this verse,</w:t>
      </w:r>
    </w:p>
    <w:p w14:paraId="3F3947F8" w14:textId="77777777" w:rsidR="00514A55" w:rsidRPr="00953AAC" w:rsidRDefault="00514A55" w:rsidP="0005264B">
      <w:pPr>
        <w:ind w:left="567"/>
        <w:rPr>
          <w:rFonts w:eastAsia="Times New Roman"/>
          <w:color w:val="000000" w:themeColor="text1"/>
          <w:sz w:val="22"/>
          <w:szCs w:val="22"/>
          <w:lang w:val="en-US" w:eastAsia="it-IT"/>
        </w:rPr>
      </w:pPr>
    </w:p>
    <w:p w14:paraId="234EB3B2" w14:textId="61BF3E3E" w:rsidR="00E36DAB" w:rsidRPr="00953AAC" w:rsidRDefault="00E36DAB" w:rsidP="0005264B">
      <w:pPr>
        <w:spacing w:line="276" w:lineRule="auto"/>
        <w:ind w:left="567"/>
        <w:rPr>
          <w:rFonts w:eastAsia="Times New Roman"/>
          <w:color w:val="000000" w:themeColor="text1"/>
          <w:sz w:val="22"/>
          <w:szCs w:val="22"/>
          <w:lang w:val="en-US" w:eastAsia="it-IT"/>
        </w:rPr>
      </w:pPr>
      <w:r w:rsidRPr="00953AAC">
        <w:rPr>
          <w:rFonts w:eastAsia="Times New Roman"/>
          <w:color w:val="000000" w:themeColor="text1"/>
          <w:sz w:val="22"/>
          <w:szCs w:val="22"/>
          <w:lang w:val="en-US" w:eastAsia="it-IT"/>
        </w:rPr>
        <w:t>Scatter, as from an unextinguish</w:t>
      </w:r>
      <w:r w:rsidR="0007692B" w:rsidRPr="00953AAC">
        <w:rPr>
          <w:rFonts w:eastAsia="Times New Roman"/>
          <w:color w:val="000000" w:themeColor="text1"/>
          <w:sz w:val="22"/>
          <w:szCs w:val="22"/>
          <w:lang w:val="en-US" w:eastAsia="it-IT"/>
        </w:rPr>
        <w:t>’</w:t>
      </w:r>
      <w:r w:rsidRPr="00953AAC">
        <w:rPr>
          <w:rFonts w:eastAsia="Times New Roman"/>
          <w:color w:val="000000" w:themeColor="text1"/>
          <w:sz w:val="22"/>
          <w:szCs w:val="22"/>
          <w:lang w:val="en-US" w:eastAsia="it-IT"/>
        </w:rPr>
        <w:t>d hearth</w:t>
      </w:r>
      <w:r w:rsidRPr="00953AAC">
        <w:rPr>
          <w:rFonts w:eastAsia="Times New Roman"/>
          <w:color w:val="000000" w:themeColor="text1"/>
          <w:sz w:val="22"/>
          <w:szCs w:val="22"/>
          <w:lang w:val="en-US" w:eastAsia="it-IT"/>
        </w:rPr>
        <w:br/>
        <w:t>Ashes and sparks, my words among mankind!</w:t>
      </w:r>
      <w:r w:rsidRPr="00953AAC">
        <w:rPr>
          <w:rFonts w:eastAsia="Times New Roman"/>
          <w:color w:val="000000" w:themeColor="text1"/>
          <w:sz w:val="22"/>
          <w:szCs w:val="22"/>
          <w:lang w:val="en-US" w:eastAsia="it-IT"/>
        </w:rPr>
        <w:br/>
        <w:t>Be through my lips to unawaken</w:t>
      </w:r>
      <w:r w:rsidR="0007692B" w:rsidRPr="00953AAC">
        <w:rPr>
          <w:rFonts w:eastAsia="Times New Roman"/>
          <w:color w:val="000000" w:themeColor="text1"/>
          <w:sz w:val="22"/>
          <w:szCs w:val="22"/>
          <w:lang w:val="en-US" w:eastAsia="it-IT"/>
        </w:rPr>
        <w:t>’</w:t>
      </w:r>
      <w:r w:rsidRPr="00953AAC">
        <w:rPr>
          <w:rFonts w:eastAsia="Times New Roman"/>
          <w:color w:val="000000" w:themeColor="text1"/>
          <w:sz w:val="22"/>
          <w:szCs w:val="22"/>
          <w:lang w:val="en-US" w:eastAsia="it-IT"/>
        </w:rPr>
        <w:t>d Earth</w:t>
      </w:r>
    </w:p>
    <w:p w14:paraId="6F717487" w14:textId="77777777" w:rsidR="0007692B" w:rsidRPr="00953AAC" w:rsidRDefault="0007692B" w:rsidP="0005264B">
      <w:pPr>
        <w:ind w:left="567"/>
        <w:rPr>
          <w:rFonts w:eastAsia="Times New Roman"/>
          <w:color w:val="000000" w:themeColor="text1"/>
          <w:sz w:val="22"/>
          <w:szCs w:val="22"/>
          <w:lang w:val="en-US" w:eastAsia="it-IT"/>
        </w:rPr>
      </w:pPr>
    </w:p>
    <w:p w14:paraId="1D5065F2" w14:textId="4DC5882C" w:rsidR="00E36DAB" w:rsidRPr="00953AAC" w:rsidRDefault="00E36DAB" w:rsidP="0005264B">
      <w:pPr>
        <w:spacing w:line="276" w:lineRule="auto"/>
        <w:ind w:left="567"/>
        <w:rPr>
          <w:rFonts w:eastAsia="Times New Roman"/>
          <w:color w:val="000000" w:themeColor="text1"/>
          <w:sz w:val="22"/>
          <w:szCs w:val="22"/>
          <w:lang w:val="en-US" w:eastAsia="it-IT"/>
        </w:rPr>
      </w:pPr>
      <w:r w:rsidRPr="00953AAC">
        <w:rPr>
          <w:rFonts w:eastAsia="Times New Roman"/>
          <w:color w:val="000000" w:themeColor="text1"/>
          <w:sz w:val="22"/>
          <w:szCs w:val="22"/>
          <w:lang w:val="en-US" w:eastAsia="it-IT"/>
        </w:rPr>
        <w:t>The trumpet of a prophecy!</w:t>
      </w:r>
      <w:r w:rsidR="0007692B" w:rsidRPr="00953AAC">
        <w:rPr>
          <w:rStyle w:val="Rimandonotaapidipagina"/>
          <w:rFonts w:eastAsia="Times New Roman"/>
          <w:color w:val="000000" w:themeColor="text1"/>
          <w:sz w:val="22"/>
          <w:szCs w:val="22"/>
          <w:lang w:val="en-US" w:eastAsia="it-IT"/>
        </w:rPr>
        <w:footnoteReference w:id="11"/>
      </w:r>
      <w:r w:rsidRPr="00953AAC">
        <w:rPr>
          <w:rFonts w:eastAsia="Times New Roman"/>
          <w:color w:val="000000" w:themeColor="text1"/>
          <w:sz w:val="22"/>
          <w:szCs w:val="22"/>
          <w:lang w:val="en-US" w:eastAsia="it-IT"/>
        </w:rPr>
        <w:t xml:space="preserve"> </w:t>
      </w:r>
    </w:p>
    <w:p w14:paraId="180DECDA" w14:textId="69441919" w:rsidR="00AD4086" w:rsidRPr="0039345D" w:rsidRDefault="00AD4086" w:rsidP="0005264B">
      <w:pPr>
        <w:spacing w:after="100" w:afterAutospacing="1" w:line="360" w:lineRule="auto"/>
        <w:rPr>
          <w:rFonts w:eastAsia="Times New Roman"/>
          <w:color w:val="000000" w:themeColor="text1"/>
          <w:lang w:val="en-US" w:eastAsia="it-IT"/>
        </w:rPr>
      </w:pPr>
    </w:p>
    <w:p w14:paraId="7483B85F" w14:textId="25ED209E" w:rsidR="00AD4086" w:rsidRPr="0039345D" w:rsidRDefault="00AD4086" w:rsidP="0005264B">
      <w:pPr>
        <w:spacing w:line="360" w:lineRule="auto"/>
        <w:rPr>
          <w:rFonts w:eastAsia="Times New Roman"/>
          <w:color w:val="000000" w:themeColor="text1"/>
          <w:lang w:eastAsia="it-IT"/>
        </w:rPr>
      </w:pPr>
      <w:r w:rsidRPr="0039345D">
        <w:rPr>
          <w:rFonts w:eastAsia="Times New Roman"/>
          <w:color w:val="000000" w:themeColor="text1"/>
          <w:lang w:eastAsia="it-IT"/>
        </w:rPr>
        <w:t xml:space="preserve">Un altro poeta quindi che si autorappresentava come profeta, ma anche un altro nobile, un altro espatriato e un </w:t>
      </w:r>
      <w:r w:rsidR="00922D20" w:rsidRPr="0039345D">
        <w:rPr>
          <w:rFonts w:eastAsia="Times New Roman"/>
          <w:color w:val="000000" w:themeColor="text1"/>
          <w:lang w:eastAsia="it-IT"/>
        </w:rPr>
        <w:t xml:space="preserve">anticonformista che nutriva ideali rivoluzionari. </w:t>
      </w:r>
    </w:p>
    <w:p w14:paraId="2AF5BF87" w14:textId="3FB9FC61" w:rsidR="00596F96" w:rsidRPr="0039345D" w:rsidRDefault="00922D20" w:rsidP="0005264B">
      <w:pPr>
        <w:spacing w:line="360" w:lineRule="auto"/>
        <w:rPr>
          <w:rFonts w:eastAsia="Times New Roman"/>
          <w:color w:val="000000" w:themeColor="text1"/>
          <w:lang w:eastAsia="it-IT"/>
        </w:rPr>
      </w:pPr>
      <w:r w:rsidRPr="0039345D">
        <w:rPr>
          <w:rFonts w:eastAsia="Times New Roman"/>
          <w:color w:val="000000" w:themeColor="text1"/>
          <w:lang w:eastAsia="it-IT"/>
        </w:rPr>
        <w:t>Questo fa capire che se Dante era il prototipo di questo genere di impegno poetico e morale e se la sua vita ne aveva fatto anche un modello di integrità non capita</w:t>
      </w:r>
      <w:r w:rsidR="00A91702" w:rsidRPr="0039345D">
        <w:rPr>
          <w:rFonts w:eastAsia="Times New Roman"/>
          <w:color w:val="000000" w:themeColor="text1"/>
          <w:lang w:eastAsia="it-IT"/>
        </w:rPr>
        <w:t>,</w:t>
      </w:r>
      <w:r w:rsidRPr="0039345D">
        <w:rPr>
          <w:rFonts w:eastAsia="Times New Roman"/>
          <w:color w:val="000000" w:themeColor="text1"/>
          <w:lang w:eastAsia="it-IT"/>
        </w:rPr>
        <w:t xml:space="preserve"> anzi osteggiata</w:t>
      </w:r>
      <w:r w:rsidR="00A91702" w:rsidRPr="0039345D">
        <w:rPr>
          <w:rFonts w:eastAsia="Times New Roman"/>
          <w:color w:val="000000" w:themeColor="text1"/>
          <w:lang w:eastAsia="it-IT"/>
        </w:rPr>
        <w:t>,</w:t>
      </w:r>
      <w:r w:rsidRPr="0039345D">
        <w:rPr>
          <w:rFonts w:eastAsia="Times New Roman"/>
          <w:color w:val="000000" w:themeColor="text1"/>
          <w:lang w:eastAsia="it-IT"/>
        </w:rPr>
        <w:t xml:space="preserve"> in patria, fino </w:t>
      </w:r>
      <w:r w:rsidRPr="0039345D">
        <w:rPr>
          <w:rFonts w:eastAsia="Times New Roman"/>
          <w:color w:val="000000" w:themeColor="text1"/>
          <w:lang w:eastAsia="it-IT"/>
        </w:rPr>
        <w:lastRenderedPageBreak/>
        <w:t xml:space="preserve">all’esilio, per Byron </w:t>
      </w:r>
      <w:r w:rsidR="00514A55" w:rsidRPr="0039345D">
        <w:rPr>
          <w:rFonts w:eastAsia="Times New Roman"/>
          <w:color w:val="000000" w:themeColor="text1"/>
          <w:lang w:eastAsia="it-IT"/>
        </w:rPr>
        <w:t>era inevitabile un</w:t>
      </w:r>
      <w:r w:rsidRPr="0039345D">
        <w:rPr>
          <w:rFonts w:eastAsia="Times New Roman"/>
          <w:color w:val="000000" w:themeColor="text1"/>
          <w:lang w:eastAsia="it-IT"/>
        </w:rPr>
        <w:t xml:space="preserve">’identificazione tra la propria situazione e quella del grande poeta italiano. </w:t>
      </w:r>
      <w:r w:rsidR="00596F96" w:rsidRPr="0039345D">
        <w:rPr>
          <w:rFonts w:eastAsia="Times New Roman"/>
          <w:color w:val="000000" w:themeColor="text1"/>
          <w:lang w:eastAsia="it-IT"/>
        </w:rPr>
        <w:t xml:space="preserve"> </w:t>
      </w:r>
    </w:p>
    <w:p w14:paraId="12CE9102" w14:textId="6B489ECB" w:rsidR="001A1444" w:rsidRDefault="00A91702" w:rsidP="0005264B">
      <w:pPr>
        <w:spacing w:line="360" w:lineRule="auto"/>
      </w:pPr>
      <w:r w:rsidRPr="0039345D">
        <w:t xml:space="preserve">L'intero primo canto del poemetto è costruito sul tema del poeta esule, bandito dalla sua città, costretto da tirannici giochi di potere a peregrinare e che, dal suo luogo di esilio, guarda con un sentimento misto di odio e amore alla sua </w:t>
      </w:r>
      <w:r w:rsidRPr="0039345D">
        <w:rPr>
          <w:color w:val="000000" w:themeColor="text1"/>
        </w:rPr>
        <w:t xml:space="preserve">Firenze. Due metafore bibliche, quella dell'uccello (I 62) che copre con le ali i suoi piccoli per proteggerli e quella della vipera (I 65) che morde il seno che l'ha nutrita, simbolicamente oppongono l'affetto di Dante alla irriconoscenza della sua città. E Firenze diviene quello che Gerusalemme era per Gesù Cristo (I 61-62): una città che uccide i profeti e dalla quale egli si ritira promettendo di non rimettervi piede finché non lo si riconosca </w:t>
      </w:r>
      <w:r w:rsidRPr="0039345D">
        <w:t xml:space="preserve">come </w:t>
      </w:r>
      <w:r w:rsidR="00953AAC" w:rsidRPr="00953AAC">
        <w:t>«</w:t>
      </w:r>
      <w:r w:rsidRPr="0039345D">
        <w:t>Colui che viene nel nome del Signore</w:t>
      </w:r>
      <w:r w:rsidR="00953AAC">
        <w:t>»</w:t>
      </w:r>
      <w:r w:rsidRPr="0039345D">
        <w:t xml:space="preserve">. </w:t>
      </w:r>
      <w:r w:rsidR="00514A55" w:rsidRPr="0039345D">
        <w:t>Anche nell</w:t>
      </w:r>
      <w:r w:rsidRPr="0039345D">
        <w:t xml:space="preserve">a citazione evangelica, al pari del canto dantesco, si mescolano il tema dell'esilio e quello della profezia, della voce vaticinante che nel primo canto della </w:t>
      </w:r>
      <w:r w:rsidRPr="0039345D">
        <w:rPr>
          <w:i/>
        </w:rPr>
        <w:t>Prophecy</w:t>
      </w:r>
      <w:r w:rsidRPr="0039345D">
        <w:t xml:space="preserve"> promette di dispiegare un racconto (</w:t>
      </w:r>
      <w:r w:rsidR="00953AAC" w:rsidRPr="00953AAC">
        <w:t>«</w:t>
      </w:r>
      <w:r w:rsidRPr="0039345D">
        <w:t>unfold a tale</w:t>
      </w:r>
      <w:r w:rsidR="00953AAC">
        <w:t>»</w:t>
      </w:r>
      <w:r w:rsidRPr="0039345D">
        <w:t xml:space="preserve">) capace di conservare a futura memoria eventi che altrimenti verrebbero perduti irrimediabilmente. </w:t>
      </w:r>
    </w:p>
    <w:p w14:paraId="2DEAED85" w14:textId="6F21DF05" w:rsidR="00D55D7B" w:rsidRPr="0039345D" w:rsidRDefault="00F57DDE" w:rsidP="0005264B">
      <w:pPr>
        <w:spacing w:line="360" w:lineRule="auto"/>
      </w:pPr>
      <w:r w:rsidRPr="0039345D">
        <w:t>In un’Italia asservita allo straniero, il potere della poesia nel secondo canto è quello di incitare a superare le divisioni e trovare la forza di spezzare le catene</w:t>
      </w:r>
      <w:r w:rsidR="00EB1534">
        <w:t xml:space="preserve">; e il </w:t>
      </w:r>
      <w:r w:rsidR="00F31763" w:rsidRPr="0039345D">
        <w:t xml:space="preserve">canto si chiude su un grido: </w:t>
      </w:r>
      <w:r w:rsidR="00953AAC" w:rsidRPr="00953AAC">
        <w:t>«</w:t>
      </w:r>
      <w:r w:rsidR="00F31763" w:rsidRPr="0039345D">
        <w:t>Unite!</w:t>
      </w:r>
      <w:r w:rsidR="00953AAC">
        <w:t>»</w:t>
      </w:r>
      <w:r w:rsidR="00F31763" w:rsidRPr="0039345D">
        <w:t xml:space="preserve">. </w:t>
      </w:r>
      <w:r w:rsidRPr="0039345D">
        <w:t xml:space="preserve"> </w:t>
      </w:r>
      <w:r w:rsidR="00D310D3" w:rsidRPr="0039345D">
        <w:t>L</w:t>
      </w:r>
      <w:r w:rsidRPr="0039345D">
        <w:t xml:space="preserve">’unità della patria si identifica con </w:t>
      </w:r>
      <w:r w:rsidR="00D310D3" w:rsidRPr="0039345D">
        <w:t>la sua tradizione artistica</w:t>
      </w:r>
      <w:r w:rsidRPr="0039345D">
        <w:t xml:space="preserve"> e nel terzo canto </w:t>
      </w:r>
      <w:r w:rsidR="001A1444">
        <w:t>il vaticinio</w:t>
      </w:r>
      <w:r w:rsidRPr="0039345D">
        <w:t xml:space="preserve"> si dispiegherà su</w:t>
      </w:r>
      <w:r w:rsidR="00D55D7B" w:rsidRPr="0039345D">
        <w:t xml:space="preserve"> un futuro </w:t>
      </w:r>
      <w:r w:rsidRPr="0039345D">
        <w:t>poetico</w:t>
      </w:r>
      <w:r w:rsidR="00D55D7B" w:rsidRPr="0039345D">
        <w:t xml:space="preserve"> </w:t>
      </w:r>
      <w:r w:rsidRPr="0039345D">
        <w:t>in cui</w:t>
      </w:r>
      <w:r w:rsidR="00D55D7B" w:rsidRPr="0039345D">
        <w:t xml:space="preserve"> l’Italia </w:t>
      </w:r>
      <w:r w:rsidRPr="0039345D">
        <w:t>sarà guida al mondo</w:t>
      </w:r>
      <w:r w:rsidR="00D55D7B" w:rsidRPr="0039345D">
        <w:t>, con Petrarca, Ariosto e Tasso.</w:t>
      </w:r>
      <w:r w:rsidR="0090279B" w:rsidRPr="0039345D">
        <w:t xml:space="preserve"> Nel quarto canto</w:t>
      </w:r>
      <w:r w:rsidR="00D310D3" w:rsidRPr="0039345D">
        <w:t xml:space="preserve"> poi</w:t>
      </w:r>
      <w:r w:rsidR="0090279B" w:rsidRPr="0039345D">
        <w:t xml:space="preserve">, la profezia </w:t>
      </w:r>
      <w:r w:rsidR="00D310D3" w:rsidRPr="0039345D">
        <w:t>si apr</w:t>
      </w:r>
      <w:r w:rsidR="00F31763" w:rsidRPr="0039345D">
        <w:t>e</w:t>
      </w:r>
      <w:r w:rsidR="0090279B" w:rsidRPr="0039345D">
        <w:t xml:space="preserve"> </w:t>
      </w:r>
      <w:r w:rsidR="00D310D3" w:rsidRPr="0039345D">
        <w:t xml:space="preserve">a </w:t>
      </w:r>
      <w:r w:rsidR="000307EA" w:rsidRPr="0039345D">
        <w:t>og</w:t>
      </w:r>
      <w:r w:rsidR="00D310D3" w:rsidRPr="0039345D">
        <w:t>n</w:t>
      </w:r>
      <w:r w:rsidR="000307EA" w:rsidRPr="0039345D">
        <w:t>i forma artistica</w:t>
      </w:r>
      <w:r w:rsidR="0090279B" w:rsidRPr="0039345D">
        <w:t xml:space="preserve"> e </w:t>
      </w:r>
      <w:r w:rsidR="000307EA" w:rsidRPr="0039345D">
        <w:t>celebr</w:t>
      </w:r>
      <w:r w:rsidR="00F31763" w:rsidRPr="0039345D">
        <w:t>a</w:t>
      </w:r>
      <w:r w:rsidR="000307EA" w:rsidRPr="0039345D">
        <w:t xml:space="preserve"> </w:t>
      </w:r>
      <w:r w:rsidR="0090279B" w:rsidRPr="0039345D">
        <w:t>la figura gigantesca di Michelangelo e delle sue opere, il genio italiano della bellezza e</w:t>
      </w:r>
      <w:r w:rsidR="00D310D3" w:rsidRPr="0039345D">
        <w:t>, non meno,</w:t>
      </w:r>
      <w:r w:rsidR="0090279B" w:rsidRPr="0039345D">
        <w:t xml:space="preserve"> l’indipendenza dal servilismo e dall</w:t>
      </w:r>
      <w:r w:rsidR="00D310D3" w:rsidRPr="0039345D">
        <w:t>’</w:t>
      </w:r>
      <w:r w:rsidR="0090279B" w:rsidRPr="0039345D">
        <w:t>adulazione verso i potenti.</w:t>
      </w:r>
      <w:r w:rsidR="00EF73DA" w:rsidRPr="0039345D">
        <w:t xml:space="preserve"> F</w:t>
      </w:r>
      <w:r w:rsidR="00A91702" w:rsidRPr="0039345D">
        <w:t xml:space="preserve">in dall'inizio il poemetto </w:t>
      </w:r>
      <w:r w:rsidR="00EF73DA" w:rsidRPr="0039345D">
        <w:t>enfatizza</w:t>
      </w:r>
      <w:r w:rsidR="00A91702" w:rsidRPr="0039345D">
        <w:t xml:space="preserve"> l'indomabilità di uno spirito libero</w:t>
      </w:r>
      <w:r w:rsidR="00EF73DA" w:rsidRPr="0039345D">
        <w:t>:</w:t>
      </w:r>
      <w:r w:rsidR="00A91702" w:rsidRPr="0039345D">
        <w:t xml:space="preserve"> </w:t>
      </w:r>
    </w:p>
    <w:p w14:paraId="738B9F77" w14:textId="77777777" w:rsidR="00D55D7B" w:rsidRPr="0039345D" w:rsidRDefault="00D55D7B" w:rsidP="0005264B">
      <w:pPr>
        <w:spacing w:line="360" w:lineRule="auto"/>
      </w:pPr>
    </w:p>
    <w:p w14:paraId="234CA1E6" w14:textId="4E718939" w:rsidR="00D55D7B" w:rsidRPr="00953AAC" w:rsidRDefault="00D55D7B" w:rsidP="0005264B">
      <w:pPr>
        <w:spacing w:line="276" w:lineRule="auto"/>
        <w:ind w:left="567"/>
        <w:rPr>
          <w:sz w:val="22"/>
          <w:szCs w:val="22"/>
          <w:lang w:val="en-US"/>
        </w:rPr>
      </w:pPr>
      <w:r w:rsidRPr="00953AAC">
        <w:rPr>
          <w:sz w:val="22"/>
          <w:szCs w:val="22"/>
          <w:lang w:val="en-US"/>
        </w:rPr>
        <w:t>For mine is not a nature to be bent</w:t>
      </w:r>
    </w:p>
    <w:p w14:paraId="4743696F" w14:textId="22B8E6B9" w:rsidR="00D310D3" w:rsidRPr="00953AAC" w:rsidRDefault="00D55D7B" w:rsidP="0005264B">
      <w:pPr>
        <w:spacing w:line="276" w:lineRule="auto"/>
        <w:ind w:left="567"/>
        <w:rPr>
          <w:sz w:val="22"/>
          <w:szCs w:val="22"/>
          <w:lang w:val="en-US"/>
        </w:rPr>
      </w:pPr>
      <w:r w:rsidRPr="00953AAC">
        <w:rPr>
          <w:sz w:val="22"/>
          <w:szCs w:val="22"/>
          <w:lang w:val="en-US"/>
        </w:rPr>
        <w:t>By tyrannous faction, and the brawling crowd (I 34-35)</w:t>
      </w:r>
      <w:r w:rsidR="00D310D3" w:rsidRPr="00953AAC">
        <w:rPr>
          <w:sz w:val="22"/>
          <w:szCs w:val="22"/>
          <w:lang w:val="en-US"/>
        </w:rPr>
        <w:t>.</w:t>
      </w:r>
    </w:p>
    <w:p w14:paraId="497163AC" w14:textId="77777777" w:rsidR="00D55D7B" w:rsidRPr="0039345D" w:rsidRDefault="00D55D7B" w:rsidP="0005264B">
      <w:pPr>
        <w:spacing w:line="360" w:lineRule="auto"/>
        <w:rPr>
          <w:lang w:val="en-US"/>
        </w:rPr>
      </w:pPr>
    </w:p>
    <w:p w14:paraId="03E714F6" w14:textId="555F8945" w:rsidR="00A91702" w:rsidRPr="0039345D" w:rsidRDefault="00A91702" w:rsidP="0005264B">
      <w:pPr>
        <w:spacing w:line="360" w:lineRule="auto"/>
        <w:rPr>
          <w:rFonts w:eastAsia="Times New Roman"/>
          <w:color w:val="000000" w:themeColor="text1"/>
          <w:lang w:eastAsia="it-IT"/>
        </w:rPr>
      </w:pPr>
      <w:r w:rsidRPr="0039345D">
        <w:t xml:space="preserve">Il primo canto si chiude </w:t>
      </w:r>
      <w:r w:rsidR="004B334D" w:rsidRPr="0039345D">
        <w:t xml:space="preserve">proprio </w:t>
      </w:r>
      <w:r w:rsidRPr="0039345D">
        <w:t xml:space="preserve">sul conflitto tra libertà e vile opportunismo, sulla mutua esclusione di esilio e schiavitù, contrapposti in quell'ultimo verso: </w:t>
      </w:r>
      <w:r w:rsidR="00953AAC" w:rsidRPr="00953AAC">
        <w:t>«</w:t>
      </w:r>
      <w:r w:rsidRPr="0039345D">
        <w:t xml:space="preserve">They made an Exile </w:t>
      </w:r>
      <w:r w:rsidR="00953AAC">
        <w:t>–</w:t>
      </w:r>
      <w:r w:rsidRPr="0039345D">
        <w:t xml:space="preserve"> not a slave of me</w:t>
      </w:r>
      <w:r w:rsidR="00953AAC">
        <w:t>»</w:t>
      </w:r>
      <w:r w:rsidRPr="0039345D">
        <w:t>.</w:t>
      </w:r>
    </w:p>
    <w:p w14:paraId="41EA9123" w14:textId="4D220C89" w:rsidR="00A91702" w:rsidRPr="0039345D" w:rsidRDefault="00514A55" w:rsidP="0005264B">
      <w:pPr>
        <w:spacing w:line="360" w:lineRule="auto"/>
      </w:pPr>
      <w:r w:rsidRPr="0039345D">
        <w:t>In queste parole u</w:t>
      </w:r>
      <w:r w:rsidR="00A91702" w:rsidRPr="0039345D">
        <w:t xml:space="preserve">n altro testo letterario, oltre la Bibbia e la </w:t>
      </w:r>
      <w:r w:rsidR="00A91702" w:rsidRPr="0039345D">
        <w:rPr>
          <w:i/>
        </w:rPr>
        <w:t>Divina Commedia,</w:t>
      </w:r>
      <w:r w:rsidR="00A91702" w:rsidRPr="0039345D">
        <w:t xml:space="preserve"> è leggibile in filigrana nel tessuto della </w:t>
      </w:r>
      <w:r w:rsidR="00A91702" w:rsidRPr="0039345D">
        <w:rPr>
          <w:i/>
        </w:rPr>
        <w:t>Prophecy</w:t>
      </w:r>
      <w:r w:rsidRPr="0039345D">
        <w:t>: si tratta di</w:t>
      </w:r>
      <w:r w:rsidR="00A91702" w:rsidRPr="0039345D">
        <w:t xml:space="preserve"> un poema nel quale Byron poteva trovare appunto la fierezza di un'anima indomita: </w:t>
      </w:r>
      <w:r w:rsidR="00A91702" w:rsidRPr="0039345D">
        <w:rPr>
          <w:i/>
        </w:rPr>
        <w:t>Paradise Lost</w:t>
      </w:r>
      <w:r w:rsidR="00A91702" w:rsidRPr="0039345D">
        <w:t>. Il Satana di Milton, caro a Blake e letto dai Romantici come il rivoluzionario contro la tirannia, è l'inconquistabile angelo ribelle che pur nella sfortuna non scende a compromessi, e le parole di questo Satana, che esprimono la fierezza della sua libertà interiore, riecheggiano ovunque in quelle di Dante.</w:t>
      </w:r>
    </w:p>
    <w:p w14:paraId="2CFA100B" w14:textId="104647D2" w:rsidR="00667193" w:rsidRPr="0039345D" w:rsidRDefault="00667193" w:rsidP="0005264B">
      <w:pPr>
        <w:spacing w:line="360" w:lineRule="auto"/>
        <w:rPr>
          <w:color w:val="000000" w:themeColor="text1"/>
        </w:rPr>
      </w:pPr>
    </w:p>
    <w:p w14:paraId="410C2BED" w14:textId="5F02EC61" w:rsidR="00667193" w:rsidRPr="00953AAC" w:rsidRDefault="00667193" w:rsidP="0005264B">
      <w:pPr>
        <w:spacing w:line="276" w:lineRule="auto"/>
        <w:ind w:left="567"/>
        <w:rPr>
          <w:rFonts w:eastAsia="Times New Roman"/>
          <w:color w:val="000000" w:themeColor="text1"/>
          <w:sz w:val="22"/>
          <w:szCs w:val="22"/>
          <w:lang w:eastAsia="it-IT"/>
        </w:rPr>
      </w:pPr>
      <w:r w:rsidRPr="00953AAC">
        <w:rPr>
          <w:rFonts w:eastAsia="Times New Roman"/>
          <w:color w:val="000000" w:themeColor="text1"/>
          <w:sz w:val="22"/>
          <w:szCs w:val="22"/>
          <w:shd w:val="clear" w:color="auto" w:fill="FFFFFF"/>
          <w:lang w:val="en-US" w:eastAsia="it-IT"/>
        </w:rPr>
        <w:lastRenderedPageBreak/>
        <w:t>What though the field be lost?</w:t>
      </w:r>
      <w:r w:rsidRPr="00953AAC">
        <w:rPr>
          <w:rFonts w:eastAsia="Times New Roman"/>
          <w:color w:val="000000" w:themeColor="text1"/>
          <w:sz w:val="22"/>
          <w:szCs w:val="22"/>
          <w:lang w:val="en-US" w:eastAsia="it-IT"/>
        </w:rPr>
        <w:br/>
      </w:r>
      <w:r w:rsidRPr="00953AAC">
        <w:rPr>
          <w:rFonts w:eastAsia="Times New Roman"/>
          <w:color w:val="000000" w:themeColor="text1"/>
          <w:sz w:val="22"/>
          <w:szCs w:val="22"/>
          <w:shd w:val="clear" w:color="auto" w:fill="FFFFFF"/>
          <w:lang w:val="en-US" w:eastAsia="it-IT"/>
        </w:rPr>
        <w:t>All is not lost</w:t>
      </w:r>
      <w:r w:rsidR="00596F96" w:rsidRPr="00953AAC">
        <w:rPr>
          <w:rFonts w:eastAsia="Times New Roman"/>
          <w:color w:val="000000" w:themeColor="text1"/>
          <w:sz w:val="22"/>
          <w:szCs w:val="22"/>
          <w:shd w:val="clear" w:color="auto" w:fill="FFFFFF"/>
          <w:lang w:val="en-US" w:eastAsia="it-IT"/>
        </w:rPr>
        <w:t xml:space="preserve"> </w:t>
      </w:r>
      <w:r w:rsidRPr="00953AAC">
        <w:rPr>
          <w:rFonts w:eastAsia="Times New Roman"/>
          <w:color w:val="000000" w:themeColor="text1"/>
          <w:sz w:val="22"/>
          <w:szCs w:val="22"/>
          <w:shd w:val="clear" w:color="auto" w:fill="FFFFFF"/>
          <w:lang w:val="en-US" w:eastAsia="it-IT"/>
        </w:rPr>
        <w:t>-</w:t>
      </w:r>
      <w:r w:rsidR="00596F96" w:rsidRPr="00953AAC">
        <w:rPr>
          <w:rFonts w:eastAsia="Times New Roman"/>
          <w:color w:val="000000" w:themeColor="text1"/>
          <w:sz w:val="22"/>
          <w:szCs w:val="22"/>
          <w:shd w:val="clear" w:color="auto" w:fill="FFFFFF"/>
          <w:lang w:val="en-US" w:eastAsia="it-IT"/>
        </w:rPr>
        <w:t xml:space="preserve"> </w:t>
      </w:r>
      <w:r w:rsidRPr="00953AAC">
        <w:rPr>
          <w:rFonts w:eastAsia="Times New Roman"/>
          <w:color w:val="000000" w:themeColor="text1"/>
          <w:sz w:val="22"/>
          <w:szCs w:val="22"/>
          <w:shd w:val="clear" w:color="auto" w:fill="FFFFFF"/>
          <w:lang w:val="en-US" w:eastAsia="it-IT"/>
        </w:rPr>
        <w:t>the unconquerable will</w:t>
      </w:r>
      <w:r w:rsidR="006B2050" w:rsidRPr="00953AAC">
        <w:rPr>
          <w:rFonts w:eastAsia="Times New Roman"/>
          <w:color w:val="000000" w:themeColor="text1"/>
          <w:sz w:val="22"/>
          <w:szCs w:val="22"/>
          <w:shd w:val="clear" w:color="auto" w:fill="FFFFFF"/>
          <w:lang w:val="en-US" w:eastAsia="it-IT"/>
        </w:rPr>
        <w:t>,</w:t>
      </w:r>
      <w:r w:rsidRPr="00953AAC">
        <w:rPr>
          <w:rFonts w:eastAsia="Times New Roman"/>
          <w:color w:val="000000" w:themeColor="text1"/>
          <w:sz w:val="22"/>
          <w:szCs w:val="22"/>
          <w:lang w:val="en-US" w:eastAsia="it-IT"/>
        </w:rPr>
        <w:br/>
      </w:r>
      <w:r w:rsidRPr="00953AAC">
        <w:rPr>
          <w:rFonts w:eastAsia="Times New Roman"/>
          <w:color w:val="000000" w:themeColor="text1"/>
          <w:sz w:val="22"/>
          <w:szCs w:val="22"/>
          <w:shd w:val="clear" w:color="auto" w:fill="FFFFFF"/>
          <w:lang w:val="en-US" w:eastAsia="it-IT"/>
        </w:rPr>
        <w:t>And study of revenge, immor</w:t>
      </w:r>
      <w:r w:rsidR="006B2050" w:rsidRPr="00953AAC">
        <w:rPr>
          <w:rFonts w:eastAsia="Times New Roman"/>
          <w:color w:val="000000" w:themeColor="text1"/>
          <w:sz w:val="22"/>
          <w:szCs w:val="22"/>
          <w:shd w:val="clear" w:color="auto" w:fill="FFFFFF"/>
          <w:lang w:val="en-US" w:eastAsia="it-IT"/>
        </w:rPr>
        <w:t>t</w:t>
      </w:r>
      <w:r w:rsidRPr="00953AAC">
        <w:rPr>
          <w:rFonts w:eastAsia="Times New Roman"/>
          <w:color w:val="000000" w:themeColor="text1"/>
          <w:sz w:val="22"/>
          <w:szCs w:val="22"/>
          <w:shd w:val="clear" w:color="auto" w:fill="FFFFFF"/>
          <w:lang w:val="en-US" w:eastAsia="it-IT"/>
        </w:rPr>
        <w:t>al hate,</w:t>
      </w:r>
      <w:r w:rsidRPr="00953AAC">
        <w:rPr>
          <w:rFonts w:eastAsia="Times New Roman"/>
          <w:color w:val="000000" w:themeColor="text1"/>
          <w:sz w:val="22"/>
          <w:szCs w:val="22"/>
          <w:lang w:val="en-US" w:eastAsia="it-IT"/>
        </w:rPr>
        <w:br/>
      </w:r>
      <w:r w:rsidRPr="00953AAC">
        <w:rPr>
          <w:rFonts w:eastAsia="Times New Roman"/>
          <w:color w:val="000000" w:themeColor="text1"/>
          <w:sz w:val="22"/>
          <w:szCs w:val="22"/>
          <w:shd w:val="clear" w:color="auto" w:fill="FFFFFF"/>
          <w:lang w:val="en-US" w:eastAsia="it-IT"/>
        </w:rPr>
        <w:t>And courage never to submit or yield.</w:t>
      </w:r>
      <w:r w:rsidRPr="00953AAC">
        <w:rPr>
          <w:rFonts w:eastAsia="Times New Roman"/>
          <w:color w:val="000000" w:themeColor="text1"/>
          <w:sz w:val="22"/>
          <w:szCs w:val="22"/>
          <w:lang w:val="en-US" w:eastAsia="it-IT"/>
        </w:rPr>
        <w:br/>
      </w:r>
      <w:r w:rsidRPr="00953AAC">
        <w:rPr>
          <w:rFonts w:eastAsia="Times New Roman"/>
          <w:color w:val="000000" w:themeColor="text1"/>
          <w:sz w:val="22"/>
          <w:szCs w:val="22"/>
          <w:shd w:val="clear" w:color="auto" w:fill="FFFFFF"/>
          <w:lang w:eastAsia="it-IT"/>
        </w:rPr>
        <w:t>And what is else not to be overcome?</w:t>
      </w:r>
      <w:r w:rsidR="00514A55" w:rsidRPr="00953AAC">
        <w:rPr>
          <w:rStyle w:val="Rimandonotaapidipagina"/>
          <w:rFonts w:eastAsia="Times New Roman"/>
          <w:color w:val="000000" w:themeColor="text1"/>
          <w:sz w:val="22"/>
          <w:szCs w:val="22"/>
          <w:shd w:val="clear" w:color="auto" w:fill="FFFFFF"/>
          <w:lang w:val="en-US" w:eastAsia="it-IT"/>
        </w:rPr>
        <w:footnoteReference w:id="12"/>
      </w:r>
    </w:p>
    <w:p w14:paraId="733E0440" w14:textId="77777777" w:rsidR="00667193" w:rsidRPr="0039345D" w:rsidRDefault="00667193" w:rsidP="0005264B">
      <w:pPr>
        <w:spacing w:line="360" w:lineRule="auto"/>
        <w:ind w:left="567"/>
        <w:rPr>
          <w:color w:val="000000" w:themeColor="text1"/>
        </w:rPr>
      </w:pPr>
    </w:p>
    <w:p w14:paraId="3DDFF8C9" w14:textId="0175A2BB" w:rsidR="00A91702" w:rsidRPr="0039345D" w:rsidRDefault="00A91702" w:rsidP="0005264B">
      <w:pPr>
        <w:spacing w:line="360" w:lineRule="auto"/>
      </w:pPr>
      <w:r w:rsidRPr="0039345D">
        <w:rPr>
          <w:color w:val="000000" w:themeColor="text1"/>
        </w:rPr>
        <w:t>È un Satana rivisitato dai romantici</w:t>
      </w:r>
      <w:r w:rsidRPr="0039345D">
        <w:t>, in primo luogo da Shelley, alla luce del mito di Prometeo</w:t>
      </w:r>
      <w:r w:rsidRPr="0039345D">
        <w:rPr>
          <w:rStyle w:val="Rimandonotaapidipagina"/>
          <w:sz w:val="24"/>
        </w:rPr>
        <w:footnoteReference w:id="13"/>
      </w:r>
      <w:r w:rsidRPr="0039345D">
        <w:t>. Colui che ha rubato il fuoco agli d</w:t>
      </w:r>
      <w:r w:rsidR="00514A55" w:rsidRPr="0039345D">
        <w:t>è</w:t>
      </w:r>
      <w:r w:rsidRPr="0039345D">
        <w:t xml:space="preserve">i per darlo agli uomini, martire per aver desiderato donare libertà e civiltà, </w:t>
      </w:r>
      <w:r w:rsidR="00514A55" w:rsidRPr="0039345D">
        <w:t>si identifica</w:t>
      </w:r>
      <w:r w:rsidRPr="0039345D">
        <w:t xml:space="preserve"> nella </w:t>
      </w:r>
      <w:r w:rsidRPr="0039345D">
        <w:rPr>
          <w:i/>
        </w:rPr>
        <w:t>Prophecy</w:t>
      </w:r>
      <w:r w:rsidRPr="0039345D">
        <w:t xml:space="preserve"> </w:t>
      </w:r>
      <w:r w:rsidR="00514A55" w:rsidRPr="0039345D">
        <w:t xml:space="preserve">con </w:t>
      </w:r>
      <w:r w:rsidRPr="0039345D">
        <w:t>il poeta per eccellenza,</w:t>
      </w:r>
      <w:r w:rsidR="00EF73DA" w:rsidRPr="0039345D">
        <w:t xml:space="preserve"> definito</w:t>
      </w:r>
      <w:r w:rsidRPr="0039345D">
        <w:t xml:space="preserve"> </w:t>
      </w:r>
      <w:r w:rsidR="00953AAC" w:rsidRPr="00953AAC">
        <w:t>«</w:t>
      </w:r>
      <w:r w:rsidRPr="0039345D">
        <w:t>the new Prometheus of new men</w:t>
      </w:r>
      <w:r w:rsidR="00953AAC">
        <w:t>»</w:t>
      </w:r>
      <w:r w:rsidR="00953AAC" w:rsidRPr="0039345D">
        <w:t xml:space="preserve"> </w:t>
      </w:r>
      <w:r w:rsidRPr="0039345D">
        <w:t xml:space="preserve">(IV 14), che fa intravedere una vita al di là del destino ma viene ripagato con la tortura e il dolore. </w:t>
      </w:r>
    </w:p>
    <w:p w14:paraId="02DAEEB6" w14:textId="71FD6FDA" w:rsidR="00565915" w:rsidRPr="0039345D" w:rsidRDefault="00565915" w:rsidP="0005264B">
      <w:pPr>
        <w:spacing w:line="360" w:lineRule="auto"/>
        <w:rPr>
          <w:color w:val="000000" w:themeColor="text1"/>
        </w:rPr>
      </w:pPr>
      <w:r w:rsidRPr="0039345D">
        <w:t xml:space="preserve">È soprattutto il primo canto della </w:t>
      </w:r>
      <w:r w:rsidRPr="0039345D">
        <w:rPr>
          <w:i/>
        </w:rPr>
        <w:t>Prophecy</w:t>
      </w:r>
      <w:r w:rsidRPr="0039345D">
        <w:t xml:space="preserve">, come </w:t>
      </w:r>
      <w:r w:rsidR="00596F96" w:rsidRPr="0039345D">
        <w:t>h</w:t>
      </w:r>
      <w:r w:rsidRPr="0039345D">
        <w:t xml:space="preserve">o già detto, a rimarcare il tema dell'esilio, indicato come </w:t>
      </w:r>
      <w:r w:rsidR="00953AAC" w:rsidRPr="00953AAC">
        <w:t>«</w:t>
      </w:r>
      <w:r w:rsidRPr="0039345D">
        <w:t>banishment</w:t>
      </w:r>
      <w:r w:rsidR="00953AAC">
        <w:t>»</w:t>
      </w:r>
      <w:r w:rsidRPr="0039345D">
        <w:t xml:space="preserve">, </w:t>
      </w:r>
      <w:r w:rsidR="00953AAC" w:rsidRPr="00953AAC">
        <w:t>«</w:t>
      </w:r>
      <w:r w:rsidRPr="0039345D">
        <w:t>exile</w:t>
      </w:r>
      <w:r w:rsidR="00953AAC">
        <w:t>»</w:t>
      </w:r>
      <w:r w:rsidRPr="0039345D">
        <w:t xml:space="preserve">, laddove si mette in evidenza la distanza, l'assenza, la non appartenenza, ma anche con un </w:t>
      </w:r>
      <w:r w:rsidRPr="0039345D">
        <w:rPr>
          <w:color w:val="000000" w:themeColor="text1"/>
        </w:rPr>
        <w:t xml:space="preserve">termine come </w:t>
      </w:r>
      <w:r w:rsidR="00953AAC" w:rsidRPr="00953AAC">
        <w:t>«</w:t>
      </w:r>
      <w:r w:rsidRPr="0039345D">
        <w:rPr>
          <w:color w:val="000000" w:themeColor="text1"/>
        </w:rPr>
        <w:t>wanderer</w:t>
      </w:r>
      <w:r w:rsidR="00953AAC">
        <w:t>»</w:t>
      </w:r>
      <w:r w:rsidRPr="0039345D">
        <w:rPr>
          <w:color w:val="000000" w:themeColor="text1"/>
        </w:rPr>
        <w:t>, che privilegia invece l'erranza, l'irrequietezza di chi è costretto a cercarsi un'altra casa, un'altra patria e deve vagare, secondo un ben noto mito romantico. Nel poemetto, Dante indica, con un'inversione prospettica, che per l'esiliato il vasto mondo è una prigione, dove il vagare non è sinonimo di libertà, bensì di chiusura. L'orizzonte, il paesaggio romantico sublime, fatto di mari e montagne, circonda l'esule, racchiudendone la vita e lo spirito che anela alla sua patria (IV 128-136).</w:t>
      </w:r>
    </w:p>
    <w:p w14:paraId="31AD0B9D" w14:textId="068F2E93" w:rsidR="00E36DAB" w:rsidRPr="00953AAC" w:rsidRDefault="00A91702" w:rsidP="0005264B">
      <w:pPr>
        <w:spacing w:line="360" w:lineRule="auto"/>
        <w:rPr>
          <w:lang w:val="en-US"/>
        </w:rPr>
      </w:pPr>
      <w:r w:rsidRPr="0039345D">
        <w:rPr>
          <w:color w:val="000000" w:themeColor="text1"/>
        </w:rPr>
        <w:t xml:space="preserve">Byron </w:t>
      </w:r>
      <w:r w:rsidR="00EB1534">
        <w:rPr>
          <w:color w:val="000000" w:themeColor="text1"/>
        </w:rPr>
        <w:t xml:space="preserve">però </w:t>
      </w:r>
      <w:r w:rsidRPr="0039345D">
        <w:rPr>
          <w:color w:val="000000" w:themeColor="text1"/>
        </w:rPr>
        <w:t>di fatto non era esule</w:t>
      </w:r>
      <w:r w:rsidR="00EB1534">
        <w:rPr>
          <w:color w:val="000000" w:themeColor="text1"/>
        </w:rPr>
        <w:t>.</w:t>
      </w:r>
      <w:r w:rsidRPr="0039345D">
        <w:rPr>
          <w:color w:val="000000" w:themeColor="text1"/>
        </w:rPr>
        <w:t xml:space="preserve"> </w:t>
      </w:r>
      <w:r w:rsidR="00EB1534">
        <w:rPr>
          <w:color w:val="000000" w:themeColor="text1"/>
        </w:rPr>
        <w:t>N</w:t>
      </w:r>
      <w:r w:rsidR="00565915" w:rsidRPr="0039345D">
        <w:rPr>
          <w:color w:val="000000" w:themeColor="text1"/>
        </w:rPr>
        <w:t xml:space="preserve">onostante gli scandali e i debiti non era stato bandito; </w:t>
      </w:r>
      <w:r w:rsidRPr="0039345D">
        <w:rPr>
          <w:color w:val="000000" w:themeColor="text1"/>
        </w:rPr>
        <w:t xml:space="preserve">era partito volontariamente dalla Gran Bretagna </w:t>
      </w:r>
      <w:r w:rsidRPr="0039345D">
        <w:t>convinto di non tornarvi più</w:t>
      </w:r>
      <w:r w:rsidR="00EB1534">
        <w:t>:</w:t>
      </w:r>
      <w:r w:rsidR="00565915" w:rsidRPr="0039345D">
        <w:t xml:space="preserve"> </w:t>
      </w:r>
      <w:r w:rsidR="00953AAC" w:rsidRPr="00EB1534">
        <w:t>«</w:t>
      </w:r>
      <w:r w:rsidR="009740DA" w:rsidRPr="00EB1534">
        <w:t xml:space="preserve">you might consider me as posthumous </w:t>
      </w:r>
      <w:r w:rsidR="00953AAC" w:rsidRPr="00EB1534">
        <w:t>»</w:t>
      </w:r>
      <w:r w:rsidR="00565915" w:rsidRPr="00EB1534">
        <w:t xml:space="preserve"> scriveva a un amico, </w:t>
      </w:r>
      <w:r w:rsidR="00953AAC" w:rsidRPr="00EB1534">
        <w:t>«</w:t>
      </w:r>
      <w:r w:rsidR="009740DA" w:rsidRPr="00EB1534">
        <w:t>for I would never willingly dwell in the “tight little island”</w:t>
      </w:r>
      <w:r w:rsidR="00953AAC" w:rsidRPr="00EB1534">
        <w:t>»</w:t>
      </w:r>
      <w:r w:rsidR="00565915" w:rsidRPr="0039345D">
        <w:rPr>
          <w:rStyle w:val="Rimandonotaapidipagina"/>
          <w:sz w:val="24"/>
        </w:rPr>
        <w:footnoteReference w:id="14"/>
      </w:r>
      <w:r w:rsidR="00565915" w:rsidRPr="00EB1534">
        <w:t xml:space="preserve">. </w:t>
      </w:r>
      <w:r w:rsidR="00565915" w:rsidRPr="0039345D">
        <w:t xml:space="preserve">L’atteggiamento </w:t>
      </w:r>
      <w:r w:rsidR="00596F96" w:rsidRPr="0039345D">
        <w:t xml:space="preserve">sdegnoso </w:t>
      </w:r>
      <w:r w:rsidR="00565915" w:rsidRPr="0039345D">
        <w:t xml:space="preserve">di Byron nei confronti della madre patria e del suo “esilio” è ambiguo: da un lato </w:t>
      </w:r>
      <w:r w:rsidR="00A54B32">
        <w:t xml:space="preserve">lui </w:t>
      </w:r>
      <w:r w:rsidR="00565915" w:rsidRPr="0039345D">
        <w:t xml:space="preserve">è </w:t>
      </w:r>
      <w:r w:rsidR="008551C1" w:rsidRPr="0039345D">
        <w:t>come i</w:t>
      </w:r>
      <w:r w:rsidR="00565915" w:rsidRPr="0039345D">
        <w:t xml:space="preserve"> tanti suoi compatrioti che</w:t>
      </w:r>
      <w:r w:rsidR="008551C1" w:rsidRPr="0039345D">
        <w:t xml:space="preserve"> viaggiavano sul continente, dall’altro ci tiene a distinguere la sua posizione come quella di un “residente”</w:t>
      </w:r>
      <w:r w:rsidR="00A54B32">
        <w:t>,</w:t>
      </w:r>
      <w:r w:rsidR="008551C1" w:rsidRPr="0039345D">
        <w:t xml:space="preserve"> che capisce la lingua e la cultura dei luoghi e dei popoli che lo ospitano. </w:t>
      </w:r>
      <w:r w:rsidR="008551C1" w:rsidRPr="00953AAC">
        <w:rPr>
          <w:lang w:val="en-US"/>
        </w:rPr>
        <w:t xml:space="preserve">E invece parla con disprezzo degli inglesi, </w:t>
      </w:r>
      <w:r w:rsidR="00953AAC" w:rsidRPr="00953AAC">
        <w:rPr>
          <w:lang w:val="en-US"/>
        </w:rPr>
        <w:t>«</w:t>
      </w:r>
      <w:r w:rsidR="008551C1" w:rsidRPr="00953AAC">
        <w:rPr>
          <w:i/>
          <w:lang w:val="en-US"/>
        </w:rPr>
        <w:t>F</w:t>
      </w:r>
      <w:r w:rsidR="00953AAC" w:rsidRPr="00953AAC">
        <w:rPr>
          <w:i/>
          <w:lang w:val="en-US"/>
        </w:rPr>
        <w:t>lorenced</w:t>
      </w:r>
      <w:r w:rsidR="008551C1" w:rsidRPr="00953AAC">
        <w:rPr>
          <w:lang w:val="en-US"/>
        </w:rPr>
        <w:t xml:space="preserve"> </w:t>
      </w:r>
      <w:r w:rsidR="00953AAC" w:rsidRPr="00953AAC">
        <w:rPr>
          <w:lang w:val="en-US"/>
        </w:rPr>
        <w:t>and</w:t>
      </w:r>
      <w:r w:rsidR="008551C1" w:rsidRPr="00953AAC">
        <w:rPr>
          <w:lang w:val="en-US"/>
        </w:rPr>
        <w:t xml:space="preserve"> </w:t>
      </w:r>
      <w:r w:rsidR="008551C1" w:rsidRPr="00953AAC">
        <w:rPr>
          <w:i/>
          <w:lang w:val="en-US"/>
        </w:rPr>
        <w:t>Rom</w:t>
      </w:r>
      <w:r w:rsidR="00953AAC" w:rsidRPr="00953AAC">
        <w:rPr>
          <w:i/>
          <w:lang w:val="en-US"/>
        </w:rPr>
        <w:t>ed</w:t>
      </w:r>
      <w:r w:rsidR="00953AAC" w:rsidRPr="00953AAC">
        <w:rPr>
          <w:lang w:val="en-US"/>
        </w:rPr>
        <w:t>—and</w:t>
      </w:r>
      <w:r w:rsidR="008551C1" w:rsidRPr="00953AAC">
        <w:rPr>
          <w:lang w:val="en-US"/>
        </w:rPr>
        <w:t xml:space="preserve"> Galleri</w:t>
      </w:r>
      <w:r w:rsidR="00953AAC" w:rsidRPr="00953AAC">
        <w:rPr>
          <w:lang w:val="en-US"/>
        </w:rPr>
        <w:t>ed—and</w:t>
      </w:r>
      <w:r w:rsidR="008551C1" w:rsidRPr="00953AAC">
        <w:rPr>
          <w:lang w:val="en-US"/>
        </w:rPr>
        <w:t xml:space="preserve"> Conversa</w:t>
      </w:r>
      <w:r w:rsidR="00953AAC" w:rsidRPr="00953AAC">
        <w:rPr>
          <w:lang w:val="en-US"/>
        </w:rPr>
        <w:t>tioned</w:t>
      </w:r>
      <w:r w:rsidR="008551C1" w:rsidRPr="00953AAC">
        <w:rPr>
          <w:lang w:val="en-US"/>
        </w:rPr>
        <w:t xml:space="preserve"> </w:t>
      </w:r>
      <w:r w:rsidR="00953AAC" w:rsidRPr="00953AAC">
        <w:rPr>
          <w:lang w:val="en-US"/>
        </w:rPr>
        <w:t>it for a few months—an</w:t>
      </w:r>
      <w:r w:rsidR="00953AAC">
        <w:rPr>
          <w:lang w:val="en-US"/>
        </w:rPr>
        <w:t>d then home again</w:t>
      </w:r>
      <w:r w:rsidR="00953AAC" w:rsidRPr="00953AAC">
        <w:rPr>
          <w:lang w:val="en-US"/>
        </w:rPr>
        <w:t>»</w:t>
      </w:r>
      <w:r w:rsidR="008551C1" w:rsidRPr="0039345D">
        <w:rPr>
          <w:rStyle w:val="Rimandonotaapidipagina"/>
          <w:sz w:val="24"/>
        </w:rPr>
        <w:footnoteReference w:id="15"/>
      </w:r>
      <w:r w:rsidR="008551C1" w:rsidRPr="00953AAC">
        <w:rPr>
          <w:lang w:val="en-US"/>
        </w:rPr>
        <w:t xml:space="preserve">.  </w:t>
      </w:r>
    </w:p>
    <w:p w14:paraId="199573B1" w14:textId="07AE6958" w:rsidR="008551C1" w:rsidRPr="0039345D" w:rsidRDefault="008551C1" w:rsidP="0005264B">
      <w:pPr>
        <w:spacing w:line="360" w:lineRule="auto"/>
      </w:pPr>
      <w:r w:rsidRPr="0039345D">
        <w:lastRenderedPageBreak/>
        <w:t xml:space="preserve">Accostare la sua condizione a quella di Dante è collegare la poesia alla vita, ma per i romantici, come scriveva Juri Lotman, </w:t>
      </w:r>
      <w:r w:rsidR="00653CBE" w:rsidRPr="0039345D">
        <w:t xml:space="preserve">vale </w:t>
      </w:r>
      <w:r w:rsidR="008C39A0" w:rsidRPr="0039345D">
        <w:t xml:space="preserve">soprattutto </w:t>
      </w:r>
      <w:r w:rsidR="00653CBE" w:rsidRPr="0039345D">
        <w:t xml:space="preserve">il collegamento inverso, quello </w:t>
      </w:r>
      <w:r w:rsidR="008C39A0" w:rsidRPr="0039345D">
        <w:t>per cui</w:t>
      </w:r>
      <w:r w:rsidR="00653CBE" w:rsidRPr="0039345D">
        <w:t xml:space="preserve"> la vita </w:t>
      </w:r>
      <w:r w:rsidR="008C39A0" w:rsidRPr="0039345D">
        <w:t>è collegata al</w:t>
      </w:r>
      <w:r w:rsidR="00653CBE" w:rsidRPr="0039345D">
        <w:t>la poesia</w:t>
      </w:r>
      <w:r w:rsidR="00514A55" w:rsidRPr="0039345D">
        <w:rPr>
          <w:rStyle w:val="Rimandonotaapidipagina"/>
          <w:sz w:val="24"/>
        </w:rPr>
        <w:footnoteReference w:id="16"/>
      </w:r>
      <w:r w:rsidR="00653CBE" w:rsidRPr="0039345D">
        <w:t xml:space="preserve">. La letteratura diventa modello di vita e di comportamento; è il filtro attraverso il quale la realtà viene letta. Fino dal suo Grand Tour che l’aveva portato nell’impero ottomano, </w:t>
      </w:r>
      <w:r w:rsidR="00596F96" w:rsidRPr="0039345D">
        <w:t xml:space="preserve">per Byron </w:t>
      </w:r>
      <w:r w:rsidR="00653CBE" w:rsidRPr="0039345D">
        <w:t xml:space="preserve">le esperienze di viaggio venivano vissute con atteggiamento sentimentale e letterario. A Maratona sulla piana della battaglia in cui gli Ateniesi avevano sconfitto gli invasori persiani nel 490 a.C., Byron </w:t>
      </w:r>
      <w:r w:rsidR="00A54B32">
        <w:t xml:space="preserve">aveva </w:t>
      </w:r>
      <w:r w:rsidR="00653CBE" w:rsidRPr="0039345D">
        <w:t>medita</w:t>
      </w:r>
      <w:r w:rsidR="00A54B32">
        <w:t>to</w:t>
      </w:r>
      <w:r w:rsidR="00653CBE" w:rsidRPr="0039345D">
        <w:t xml:space="preserve"> per più di un'ora e sogna</w:t>
      </w:r>
      <w:r w:rsidR="00A54B32">
        <w:t>to</w:t>
      </w:r>
      <w:r w:rsidR="00653CBE" w:rsidRPr="0039345D">
        <w:t xml:space="preserve"> la libertà della Grecia; a Costantinopoli </w:t>
      </w:r>
      <w:r w:rsidR="00A54B32">
        <w:t>aveva at</w:t>
      </w:r>
      <w:r w:rsidR="00653CBE" w:rsidRPr="0039345D">
        <w:t>traversa</w:t>
      </w:r>
      <w:r w:rsidR="00A54B32">
        <w:t>to</w:t>
      </w:r>
      <w:r w:rsidR="00653CBE" w:rsidRPr="0039345D">
        <w:t xml:space="preserve"> a nuoto l'Ellesponto, come il mitico Leandro. Ravenna, nella descrizione che ne dà a Hodgson, è solo </w:t>
      </w:r>
      <w:r w:rsidR="008C39A0" w:rsidRPr="0039345D">
        <w:t xml:space="preserve">un </w:t>
      </w:r>
      <w:r w:rsidR="00653CBE" w:rsidRPr="0039345D">
        <w:t xml:space="preserve">luogo letterario: </w:t>
      </w:r>
      <w:r w:rsidR="00953AAC" w:rsidRPr="00953AAC">
        <w:t>«</w:t>
      </w:r>
      <w:r w:rsidR="00953AAC">
        <w:t>We have here the Sepulchre</w:t>
      </w:r>
      <w:r w:rsidR="00653CBE" w:rsidRPr="0039345D">
        <w:t xml:space="preserve"> </w:t>
      </w:r>
      <w:r w:rsidR="00953AAC">
        <w:t>of</w:t>
      </w:r>
      <w:r w:rsidR="00653CBE" w:rsidRPr="0039345D">
        <w:t xml:space="preserve"> Dante </w:t>
      </w:r>
      <w:r w:rsidR="00953AAC">
        <w:t>and the forest of</w:t>
      </w:r>
      <w:r w:rsidR="00653CBE" w:rsidRPr="0039345D">
        <w:t xml:space="preserve"> Dryden </w:t>
      </w:r>
      <w:r w:rsidR="00953AAC">
        <w:t>and</w:t>
      </w:r>
      <w:r w:rsidR="00653CBE" w:rsidRPr="0039345D">
        <w:t xml:space="preserve"> Boccaccio, </w:t>
      </w:r>
      <w:r w:rsidR="00953AAC">
        <w:t>all in very poetical preservation</w:t>
      </w:r>
      <w:r w:rsidR="00953AAC" w:rsidRPr="00953AAC">
        <w:t>»</w:t>
      </w:r>
      <w:r w:rsidR="00653CBE" w:rsidRPr="0039345D">
        <w:rPr>
          <w:rStyle w:val="Rimandonotaapidipagina"/>
          <w:sz w:val="24"/>
        </w:rPr>
        <w:footnoteReference w:id="17"/>
      </w:r>
      <w:r w:rsidR="00653CBE" w:rsidRPr="0039345D">
        <w:t>. Non sono paesi selvaggi e sconosciuti quelli che visita: sono piuttosto i luoghi della cultura, della classicità, della storia antica.</w:t>
      </w:r>
    </w:p>
    <w:p w14:paraId="35DB799C" w14:textId="2473E6F3" w:rsidR="00BF7929" w:rsidRPr="0039345D" w:rsidRDefault="00596F96" w:rsidP="0005264B">
      <w:pPr>
        <w:spacing w:line="360" w:lineRule="auto"/>
        <w:rPr>
          <w:color w:val="000000" w:themeColor="text1"/>
        </w:rPr>
      </w:pPr>
      <w:r w:rsidRPr="0039345D">
        <w:t>E, con lo stesso spirito, anche i luoghi della storia moderna; nel 1816 Byron è sulla piana di Waterloo a meditare sulla caducità della gloria umana</w:t>
      </w:r>
      <w:r w:rsidR="00F20ABE" w:rsidRPr="0039345D">
        <w:t xml:space="preserve"> e sulla carneficina che vi aveva avuto luogo</w:t>
      </w:r>
      <w:r w:rsidR="008C39A0" w:rsidRPr="0039345D">
        <w:t xml:space="preserve"> solo un anno prima</w:t>
      </w:r>
      <w:r w:rsidR="00F20ABE" w:rsidRPr="0039345D">
        <w:t xml:space="preserve">. </w:t>
      </w:r>
      <w:r w:rsidR="008C39A0" w:rsidRPr="0039345D">
        <w:t>E forse a pensare</w:t>
      </w:r>
      <w:r w:rsidR="003D1AAD" w:rsidRPr="0039345D">
        <w:t>,</w:t>
      </w:r>
      <w:r w:rsidR="008C39A0" w:rsidRPr="0039345D">
        <w:t xml:space="preserve"> come molti suoi contemporanei</w:t>
      </w:r>
      <w:r w:rsidR="003D1AAD" w:rsidRPr="0039345D">
        <w:t>,</w:t>
      </w:r>
      <w:r w:rsidR="008C39A0" w:rsidRPr="0039345D">
        <w:t xml:space="preserve"> alla fine di un’utopia, </w:t>
      </w:r>
      <w:r w:rsidR="003D1AAD" w:rsidRPr="0039345D">
        <w:t>al</w:t>
      </w:r>
      <w:r w:rsidR="008C39A0" w:rsidRPr="0039345D">
        <w:t xml:space="preserve">la definitiva sconfitta e </w:t>
      </w:r>
      <w:r w:rsidR="003D1AAD" w:rsidRPr="0039345D">
        <w:t>al</w:t>
      </w:r>
      <w:r w:rsidR="008C39A0" w:rsidRPr="0039345D">
        <w:t xml:space="preserve">l’esilio </w:t>
      </w:r>
      <w:r w:rsidR="003D1AAD" w:rsidRPr="0039345D">
        <w:t>di Napoleone.</w:t>
      </w:r>
      <w:r w:rsidR="008C39A0" w:rsidRPr="0039345D">
        <w:t xml:space="preserve"> </w:t>
      </w:r>
      <w:r w:rsidR="003D1AAD" w:rsidRPr="0039345D">
        <w:t xml:space="preserve">Nel 1814, anno della abdicazione e dell’esilio all’Elba Byron </w:t>
      </w:r>
      <w:r w:rsidR="006B2050" w:rsidRPr="0039345D">
        <w:t xml:space="preserve">gli </w:t>
      </w:r>
      <w:r w:rsidR="003D1AAD" w:rsidRPr="0039345D">
        <w:rPr>
          <w:color w:val="000000" w:themeColor="text1"/>
        </w:rPr>
        <w:t>aveva dedicato un’ode, piena di echi letterari:</w:t>
      </w:r>
    </w:p>
    <w:p w14:paraId="15277A79" w14:textId="2692317A" w:rsidR="008C39A0" w:rsidRPr="0039345D" w:rsidRDefault="008C39A0" w:rsidP="0005264B">
      <w:pPr>
        <w:spacing w:line="360" w:lineRule="auto"/>
        <w:rPr>
          <w:color w:val="000000" w:themeColor="text1"/>
        </w:rPr>
      </w:pPr>
    </w:p>
    <w:p w14:paraId="6CBB3FD7" w14:textId="721229D2" w:rsidR="008C39A0" w:rsidRPr="00953AAC" w:rsidRDefault="008C39A0" w:rsidP="0005264B">
      <w:pPr>
        <w:pStyle w:val="NormaleWeb"/>
        <w:spacing w:before="0" w:beforeAutospacing="0" w:after="0" w:afterAutospacing="0" w:line="276" w:lineRule="auto"/>
        <w:ind w:left="567"/>
        <w:rPr>
          <w:color w:val="000000" w:themeColor="text1"/>
          <w:sz w:val="22"/>
          <w:szCs w:val="22"/>
          <w:lang w:val="en-US"/>
        </w:rPr>
      </w:pPr>
      <w:r w:rsidRPr="00953AAC">
        <w:rPr>
          <w:color w:val="000000" w:themeColor="text1"/>
          <w:sz w:val="22"/>
          <w:szCs w:val="22"/>
          <w:lang w:val="en-US"/>
        </w:rPr>
        <w:t>'Tis done</w:t>
      </w:r>
      <w:r w:rsidR="00A54B32">
        <w:rPr>
          <w:color w:val="000000" w:themeColor="text1"/>
          <w:sz w:val="22"/>
          <w:szCs w:val="22"/>
          <w:lang w:val="en-US"/>
        </w:rPr>
        <w:t xml:space="preserve">— </w:t>
      </w:r>
      <w:r w:rsidRPr="00953AAC">
        <w:rPr>
          <w:color w:val="000000" w:themeColor="text1"/>
          <w:sz w:val="22"/>
          <w:szCs w:val="22"/>
          <w:lang w:val="en-US"/>
        </w:rPr>
        <w:t xml:space="preserve">but yesterday a King! </w:t>
      </w:r>
    </w:p>
    <w:p w14:paraId="494FF1A4" w14:textId="3FFA700F" w:rsidR="008C39A0" w:rsidRPr="00953AAC" w:rsidRDefault="008C39A0" w:rsidP="0005264B">
      <w:pPr>
        <w:pStyle w:val="NormaleWeb"/>
        <w:spacing w:before="0" w:beforeAutospacing="0" w:after="0" w:afterAutospacing="0" w:line="276" w:lineRule="auto"/>
        <w:ind w:left="567"/>
        <w:rPr>
          <w:color w:val="000000" w:themeColor="text1"/>
          <w:sz w:val="22"/>
          <w:szCs w:val="22"/>
          <w:lang w:val="en-US"/>
        </w:rPr>
      </w:pPr>
      <w:r w:rsidRPr="00953AAC">
        <w:rPr>
          <w:color w:val="000000" w:themeColor="text1"/>
          <w:sz w:val="22"/>
          <w:szCs w:val="22"/>
          <w:lang w:val="en-US"/>
        </w:rPr>
        <w:t>And armed with Kings to strive</w:t>
      </w:r>
      <w:r w:rsidR="00A54B32">
        <w:rPr>
          <w:color w:val="000000" w:themeColor="text1"/>
          <w:sz w:val="22"/>
          <w:szCs w:val="22"/>
          <w:lang w:val="en-US"/>
        </w:rPr>
        <w:t>—</w:t>
      </w:r>
    </w:p>
    <w:p w14:paraId="6C82EAC9" w14:textId="77777777" w:rsidR="008C39A0" w:rsidRPr="00953AAC" w:rsidRDefault="008C39A0" w:rsidP="0005264B">
      <w:pPr>
        <w:pStyle w:val="NormaleWeb"/>
        <w:spacing w:before="0" w:beforeAutospacing="0" w:after="0" w:afterAutospacing="0" w:line="276" w:lineRule="auto"/>
        <w:ind w:left="567"/>
        <w:rPr>
          <w:color w:val="000000" w:themeColor="text1"/>
          <w:sz w:val="22"/>
          <w:szCs w:val="22"/>
          <w:lang w:val="en-US"/>
        </w:rPr>
      </w:pPr>
      <w:r w:rsidRPr="00953AAC">
        <w:rPr>
          <w:color w:val="000000" w:themeColor="text1"/>
          <w:sz w:val="22"/>
          <w:szCs w:val="22"/>
          <w:lang w:val="en-US"/>
        </w:rPr>
        <w:t xml:space="preserve">And now thou art a nameless thing: </w:t>
      </w:r>
    </w:p>
    <w:p w14:paraId="4006A160" w14:textId="5B90C517" w:rsidR="008C39A0" w:rsidRPr="00953AAC" w:rsidRDefault="008C39A0" w:rsidP="0005264B">
      <w:pPr>
        <w:pStyle w:val="NormaleWeb"/>
        <w:spacing w:before="0" w:beforeAutospacing="0" w:after="0" w:afterAutospacing="0" w:line="276" w:lineRule="auto"/>
        <w:ind w:left="567"/>
        <w:rPr>
          <w:color w:val="000000" w:themeColor="text1"/>
          <w:sz w:val="22"/>
          <w:szCs w:val="22"/>
          <w:lang w:val="en-US"/>
        </w:rPr>
      </w:pPr>
      <w:r w:rsidRPr="00953AAC">
        <w:rPr>
          <w:color w:val="000000" w:themeColor="text1"/>
          <w:sz w:val="22"/>
          <w:szCs w:val="22"/>
          <w:lang w:val="en-US"/>
        </w:rPr>
        <w:t>So abject</w:t>
      </w:r>
      <w:r w:rsidR="00A54B32">
        <w:rPr>
          <w:color w:val="000000" w:themeColor="text1"/>
          <w:sz w:val="22"/>
          <w:szCs w:val="22"/>
          <w:lang w:val="en-US"/>
        </w:rPr>
        <w:t xml:space="preserve">— </w:t>
      </w:r>
      <w:r w:rsidRPr="00953AAC">
        <w:rPr>
          <w:color w:val="000000" w:themeColor="text1"/>
          <w:sz w:val="22"/>
          <w:szCs w:val="22"/>
          <w:lang w:val="en-US"/>
        </w:rPr>
        <w:t xml:space="preserve">yet alive! </w:t>
      </w:r>
    </w:p>
    <w:p w14:paraId="4F9D7CC3" w14:textId="77777777" w:rsidR="008C39A0" w:rsidRPr="00953AAC" w:rsidRDefault="008C39A0" w:rsidP="0005264B">
      <w:pPr>
        <w:pStyle w:val="NormaleWeb"/>
        <w:spacing w:before="0" w:beforeAutospacing="0" w:after="0" w:afterAutospacing="0" w:line="276" w:lineRule="auto"/>
        <w:ind w:left="567"/>
        <w:rPr>
          <w:color w:val="000000" w:themeColor="text1"/>
          <w:sz w:val="22"/>
          <w:szCs w:val="22"/>
          <w:lang w:val="en-US"/>
        </w:rPr>
      </w:pPr>
      <w:r w:rsidRPr="00953AAC">
        <w:rPr>
          <w:color w:val="000000" w:themeColor="text1"/>
          <w:sz w:val="22"/>
          <w:szCs w:val="22"/>
          <w:lang w:val="en-US"/>
        </w:rPr>
        <w:t>Is this the man of thousand thrones,</w:t>
      </w:r>
      <w:r w:rsidRPr="00953AAC">
        <w:rPr>
          <w:color w:val="000000" w:themeColor="text1"/>
          <w:sz w:val="22"/>
          <w:szCs w:val="22"/>
          <w:lang w:val="en-US"/>
        </w:rPr>
        <w:br/>
        <w:t xml:space="preserve">Who strewed our earth with hostile bones, </w:t>
      </w:r>
    </w:p>
    <w:p w14:paraId="5969A58F" w14:textId="7FCA65BF" w:rsidR="008C39A0" w:rsidRPr="00953AAC" w:rsidRDefault="008C39A0" w:rsidP="0005264B">
      <w:pPr>
        <w:pStyle w:val="NormaleWeb"/>
        <w:spacing w:before="0" w:beforeAutospacing="0" w:after="0" w:afterAutospacing="0" w:line="276" w:lineRule="auto"/>
        <w:ind w:left="567"/>
        <w:rPr>
          <w:color w:val="000000" w:themeColor="text1"/>
          <w:sz w:val="22"/>
          <w:szCs w:val="22"/>
          <w:lang w:val="en-US"/>
        </w:rPr>
      </w:pPr>
      <w:r w:rsidRPr="00953AAC">
        <w:rPr>
          <w:color w:val="000000" w:themeColor="text1"/>
          <w:sz w:val="22"/>
          <w:szCs w:val="22"/>
          <w:lang w:val="en-US"/>
        </w:rPr>
        <w:t>And can he thus survive?</w:t>
      </w:r>
      <w:r w:rsidR="00953AAC">
        <w:rPr>
          <w:rStyle w:val="Rimandonotaapidipagina"/>
          <w:color w:val="000000" w:themeColor="text1"/>
          <w:szCs w:val="22"/>
          <w:lang w:val="en-US"/>
        </w:rPr>
        <w:footnoteReference w:id="18"/>
      </w:r>
    </w:p>
    <w:p w14:paraId="5180CDAA" w14:textId="77777777" w:rsidR="008C39A0" w:rsidRPr="0039345D" w:rsidRDefault="008C39A0" w:rsidP="0005264B">
      <w:pPr>
        <w:spacing w:line="360" w:lineRule="auto"/>
        <w:rPr>
          <w:color w:val="000000" w:themeColor="text1"/>
          <w:lang w:val="en-US"/>
        </w:rPr>
      </w:pPr>
    </w:p>
    <w:p w14:paraId="735E7433" w14:textId="627E5FA5" w:rsidR="00B41EBC" w:rsidRPr="0039345D" w:rsidRDefault="003D1AAD" w:rsidP="0005264B">
      <w:pPr>
        <w:spacing w:line="360" w:lineRule="auto"/>
        <w:rPr>
          <w:color w:val="000000" w:themeColor="text1"/>
        </w:rPr>
      </w:pPr>
      <w:r w:rsidRPr="0039345D">
        <w:rPr>
          <w:color w:val="000000" w:themeColor="text1"/>
        </w:rPr>
        <w:t xml:space="preserve">È curioso che ancora qualche anno prima, </w:t>
      </w:r>
      <w:r w:rsidR="00785290" w:rsidRPr="0039345D">
        <w:rPr>
          <w:color w:val="000000" w:themeColor="text1"/>
        </w:rPr>
        <w:t xml:space="preserve">nel 1805, </w:t>
      </w:r>
      <w:r w:rsidRPr="0039345D">
        <w:rPr>
          <w:color w:val="000000" w:themeColor="text1"/>
        </w:rPr>
        <w:t>quando la figura dell’imperatore era fulgida e raccoglieva le speranze dei patrioti italiani, per celebrarne l’incoronazione a re d’Italia</w:t>
      </w:r>
      <w:r w:rsidR="00785290" w:rsidRPr="0039345D">
        <w:rPr>
          <w:color w:val="000000" w:themeColor="text1"/>
        </w:rPr>
        <w:t xml:space="preserve">, Vincenzo Monti avesse scritto un canto, conosciuto poi con il titolo </w:t>
      </w:r>
      <w:r w:rsidR="00785290" w:rsidRPr="00A05AC8">
        <w:rPr>
          <w:i/>
          <w:iCs/>
          <w:color w:val="000000" w:themeColor="text1"/>
        </w:rPr>
        <w:t>Beneficio</w:t>
      </w:r>
      <w:r w:rsidR="00785290" w:rsidRPr="0039345D">
        <w:rPr>
          <w:color w:val="000000" w:themeColor="text1"/>
        </w:rPr>
        <w:t xml:space="preserve">, in cui è </w:t>
      </w:r>
      <w:r w:rsidR="00A54B32">
        <w:rPr>
          <w:color w:val="000000" w:themeColor="text1"/>
        </w:rPr>
        <w:t xml:space="preserve">proprio </w:t>
      </w:r>
      <w:r w:rsidR="003B5529" w:rsidRPr="0039345D">
        <w:rPr>
          <w:color w:val="000000" w:themeColor="text1"/>
        </w:rPr>
        <w:t xml:space="preserve">l’ombra di </w:t>
      </w:r>
      <w:r w:rsidR="00785290" w:rsidRPr="0039345D">
        <w:rPr>
          <w:color w:val="000000" w:themeColor="text1"/>
        </w:rPr>
        <w:t>Dante che compare in una sorta di visione a ricordare all’Italia i suoi vizi e i suoi errori e a additare nel nuovo sovrano la soluzione di tutti i mali:</w:t>
      </w:r>
    </w:p>
    <w:p w14:paraId="6B5A4A55" w14:textId="01E28D54" w:rsidR="00785290" w:rsidRPr="0039345D" w:rsidRDefault="00785290" w:rsidP="0005264B">
      <w:pPr>
        <w:spacing w:line="360" w:lineRule="auto"/>
        <w:rPr>
          <w:color w:val="000000" w:themeColor="text1"/>
        </w:rPr>
      </w:pPr>
    </w:p>
    <w:p w14:paraId="22B6AD05" w14:textId="77777777" w:rsidR="00785290" w:rsidRPr="00953AAC" w:rsidRDefault="00785290" w:rsidP="0005264B">
      <w:pPr>
        <w:spacing w:line="276" w:lineRule="auto"/>
        <w:ind w:left="567"/>
        <w:rPr>
          <w:color w:val="000000" w:themeColor="text1"/>
          <w:sz w:val="22"/>
          <w:szCs w:val="22"/>
        </w:rPr>
      </w:pPr>
      <w:r w:rsidRPr="00953AAC">
        <w:rPr>
          <w:color w:val="000000" w:themeColor="text1"/>
          <w:sz w:val="22"/>
          <w:szCs w:val="22"/>
        </w:rPr>
        <w:lastRenderedPageBreak/>
        <w:t xml:space="preserve">A lui l'impero, a lui l'arbitrio credi </w:t>
      </w:r>
    </w:p>
    <w:p w14:paraId="551869D0" w14:textId="77777777" w:rsidR="00785290" w:rsidRPr="00953AAC" w:rsidRDefault="00785290" w:rsidP="0005264B">
      <w:pPr>
        <w:spacing w:line="276" w:lineRule="auto"/>
        <w:ind w:left="567"/>
        <w:rPr>
          <w:color w:val="000000" w:themeColor="text1"/>
          <w:sz w:val="22"/>
          <w:szCs w:val="22"/>
        </w:rPr>
      </w:pPr>
      <w:r w:rsidRPr="00953AAC">
        <w:rPr>
          <w:color w:val="000000" w:themeColor="text1"/>
          <w:sz w:val="22"/>
          <w:szCs w:val="22"/>
        </w:rPr>
        <w:t xml:space="preserve">Delle dubbie tue sorti, e la donata </w:t>
      </w:r>
    </w:p>
    <w:p w14:paraId="24A037F7" w14:textId="77777777" w:rsidR="00785290" w:rsidRPr="00953AAC" w:rsidRDefault="00785290" w:rsidP="0005264B">
      <w:pPr>
        <w:spacing w:line="276" w:lineRule="auto"/>
        <w:ind w:left="567"/>
        <w:rPr>
          <w:color w:val="000000" w:themeColor="text1"/>
          <w:sz w:val="22"/>
          <w:szCs w:val="22"/>
        </w:rPr>
      </w:pPr>
      <w:r w:rsidRPr="00953AAC">
        <w:rPr>
          <w:color w:val="000000" w:themeColor="text1"/>
          <w:sz w:val="22"/>
          <w:szCs w:val="22"/>
        </w:rPr>
        <w:t>Regal Corona al Donator concedi.</w:t>
      </w:r>
    </w:p>
    <w:p w14:paraId="318FCBAF" w14:textId="77777777" w:rsidR="00785290" w:rsidRPr="00953AAC" w:rsidRDefault="00785290" w:rsidP="0005264B">
      <w:pPr>
        <w:spacing w:line="276" w:lineRule="auto"/>
        <w:ind w:left="567"/>
        <w:rPr>
          <w:color w:val="000000" w:themeColor="text1"/>
          <w:sz w:val="22"/>
          <w:szCs w:val="22"/>
        </w:rPr>
      </w:pPr>
    </w:p>
    <w:p w14:paraId="7485C0F4" w14:textId="77777777" w:rsidR="00785290" w:rsidRPr="00953AAC" w:rsidRDefault="00785290" w:rsidP="0005264B">
      <w:pPr>
        <w:spacing w:line="276" w:lineRule="auto"/>
        <w:ind w:left="567"/>
        <w:rPr>
          <w:color w:val="000000" w:themeColor="text1"/>
          <w:sz w:val="22"/>
          <w:szCs w:val="22"/>
        </w:rPr>
      </w:pPr>
      <w:r w:rsidRPr="00953AAC">
        <w:rPr>
          <w:color w:val="000000" w:themeColor="text1"/>
          <w:sz w:val="22"/>
          <w:szCs w:val="22"/>
        </w:rPr>
        <w:t xml:space="preserve">Ei più ricca, Ei più bella e più temprata </w:t>
      </w:r>
    </w:p>
    <w:p w14:paraId="4A483C50" w14:textId="77777777" w:rsidR="00785290" w:rsidRPr="00953AAC" w:rsidRDefault="00785290" w:rsidP="0005264B">
      <w:pPr>
        <w:spacing w:line="276" w:lineRule="auto"/>
        <w:ind w:left="567"/>
        <w:rPr>
          <w:color w:val="000000" w:themeColor="text1"/>
          <w:sz w:val="22"/>
          <w:szCs w:val="22"/>
        </w:rPr>
      </w:pPr>
      <w:r w:rsidRPr="00953AAC">
        <w:rPr>
          <w:color w:val="000000" w:themeColor="text1"/>
          <w:sz w:val="22"/>
          <w:szCs w:val="22"/>
        </w:rPr>
        <w:t xml:space="preserve">La farà. Non ben atta a tanto pondo </w:t>
      </w:r>
    </w:p>
    <w:p w14:paraId="503EA3A6" w14:textId="2C5CF680" w:rsidR="00785290" w:rsidRPr="00953AAC" w:rsidRDefault="00785290" w:rsidP="0005264B">
      <w:pPr>
        <w:spacing w:line="276" w:lineRule="auto"/>
        <w:ind w:left="567"/>
        <w:rPr>
          <w:color w:val="000000" w:themeColor="text1"/>
          <w:sz w:val="22"/>
          <w:szCs w:val="22"/>
        </w:rPr>
      </w:pPr>
      <w:r w:rsidRPr="00953AAC">
        <w:rPr>
          <w:color w:val="000000" w:themeColor="text1"/>
          <w:sz w:val="22"/>
          <w:szCs w:val="22"/>
        </w:rPr>
        <w:t>È la tua fronte, e mal n' andria gravata.</w:t>
      </w:r>
    </w:p>
    <w:p w14:paraId="717B1913" w14:textId="77777777" w:rsidR="00D63837" w:rsidRPr="00953AAC" w:rsidRDefault="00D63837" w:rsidP="0005264B">
      <w:pPr>
        <w:spacing w:line="276" w:lineRule="auto"/>
        <w:ind w:left="567"/>
        <w:rPr>
          <w:color w:val="000000" w:themeColor="text1"/>
          <w:sz w:val="22"/>
          <w:szCs w:val="22"/>
        </w:rPr>
      </w:pPr>
    </w:p>
    <w:p w14:paraId="35D8BCAD" w14:textId="374F1F93" w:rsidR="00D63837" w:rsidRPr="00953AAC" w:rsidRDefault="00D63837" w:rsidP="0005264B">
      <w:pPr>
        <w:spacing w:line="276" w:lineRule="auto"/>
        <w:ind w:left="567"/>
        <w:rPr>
          <w:color w:val="000000" w:themeColor="text1"/>
          <w:sz w:val="22"/>
          <w:szCs w:val="22"/>
        </w:rPr>
      </w:pPr>
      <w:r w:rsidRPr="00953AAC">
        <w:rPr>
          <w:color w:val="000000" w:themeColor="text1"/>
          <w:sz w:val="22"/>
          <w:szCs w:val="22"/>
        </w:rPr>
        <w:t xml:space="preserve">Né menar vanto, che il domato Mondo </w:t>
      </w:r>
    </w:p>
    <w:p w14:paraId="56CB1695" w14:textId="77777777" w:rsidR="00D63837" w:rsidRPr="00953AAC" w:rsidRDefault="00D63837" w:rsidP="0005264B">
      <w:pPr>
        <w:spacing w:line="276" w:lineRule="auto"/>
        <w:ind w:left="567"/>
        <w:rPr>
          <w:color w:val="000000" w:themeColor="text1"/>
          <w:sz w:val="22"/>
          <w:szCs w:val="22"/>
        </w:rPr>
      </w:pPr>
      <w:r w:rsidRPr="00953AAC">
        <w:rPr>
          <w:color w:val="000000" w:themeColor="text1"/>
          <w:sz w:val="22"/>
          <w:szCs w:val="22"/>
        </w:rPr>
        <w:t xml:space="preserve">Un di tenesti in signoria; che stolta </w:t>
      </w:r>
    </w:p>
    <w:p w14:paraId="482E34E2" w14:textId="6826DFAE" w:rsidR="00D63837" w:rsidRPr="0039345D" w:rsidRDefault="00D63837" w:rsidP="0005264B">
      <w:pPr>
        <w:spacing w:line="276" w:lineRule="auto"/>
        <w:ind w:left="567"/>
        <w:rPr>
          <w:color w:val="000000" w:themeColor="text1"/>
        </w:rPr>
      </w:pPr>
      <w:r w:rsidRPr="00953AAC">
        <w:rPr>
          <w:color w:val="000000" w:themeColor="text1"/>
          <w:sz w:val="22"/>
          <w:szCs w:val="22"/>
        </w:rPr>
        <w:t>È la superbia dei caduti al fondo</w:t>
      </w:r>
      <w:r w:rsidR="00953AAC">
        <w:rPr>
          <w:rStyle w:val="Rimandonotaapidipagina"/>
          <w:color w:val="000000" w:themeColor="text1"/>
          <w:szCs w:val="22"/>
        </w:rPr>
        <w:footnoteReference w:id="19"/>
      </w:r>
      <w:r w:rsidRPr="0039345D">
        <w:rPr>
          <w:color w:val="000000" w:themeColor="text1"/>
        </w:rPr>
        <w:t>.</w:t>
      </w:r>
    </w:p>
    <w:p w14:paraId="05695B1B" w14:textId="77777777" w:rsidR="00D63837" w:rsidRPr="0039345D" w:rsidRDefault="00D63837" w:rsidP="0005264B">
      <w:pPr>
        <w:spacing w:line="360" w:lineRule="auto"/>
        <w:ind w:left="567"/>
        <w:rPr>
          <w:color w:val="000000" w:themeColor="text1"/>
        </w:rPr>
      </w:pPr>
    </w:p>
    <w:p w14:paraId="6AECDB47" w14:textId="0BEB779C" w:rsidR="001F3FF9" w:rsidRPr="0039345D" w:rsidRDefault="00D63837" w:rsidP="0005264B">
      <w:pPr>
        <w:spacing w:line="360" w:lineRule="auto"/>
        <w:rPr>
          <w:color w:val="000000" w:themeColor="text1"/>
        </w:rPr>
      </w:pPr>
      <w:r w:rsidRPr="0039345D">
        <w:rPr>
          <w:color w:val="000000" w:themeColor="text1"/>
        </w:rPr>
        <w:t xml:space="preserve">Non sto citando questo testo per suggerire un rapporto diretto </w:t>
      </w:r>
      <w:r w:rsidR="001F3FF9" w:rsidRPr="0039345D">
        <w:rPr>
          <w:color w:val="000000" w:themeColor="text1"/>
        </w:rPr>
        <w:t xml:space="preserve">con la </w:t>
      </w:r>
      <w:r w:rsidR="001F3FF9" w:rsidRPr="0039345D">
        <w:rPr>
          <w:i/>
          <w:iCs/>
          <w:color w:val="000000" w:themeColor="text1"/>
        </w:rPr>
        <w:t>Prophecy</w:t>
      </w:r>
      <w:r w:rsidRPr="0039345D">
        <w:rPr>
          <w:color w:val="000000" w:themeColor="text1"/>
        </w:rPr>
        <w:t xml:space="preserve">, </w:t>
      </w:r>
      <w:r w:rsidR="001F3FF9" w:rsidRPr="0039345D">
        <w:rPr>
          <w:color w:val="000000" w:themeColor="text1"/>
        </w:rPr>
        <w:t xml:space="preserve">anche se stupisce l’analogo uso della “visione” di Dante, bensì </w:t>
      </w:r>
      <w:r w:rsidRPr="0039345D">
        <w:rPr>
          <w:color w:val="000000" w:themeColor="text1"/>
        </w:rPr>
        <w:t xml:space="preserve">per mettere in risalto il fatto che </w:t>
      </w:r>
      <w:r w:rsidR="006B2050" w:rsidRPr="0039345D">
        <w:rPr>
          <w:color w:val="000000" w:themeColor="text1"/>
        </w:rPr>
        <w:t xml:space="preserve">il </w:t>
      </w:r>
      <w:r w:rsidR="00A54B32">
        <w:rPr>
          <w:color w:val="000000" w:themeColor="text1"/>
        </w:rPr>
        <w:t xml:space="preserve">“sommo </w:t>
      </w:r>
      <w:r w:rsidR="001F3FF9" w:rsidRPr="0039345D">
        <w:rPr>
          <w:color w:val="000000" w:themeColor="text1"/>
        </w:rPr>
        <w:t>poeta</w:t>
      </w:r>
      <w:r w:rsidR="00A54B32">
        <w:rPr>
          <w:color w:val="000000" w:themeColor="text1"/>
        </w:rPr>
        <w:t>”</w:t>
      </w:r>
      <w:r w:rsidRPr="0039345D">
        <w:rPr>
          <w:color w:val="000000" w:themeColor="text1"/>
        </w:rPr>
        <w:t xml:space="preserve"> sia anche qui collegato alla libertà dell’Italia, </w:t>
      </w:r>
      <w:r w:rsidR="001F3FF9" w:rsidRPr="0039345D">
        <w:rPr>
          <w:color w:val="000000" w:themeColor="text1"/>
        </w:rPr>
        <w:t>come censore e vate, in un periodo storico in cui cominciava a farsi strada l’idea dell’indipendenza e della liberazione dalle dominazioni straniere.</w:t>
      </w:r>
    </w:p>
    <w:p w14:paraId="16069D5E" w14:textId="4CDCA2EC" w:rsidR="00B41EBC" w:rsidRPr="0039345D" w:rsidRDefault="001F3FF9" w:rsidP="0005264B">
      <w:pPr>
        <w:spacing w:line="360" w:lineRule="auto"/>
      </w:pPr>
      <w:r w:rsidRPr="0039345D">
        <w:rPr>
          <w:color w:val="000000" w:themeColor="text1"/>
        </w:rPr>
        <w:t xml:space="preserve">Pochi giorni dopo la pubblicazione della </w:t>
      </w:r>
      <w:r w:rsidRPr="0039345D">
        <w:rPr>
          <w:i/>
          <w:iCs/>
          <w:color w:val="000000" w:themeColor="text1"/>
        </w:rPr>
        <w:t>Prophecy</w:t>
      </w:r>
      <w:r w:rsidRPr="0039345D">
        <w:rPr>
          <w:color w:val="000000" w:themeColor="text1"/>
        </w:rPr>
        <w:t xml:space="preserve">, avvenuta nell’aprile </w:t>
      </w:r>
      <w:r w:rsidR="004636C4" w:rsidRPr="0039345D">
        <w:rPr>
          <w:color w:val="000000" w:themeColor="text1"/>
        </w:rPr>
        <w:t>182</w:t>
      </w:r>
      <w:r w:rsidRPr="0039345D">
        <w:rPr>
          <w:color w:val="000000" w:themeColor="text1"/>
        </w:rPr>
        <w:t xml:space="preserve">1, le aspettative legate a Napoleone </w:t>
      </w:r>
      <w:r w:rsidR="005D411E" w:rsidRPr="0039345D">
        <w:rPr>
          <w:color w:val="000000" w:themeColor="text1"/>
        </w:rPr>
        <w:t xml:space="preserve">si chiusero definitivamente, </w:t>
      </w:r>
      <w:r w:rsidR="001277B1" w:rsidRPr="0039345D">
        <w:rPr>
          <w:color w:val="000000" w:themeColor="text1"/>
        </w:rPr>
        <w:t xml:space="preserve">in </w:t>
      </w:r>
      <w:r w:rsidR="005D411E" w:rsidRPr="0039345D">
        <w:rPr>
          <w:color w:val="000000" w:themeColor="text1"/>
        </w:rPr>
        <w:t xml:space="preserve">quel fatale 5 maggio in cui l’imperatore esule morì a Sant’Elena. Un altro segno dell’importanza di questa data, ma non l’ultimo. Perché, in quello stesso 1821, la pubblicazione del poemetto </w:t>
      </w:r>
      <w:r w:rsidR="00DE6783" w:rsidRPr="0039345D">
        <w:t xml:space="preserve">di Byron </w:t>
      </w:r>
      <w:r w:rsidR="005D411E" w:rsidRPr="0039345D">
        <w:t xml:space="preserve">non passò inosservata e il suo messaggio trovò </w:t>
      </w:r>
      <w:r w:rsidR="00DE6783" w:rsidRPr="0039345D">
        <w:t>un’eco in</w:t>
      </w:r>
      <w:r w:rsidR="00153A1B" w:rsidRPr="0039345D">
        <w:t xml:space="preserve"> </w:t>
      </w:r>
      <w:r w:rsidR="005D411E" w:rsidRPr="0039345D">
        <w:t xml:space="preserve">due voci diverse, due traduttori che dettero alle stampe versioni italiane, sia pure </w:t>
      </w:r>
      <w:r w:rsidR="00153A1B" w:rsidRPr="0039345D">
        <w:t>differenti</w:t>
      </w:r>
      <w:r w:rsidR="005D411E" w:rsidRPr="0039345D">
        <w:t xml:space="preserve">. </w:t>
      </w:r>
      <w:r w:rsidR="003B5529" w:rsidRPr="0039345D">
        <w:t xml:space="preserve">Francesco Bruni, con il quale ho curato nel 1999 un’edizione della </w:t>
      </w:r>
      <w:r w:rsidR="003B5529" w:rsidRPr="0039345D">
        <w:rPr>
          <w:i/>
          <w:iCs/>
        </w:rPr>
        <w:t>Profezia</w:t>
      </w:r>
      <w:r w:rsidR="003B5529" w:rsidRPr="0039345D">
        <w:t xml:space="preserve"> di Byron per l’editore Salerno, scriveva che queste due traduzioni, le più antiche, </w:t>
      </w:r>
      <w:r w:rsidR="00953AAC" w:rsidRPr="00953AAC">
        <w:t>«</w:t>
      </w:r>
      <w:r w:rsidR="003B5529" w:rsidRPr="0039345D">
        <w:t>per la loro tempestività si possono chiamare traduzioni militanti</w:t>
      </w:r>
      <w:r w:rsidR="00F13A3A" w:rsidRPr="00953AAC">
        <w:t>»</w:t>
      </w:r>
      <w:r w:rsidR="00645AFC" w:rsidRPr="0039345D">
        <w:rPr>
          <w:rStyle w:val="Rimandonotaapidipagina"/>
          <w:sz w:val="24"/>
        </w:rPr>
        <w:footnoteReference w:id="20"/>
      </w:r>
      <w:r w:rsidR="003B5529" w:rsidRPr="0039345D">
        <w:t xml:space="preserve">. </w:t>
      </w:r>
    </w:p>
    <w:p w14:paraId="231A87CC" w14:textId="5C0FFA8C" w:rsidR="00153A1B" w:rsidRPr="0039345D" w:rsidRDefault="00153A1B" w:rsidP="0005264B">
      <w:pPr>
        <w:spacing w:line="360" w:lineRule="auto"/>
      </w:pPr>
      <w:r w:rsidRPr="0039345D">
        <w:t>La prima è quella di Michele Leoni</w:t>
      </w:r>
      <w:r w:rsidR="003B5529" w:rsidRPr="0039345D">
        <w:t xml:space="preserve">, un traduttore onnivoro e compulsivo che già si era cimentato con Shakespeare, Milton, con i </w:t>
      </w:r>
      <w:r w:rsidR="003B5529" w:rsidRPr="0039345D">
        <w:rPr>
          <w:i/>
          <w:iCs/>
        </w:rPr>
        <w:t>Canti</w:t>
      </w:r>
      <w:r w:rsidR="003B5529" w:rsidRPr="0039345D">
        <w:t xml:space="preserve"> di Ossian, e con testi latini. </w:t>
      </w:r>
      <w:r w:rsidR="00CD35A5" w:rsidRPr="0039345D">
        <w:t xml:space="preserve">Non </w:t>
      </w:r>
      <w:r w:rsidR="001277B1" w:rsidRPr="0039345D">
        <w:t xml:space="preserve">fu </w:t>
      </w:r>
      <w:r w:rsidR="00CD35A5" w:rsidRPr="0039345D">
        <w:t xml:space="preserve">molto stimato dal Foscolo (che lo definì </w:t>
      </w:r>
      <w:r w:rsidR="00953AAC" w:rsidRPr="00953AAC">
        <w:t>«</w:t>
      </w:r>
      <w:r w:rsidR="00CD35A5" w:rsidRPr="0039345D">
        <w:t>l’eterno traduttore Leoni</w:t>
      </w:r>
      <w:r w:rsidR="00F13A3A" w:rsidRPr="00953AAC">
        <w:t>»</w:t>
      </w:r>
      <w:r w:rsidR="00CD35A5" w:rsidRPr="0039345D">
        <w:t xml:space="preserve">) né da Byron stesso che, ricevuta la traduzione della sua </w:t>
      </w:r>
      <w:r w:rsidR="00CD35A5" w:rsidRPr="0039345D">
        <w:rPr>
          <w:i/>
          <w:iCs/>
        </w:rPr>
        <w:t>Profezia</w:t>
      </w:r>
      <w:r w:rsidR="00CD35A5" w:rsidRPr="0039345D">
        <w:t xml:space="preserve">, lo ringrazia ma, penso con ironia, lo esorta a </w:t>
      </w:r>
      <w:r w:rsidR="00655B3B">
        <w:t>continuare a tradurre</w:t>
      </w:r>
      <w:r w:rsidR="00CD35A5" w:rsidRPr="0039345D">
        <w:t xml:space="preserve"> i classici </w:t>
      </w:r>
      <w:r w:rsidR="001277B1" w:rsidRPr="0039345D">
        <w:t xml:space="preserve">inglesi </w:t>
      </w:r>
      <w:r w:rsidR="00655B3B">
        <w:t>piuttosto che</w:t>
      </w:r>
      <w:r w:rsidR="00CD35A5" w:rsidRPr="0039345D">
        <w:t xml:space="preserve"> dedicarsi agli scrittori contemporanei. Più volte Leoni cercò la compiacenza e l’avallo </w:t>
      </w:r>
      <w:r w:rsidR="000B5938" w:rsidRPr="0039345D">
        <w:t xml:space="preserve">culturale e poetico </w:t>
      </w:r>
      <w:r w:rsidR="00CD35A5" w:rsidRPr="0039345D">
        <w:t xml:space="preserve">di Byron alla sua attività, ma non ne ricevette mai la risposta che auspicava. Byron era oltretutto contrario alle traduzioni e contestava a quella del IV canto di </w:t>
      </w:r>
      <w:r w:rsidR="00CD35A5" w:rsidRPr="0039345D">
        <w:rPr>
          <w:i/>
          <w:iCs/>
        </w:rPr>
        <w:t>Childe Harold</w:t>
      </w:r>
      <w:r w:rsidR="00CD35A5" w:rsidRPr="0039345D">
        <w:t xml:space="preserve">, fatta appunto dal Leoni, il fatto di non rispettare </w:t>
      </w:r>
      <w:r w:rsidR="000B5938" w:rsidRPr="0039345D">
        <w:t>ritmo e pause del verso inglese per ridurlo a verso sciolto italiano. E il Leoni, testardamente, tradusse proprio in</w:t>
      </w:r>
      <w:r w:rsidR="000B5938" w:rsidRPr="0039345D">
        <w:rPr>
          <w:i/>
          <w:iCs/>
        </w:rPr>
        <w:t xml:space="preserve"> </w:t>
      </w:r>
      <w:r w:rsidR="000B5938" w:rsidRPr="0039345D">
        <w:t xml:space="preserve">endecasillabi sciolti anche le terzine di imitazione dantesca della </w:t>
      </w:r>
      <w:r w:rsidR="000B5938" w:rsidRPr="0039345D">
        <w:rPr>
          <w:i/>
          <w:iCs/>
        </w:rPr>
        <w:t xml:space="preserve">Prophecy </w:t>
      </w:r>
      <w:r w:rsidR="000B5938" w:rsidRPr="0039345D">
        <w:t xml:space="preserve">che Byron dichiarava essere il suo scopo poetico e l’omaggio al vate italiano. </w:t>
      </w:r>
      <w:r w:rsidR="001277B1" w:rsidRPr="0039345D">
        <w:t>Quindi</w:t>
      </w:r>
      <w:r w:rsidR="00F31763" w:rsidRPr="0039345D">
        <w:t>,</w:t>
      </w:r>
      <w:r w:rsidR="001277B1" w:rsidRPr="0039345D">
        <w:t xml:space="preserve"> travisando completamente il programma dell’autore.</w:t>
      </w:r>
    </w:p>
    <w:p w14:paraId="365D5995" w14:textId="4001703B" w:rsidR="000B5938" w:rsidRPr="0039345D" w:rsidRDefault="000B5938" w:rsidP="0005264B">
      <w:pPr>
        <w:spacing w:line="360" w:lineRule="auto"/>
      </w:pPr>
      <w:r w:rsidRPr="0039345D">
        <w:lastRenderedPageBreak/>
        <w:t xml:space="preserve">Il valore dell’impresa di Leoni più che poetico è di tipo documentale: chi si interessò alla sua traduzione fu </w:t>
      </w:r>
      <w:r w:rsidR="008F5033">
        <w:t xml:space="preserve">infatti </w:t>
      </w:r>
      <w:r w:rsidRPr="0039345D">
        <w:t>la polizia del granducato di Toscana.</w:t>
      </w:r>
      <w:r w:rsidR="001277B1" w:rsidRPr="0039345D">
        <w:t xml:space="preserve"> Il Regio commissario di Volterra scrisse un rapporto al Presidente del Buongoverno di Firenze in cui si legge che</w:t>
      </w:r>
    </w:p>
    <w:p w14:paraId="4184B924" w14:textId="1BBF60E3" w:rsidR="001277B1" w:rsidRPr="0039345D" w:rsidRDefault="001277B1" w:rsidP="0005264B">
      <w:pPr>
        <w:spacing w:line="360" w:lineRule="auto"/>
      </w:pPr>
    </w:p>
    <w:p w14:paraId="373BD185" w14:textId="77777777" w:rsidR="001277B1" w:rsidRPr="00953AAC" w:rsidRDefault="001277B1" w:rsidP="0005264B">
      <w:pPr>
        <w:ind w:left="567" w:right="564"/>
        <w:rPr>
          <w:color w:val="000000" w:themeColor="text1"/>
          <w:sz w:val="22"/>
          <w:szCs w:val="22"/>
        </w:rPr>
      </w:pPr>
      <w:r w:rsidRPr="00953AAC">
        <w:rPr>
          <w:sz w:val="22"/>
          <w:szCs w:val="22"/>
        </w:rPr>
        <w:t xml:space="preserve">L’opera non è sicuramente scritta nello spirito del nostro Governo, né di alcuno dei Governi d’Italia. Mi sembra anzi dettata per aumentare le agitazioni dei popoli abbastanza forse agitati. </w:t>
      </w:r>
      <w:r w:rsidRPr="00953AAC">
        <w:rPr>
          <w:color w:val="000000" w:themeColor="text1"/>
          <w:sz w:val="22"/>
          <w:szCs w:val="22"/>
        </w:rPr>
        <w:t xml:space="preserve">Lord Byron introduce Dante a vaticinare l’indipendenza e la democrazia per l’Italia, come i veri beni per questo paese […] </w:t>
      </w:r>
    </w:p>
    <w:p w14:paraId="17F4B0E5" w14:textId="15552278" w:rsidR="001277B1" w:rsidRPr="00953AAC" w:rsidRDefault="001277B1" w:rsidP="0005264B">
      <w:pPr>
        <w:ind w:left="567" w:right="564"/>
        <w:rPr>
          <w:color w:val="000000" w:themeColor="text1"/>
          <w:sz w:val="22"/>
          <w:szCs w:val="22"/>
        </w:rPr>
      </w:pPr>
      <w:r w:rsidRPr="00953AAC">
        <w:rPr>
          <w:color w:val="000000" w:themeColor="text1"/>
          <w:sz w:val="22"/>
          <w:szCs w:val="22"/>
        </w:rPr>
        <w:t>La disseminazione in provincia di queste cattive opere è tanto più dannosa quanto men dotti son coloro, per le cui mani esse van circolando</w:t>
      </w:r>
      <w:r w:rsidR="00F13A3A">
        <w:rPr>
          <w:rStyle w:val="Rimandonotaapidipagina"/>
          <w:color w:val="000000" w:themeColor="text1"/>
          <w:szCs w:val="22"/>
        </w:rPr>
        <w:footnoteReference w:id="21"/>
      </w:r>
      <w:r w:rsidRPr="00953AAC">
        <w:rPr>
          <w:color w:val="000000" w:themeColor="text1"/>
          <w:sz w:val="22"/>
          <w:szCs w:val="22"/>
        </w:rPr>
        <w:t>.</w:t>
      </w:r>
    </w:p>
    <w:p w14:paraId="70652A64" w14:textId="0CE1BC5A" w:rsidR="00BF7929" w:rsidRPr="0039345D" w:rsidRDefault="00BF7929" w:rsidP="0005264B">
      <w:pPr>
        <w:spacing w:line="360" w:lineRule="auto"/>
      </w:pPr>
    </w:p>
    <w:p w14:paraId="4B0384CA" w14:textId="6F1EC706" w:rsidR="001277B1" w:rsidRPr="0039345D" w:rsidRDefault="001277B1" w:rsidP="0005264B">
      <w:pPr>
        <w:spacing w:line="360" w:lineRule="auto"/>
        <w:rPr>
          <w:color w:val="000000" w:themeColor="text1"/>
        </w:rPr>
      </w:pPr>
      <w:r w:rsidRPr="0039345D">
        <w:rPr>
          <w:color w:val="000000" w:themeColor="text1"/>
        </w:rPr>
        <w:t xml:space="preserve">Leoni aveva preso in qualche modo le distanze dal testo di Byron scrivendo nell’avvertimento </w:t>
      </w:r>
      <w:r w:rsidR="005D4B87" w:rsidRPr="0039345D">
        <w:rPr>
          <w:color w:val="000000" w:themeColor="text1"/>
        </w:rPr>
        <w:t>del traduttore:</w:t>
      </w:r>
    </w:p>
    <w:p w14:paraId="0AC61FDA" w14:textId="6DC0AC9C" w:rsidR="005D4B87" w:rsidRPr="0039345D" w:rsidRDefault="005D4B87" w:rsidP="0005264B">
      <w:pPr>
        <w:spacing w:line="360" w:lineRule="auto"/>
        <w:rPr>
          <w:color w:val="000000" w:themeColor="text1"/>
        </w:rPr>
      </w:pPr>
    </w:p>
    <w:p w14:paraId="13AAC247" w14:textId="15F7A6D1" w:rsidR="005D4B87" w:rsidRPr="00F13A3A" w:rsidRDefault="005D4B87" w:rsidP="0005264B">
      <w:pPr>
        <w:ind w:left="567" w:right="564"/>
        <w:rPr>
          <w:color w:val="000000" w:themeColor="text1"/>
          <w:sz w:val="22"/>
          <w:szCs w:val="22"/>
        </w:rPr>
      </w:pPr>
      <w:r w:rsidRPr="00F13A3A">
        <w:rPr>
          <w:color w:val="000000" w:themeColor="text1"/>
          <w:sz w:val="22"/>
          <w:szCs w:val="22"/>
        </w:rPr>
        <w:t>Confesso, esser questo il carme di lord Byron, riuscito per me il più malagevole da digerire, o sia per la sottigliezza de’ concetti, o pel diverso giro, conferito alla frase in un metro generalmente intentato da’ suoi. Dimodoché se in qualche luogo non fossi entrato appieno nell’intendimento del poeta, mi scusi esso, e mi scusino seco i lettori</w:t>
      </w:r>
      <w:r w:rsidR="00B87FF8">
        <w:rPr>
          <w:rStyle w:val="Rimandonotaapidipagina"/>
          <w:color w:val="000000" w:themeColor="text1"/>
          <w:szCs w:val="22"/>
        </w:rPr>
        <w:footnoteReference w:id="22"/>
      </w:r>
      <w:r w:rsidRPr="00F13A3A">
        <w:rPr>
          <w:color w:val="000000" w:themeColor="text1"/>
          <w:sz w:val="22"/>
          <w:szCs w:val="22"/>
        </w:rPr>
        <w:t xml:space="preserve">. </w:t>
      </w:r>
    </w:p>
    <w:p w14:paraId="5F3DEF15" w14:textId="77777777" w:rsidR="00BF7929" w:rsidRPr="0039345D" w:rsidRDefault="00BF7929" w:rsidP="0005264B">
      <w:pPr>
        <w:spacing w:line="360" w:lineRule="auto"/>
        <w:rPr>
          <w:color w:val="000000" w:themeColor="text1"/>
        </w:rPr>
      </w:pPr>
    </w:p>
    <w:p w14:paraId="5A8528C1" w14:textId="744C9326" w:rsidR="00367E15" w:rsidRPr="0039345D" w:rsidRDefault="005D4B87" w:rsidP="0005264B">
      <w:pPr>
        <w:spacing w:line="360" w:lineRule="auto"/>
      </w:pPr>
      <w:r w:rsidRPr="0039345D">
        <w:rPr>
          <w:color w:val="000000" w:themeColor="text1"/>
        </w:rPr>
        <w:t xml:space="preserve">Ma il censore non prese per buona questa giustificazione e scrisse: </w:t>
      </w:r>
      <w:r w:rsidR="00B87FF8" w:rsidRPr="00953AAC">
        <w:t>«</w:t>
      </w:r>
      <w:r w:rsidRPr="0039345D">
        <w:rPr>
          <w:color w:val="000000" w:themeColor="text1"/>
        </w:rPr>
        <w:t>E che dunque affaticarsi tanto per tradurre un cattivo poeta? Probabilmente perché è buono tutto ciò che serve al partito</w:t>
      </w:r>
      <w:r w:rsidR="00B87FF8" w:rsidRPr="00953AAC">
        <w:t>»</w:t>
      </w:r>
      <w:r w:rsidR="00B87FF8">
        <w:rPr>
          <w:rStyle w:val="Rimandonotaapidipagina"/>
        </w:rPr>
        <w:footnoteReference w:id="23"/>
      </w:r>
      <w:r w:rsidRPr="0039345D">
        <w:rPr>
          <w:color w:val="000000" w:themeColor="text1"/>
        </w:rPr>
        <w:t xml:space="preserve">. </w:t>
      </w:r>
      <w:r w:rsidR="004B334D" w:rsidRPr="0039345D">
        <w:rPr>
          <w:color w:val="000000" w:themeColor="text1"/>
        </w:rPr>
        <w:t>Un</w:t>
      </w:r>
      <w:r w:rsidRPr="0039345D">
        <w:rPr>
          <w:color w:val="000000" w:themeColor="text1"/>
        </w:rPr>
        <w:t xml:space="preserve">a domanda sorge spontanea: era il contesto italiano, fazioso secondo Byron, a rendere politica ogni </w:t>
      </w:r>
      <w:r w:rsidRPr="0039345D">
        <w:t xml:space="preserve">cosa, o la </w:t>
      </w:r>
      <w:r w:rsidRPr="0039345D">
        <w:rPr>
          <w:i/>
          <w:iCs/>
        </w:rPr>
        <w:t>Prophecy</w:t>
      </w:r>
      <w:r w:rsidRPr="0039345D">
        <w:t xml:space="preserve"> era veramente un testo inteso come </w:t>
      </w:r>
      <w:r w:rsidR="00B87FF8">
        <w:t xml:space="preserve">forte </w:t>
      </w:r>
      <w:r w:rsidRPr="0039345D">
        <w:t>incitamento all</w:t>
      </w:r>
      <w:r w:rsidR="00367E15" w:rsidRPr="0039345D">
        <w:t>’indipendenza e alla democrazia, come pensava il commissario di Volterra?</w:t>
      </w:r>
    </w:p>
    <w:p w14:paraId="7DF2665C" w14:textId="087D49B9" w:rsidR="00367E15" w:rsidRPr="0039345D" w:rsidRDefault="00367E15" w:rsidP="0005264B">
      <w:pPr>
        <w:spacing w:line="360" w:lineRule="auto"/>
      </w:pPr>
      <w:r w:rsidRPr="0039345D">
        <w:t xml:space="preserve">E, posso aggiungere, come </w:t>
      </w:r>
      <w:r w:rsidR="00461025" w:rsidRPr="0039345D">
        <w:t>forse</w:t>
      </w:r>
      <w:r w:rsidRPr="0039345D">
        <w:t xml:space="preserve"> pensa</w:t>
      </w:r>
      <w:r w:rsidR="00461025" w:rsidRPr="0039345D">
        <w:t>va</w:t>
      </w:r>
      <w:r w:rsidRPr="0039345D">
        <w:t xml:space="preserve"> anche il secondo traduttore che pubblicò a </w:t>
      </w:r>
      <w:r w:rsidR="006B2050" w:rsidRPr="0039345D">
        <w:t>N</w:t>
      </w:r>
      <w:r w:rsidRPr="0039345D">
        <w:t>ew York una versione italiana</w:t>
      </w:r>
      <w:r w:rsidR="006B2050" w:rsidRPr="0039345D">
        <w:t xml:space="preserve"> del poemetto</w:t>
      </w:r>
      <w:r w:rsidRPr="0039345D">
        <w:t xml:space="preserve">, questa volta in terza rima. Si tratta di un personaggio più noto del Leoni: è Lorenzo Da Ponte, famoso </w:t>
      </w:r>
      <w:r w:rsidR="00645AFC" w:rsidRPr="0039345D">
        <w:t xml:space="preserve">da giovane </w:t>
      </w:r>
      <w:r w:rsidRPr="0039345D">
        <w:t>come librettista di Mozart che, nel 1821, si trovava in America</w:t>
      </w:r>
      <w:r w:rsidR="009154D6" w:rsidRPr="0039345D">
        <w:t xml:space="preserve"> da qualche anno</w:t>
      </w:r>
      <w:r w:rsidRPr="0039345D">
        <w:t xml:space="preserve">, </w:t>
      </w:r>
      <w:r w:rsidR="009154D6" w:rsidRPr="0039345D">
        <w:t xml:space="preserve">dove aveva </w:t>
      </w:r>
      <w:r w:rsidR="00295603" w:rsidRPr="0039345D">
        <w:t>trovato</w:t>
      </w:r>
      <w:r w:rsidR="009154D6" w:rsidRPr="0039345D">
        <w:t xml:space="preserve"> rifugio d</w:t>
      </w:r>
      <w:r w:rsidRPr="0039345D">
        <w:t xml:space="preserve">opo una </w:t>
      </w:r>
      <w:r w:rsidR="00BF4AFC" w:rsidRPr="0039345D">
        <w:t xml:space="preserve">lunga </w:t>
      </w:r>
      <w:r w:rsidRPr="0039345D">
        <w:t>vita errabonda e libertina</w:t>
      </w:r>
      <w:r w:rsidR="009154D6" w:rsidRPr="0039345D">
        <w:t xml:space="preserve">. Dopo aver fatto </w:t>
      </w:r>
      <w:r w:rsidR="008F5033">
        <w:t xml:space="preserve">i </w:t>
      </w:r>
      <w:r w:rsidR="009154D6" w:rsidRPr="0039345D">
        <w:t xml:space="preserve">lavori più diversi per sbarcare il lunario, Da Ponte </w:t>
      </w:r>
      <w:r w:rsidR="00405FDE" w:rsidRPr="0039345D">
        <w:t xml:space="preserve">si dedicò al commercio di libri e all’insegnamento della lingua italiana. </w:t>
      </w:r>
      <w:r w:rsidR="00461025" w:rsidRPr="0039345D">
        <w:t>Tra l’altro nel 1825</w:t>
      </w:r>
      <w:r w:rsidR="00BF4AFC" w:rsidRPr="0039345D">
        <w:t>, ormai ottantenne, fu il primo professore di letteratura italiana in quella che sarebbe diventata la Columbia University a New York.</w:t>
      </w:r>
    </w:p>
    <w:p w14:paraId="51FAB823" w14:textId="12ABAA7C" w:rsidR="00BF4AFC" w:rsidRPr="0039345D" w:rsidRDefault="00461025" w:rsidP="0005264B">
      <w:pPr>
        <w:spacing w:line="360" w:lineRule="auto"/>
      </w:pPr>
      <w:r w:rsidRPr="0039345D">
        <w:t xml:space="preserve">Dalle sue parole, nelle </w:t>
      </w:r>
      <w:r w:rsidR="00BF4AFC" w:rsidRPr="0039345D">
        <w:rPr>
          <w:i/>
          <w:iCs/>
          <w:color w:val="000000" w:themeColor="text1"/>
        </w:rPr>
        <w:t>M</w:t>
      </w:r>
      <w:r w:rsidRPr="0039345D">
        <w:rPr>
          <w:i/>
          <w:iCs/>
          <w:color w:val="000000" w:themeColor="text1"/>
        </w:rPr>
        <w:t>emorie</w:t>
      </w:r>
      <w:r w:rsidR="00BF4AFC" w:rsidRPr="0039345D">
        <w:rPr>
          <w:color w:val="000000" w:themeColor="text1"/>
        </w:rPr>
        <w:t xml:space="preserve"> che avrebbe pubblicato nel 1823, sappiamo che fu proprio un suo studente a fargli conoscere il testo di Byron per consolarlo in un periodo </w:t>
      </w:r>
      <w:r w:rsidR="00BF4AFC" w:rsidRPr="0039345D">
        <w:t xml:space="preserve">per lui doloroso, dopo la morte del figlio. </w:t>
      </w:r>
    </w:p>
    <w:p w14:paraId="62F9A699" w14:textId="1E791D11" w:rsidR="00BF4AFC" w:rsidRPr="0039345D" w:rsidRDefault="00BF4AFC" w:rsidP="0005264B">
      <w:pPr>
        <w:spacing w:line="360" w:lineRule="auto"/>
      </w:pPr>
    </w:p>
    <w:p w14:paraId="732AC8E7" w14:textId="77777777" w:rsidR="0055466C" w:rsidRPr="005E1811" w:rsidRDefault="00BF4AFC" w:rsidP="0005264B">
      <w:pPr>
        <w:spacing w:line="276" w:lineRule="auto"/>
        <w:ind w:left="567" w:right="564"/>
        <w:rPr>
          <w:rFonts w:eastAsia="Times New Roman"/>
          <w:color w:val="000000" w:themeColor="text1"/>
          <w:sz w:val="22"/>
          <w:szCs w:val="22"/>
          <w:shd w:val="clear" w:color="auto" w:fill="FFFFFF"/>
          <w:lang w:eastAsia="it-IT"/>
        </w:rPr>
      </w:pPr>
      <w:r w:rsidRPr="005E1811">
        <w:rPr>
          <w:rFonts w:eastAsia="Times New Roman"/>
          <w:color w:val="000000" w:themeColor="text1"/>
          <w:sz w:val="22"/>
          <w:szCs w:val="22"/>
          <w:shd w:val="clear" w:color="auto" w:fill="FFFFFF"/>
          <w:lang w:eastAsia="it-IT"/>
        </w:rPr>
        <w:t xml:space="preserve">Nelle maggiori afflizioni dell’anima, uno de’ miei teneri allievi, che tutte le strade cercavano di consolarmi, mi presentò la </w:t>
      </w:r>
      <w:r w:rsidRPr="005E1811">
        <w:rPr>
          <w:rFonts w:eastAsia="Times New Roman"/>
          <w:i/>
          <w:iCs/>
          <w:color w:val="000000" w:themeColor="text1"/>
          <w:sz w:val="22"/>
          <w:szCs w:val="22"/>
          <w:shd w:val="clear" w:color="auto" w:fill="FFFFFF"/>
          <w:lang w:eastAsia="it-IT"/>
        </w:rPr>
        <w:t>Profezia di Dante</w:t>
      </w:r>
      <w:r w:rsidRPr="005E1811">
        <w:rPr>
          <w:rFonts w:eastAsia="Times New Roman"/>
          <w:color w:val="000000" w:themeColor="text1"/>
          <w:sz w:val="22"/>
          <w:szCs w:val="22"/>
          <w:shd w:val="clear" w:color="auto" w:fill="FFFFFF"/>
          <w:lang w:eastAsia="it-IT"/>
        </w:rPr>
        <w:t xml:space="preserve"> scritta da Byron, sperando distrarmi dal mio dolore per la lettura di quel sublime poema. Non s’è ingannato. La dolce malinconia (ripeterò qui le parole da me scritte a quel sommo poeta), che fin dalle prime pagine vi campeggia, non racconsolò già la tristezza mia, ma parve piuttosto alimentarla ed accrescerla</w:t>
      </w:r>
      <w:r w:rsidR="0055466C" w:rsidRPr="005E1811">
        <w:rPr>
          <w:rFonts w:eastAsia="Times New Roman"/>
          <w:color w:val="000000" w:themeColor="text1"/>
          <w:sz w:val="22"/>
          <w:szCs w:val="22"/>
          <w:shd w:val="clear" w:color="auto" w:fill="FFFFFF"/>
          <w:lang w:eastAsia="it-IT"/>
        </w:rPr>
        <w:t>;</w:t>
      </w:r>
      <w:r w:rsidRPr="005E1811">
        <w:rPr>
          <w:rFonts w:eastAsia="Times New Roman"/>
          <w:color w:val="000000" w:themeColor="text1"/>
          <w:sz w:val="22"/>
          <w:szCs w:val="22"/>
          <w:shd w:val="clear" w:color="auto" w:fill="FFFFFF"/>
          <w:lang w:eastAsia="it-IT"/>
        </w:rPr>
        <w:t xml:space="preserve"> ma questo alimento aveva in se stesso </w:t>
      </w:r>
    </w:p>
    <w:p w14:paraId="42A457F7" w14:textId="77777777" w:rsidR="0055466C" w:rsidRPr="005E1811" w:rsidRDefault="00BF4AFC" w:rsidP="0005264B">
      <w:pPr>
        <w:spacing w:line="276" w:lineRule="auto"/>
        <w:ind w:left="2552" w:right="564"/>
        <w:rPr>
          <w:rFonts w:eastAsia="Times New Roman"/>
          <w:color w:val="000000" w:themeColor="text1"/>
          <w:sz w:val="22"/>
          <w:szCs w:val="22"/>
          <w:shd w:val="clear" w:color="auto" w:fill="FFFFFF"/>
          <w:lang w:eastAsia="it-IT"/>
        </w:rPr>
      </w:pPr>
      <w:r w:rsidRPr="005E1811">
        <w:rPr>
          <w:rFonts w:eastAsia="Times New Roman"/>
          <w:color w:val="000000" w:themeColor="text1"/>
          <w:sz w:val="22"/>
          <w:szCs w:val="22"/>
          <w:shd w:val="clear" w:color="auto" w:fill="FFFFFF"/>
          <w:lang w:eastAsia="it-IT"/>
        </w:rPr>
        <w:t xml:space="preserve">un non so che di tenero e soave, </w:t>
      </w:r>
    </w:p>
    <w:p w14:paraId="535E3552" w14:textId="4B6A2899" w:rsidR="00BF4AFC" w:rsidRPr="005E1811" w:rsidRDefault="00BF4AFC" w:rsidP="0005264B">
      <w:pPr>
        <w:spacing w:line="276" w:lineRule="auto"/>
        <w:ind w:left="567" w:right="564"/>
        <w:rPr>
          <w:rFonts w:eastAsia="Times New Roman"/>
          <w:color w:val="000000" w:themeColor="text1"/>
          <w:sz w:val="22"/>
          <w:szCs w:val="22"/>
          <w:shd w:val="clear" w:color="auto" w:fill="FFFFFF"/>
          <w:lang w:eastAsia="it-IT"/>
        </w:rPr>
      </w:pPr>
      <w:r w:rsidRPr="005E1811">
        <w:rPr>
          <w:rFonts w:eastAsia="Times New Roman"/>
          <w:color w:val="000000" w:themeColor="text1"/>
          <w:sz w:val="22"/>
          <w:szCs w:val="22"/>
          <w:shd w:val="clear" w:color="auto" w:fill="FFFFFF"/>
          <w:lang w:eastAsia="it-IT"/>
        </w:rPr>
        <w:t>onde non lessi, ma divorai tutti quattro i canti, senza deporre il libretto di mano</w:t>
      </w:r>
      <w:r w:rsidR="00645AFC" w:rsidRPr="005E1811">
        <w:rPr>
          <w:rStyle w:val="Rimandonotaapidipagina"/>
          <w:rFonts w:eastAsia="Times New Roman"/>
          <w:color w:val="000000" w:themeColor="text1"/>
          <w:sz w:val="22"/>
          <w:szCs w:val="22"/>
          <w:shd w:val="clear" w:color="auto" w:fill="FFFFFF"/>
          <w:lang w:eastAsia="it-IT"/>
        </w:rPr>
        <w:footnoteReference w:id="24"/>
      </w:r>
      <w:r w:rsidRPr="005E1811">
        <w:rPr>
          <w:rFonts w:eastAsia="Times New Roman"/>
          <w:color w:val="000000" w:themeColor="text1"/>
          <w:sz w:val="22"/>
          <w:szCs w:val="22"/>
          <w:shd w:val="clear" w:color="auto" w:fill="FFFFFF"/>
          <w:lang w:eastAsia="it-IT"/>
        </w:rPr>
        <w:t xml:space="preserve">. </w:t>
      </w:r>
    </w:p>
    <w:p w14:paraId="3E8A3739" w14:textId="77777777" w:rsidR="00D55D7B" w:rsidRPr="0039345D" w:rsidRDefault="00D55D7B" w:rsidP="0005264B">
      <w:pPr>
        <w:spacing w:line="360" w:lineRule="auto"/>
        <w:ind w:left="567"/>
        <w:rPr>
          <w:rFonts w:eastAsia="Times New Roman"/>
          <w:color w:val="000000" w:themeColor="text1"/>
          <w:shd w:val="clear" w:color="auto" w:fill="FFFFFF"/>
          <w:lang w:eastAsia="it-IT"/>
        </w:rPr>
      </w:pPr>
    </w:p>
    <w:p w14:paraId="5237B785" w14:textId="2AF403BA" w:rsidR="00BF4AFC" w:rsidRPr="0039345D" w:rsidRDefault="00A7039D" w:rsidP="0005264B">
      <w:pPr>
        <w:spacing w:line="360" w:lineRule="auto"/>
        <w:rPr>
          <w:rFonts w:eastAsia="Times New Roman"/>
          <w:color w:val="202122"/>
          <w:shd w:val="clear" w:color="auto" w:fill="FFFFFF"/>
          <w:lang w:eastAsia="it-IT"/>
        </w:rPr>
      </w:pPr>
      <w:r w:rsidRPr="0039345D">
        <w:rPr>
          <w:rFonts w:eastAsia="Times New Roman"/>
          <w:color w:val="202122"/>
          <w:shd w:val="clear" w:color="auto" w:fill="FFFFFF"/>
          <w:lang w:eastAsia="it-IT"/>
        </w:rPr>
        <w:t>La sua traduzione gli serv</w:t>
      </w:r>
      <w:r w:rsidR="00295603" w:rsidRPr="0039345D">
        <w:rPr>
          <w:rFonts w:eastAsia="Times New Roman"/>
          <w:color w:val="202122"/>
          <w:shd w:val="clear" w:color="auto" w:fill="FFFFFF"/>
          <w:lang w:eastAsia="it-IT"/>
        </w:rPr>
        <w:t>ì</w:t>
      </w:r>
      <w:r w:rsidRPr="0039345D">
        <w:rPr>
          <w:rFonts w:eastAsia="Times New Roman"/>
          <w:color w:val="202122"/>
          <w:shd w:val="clear" w:color="auto" w:fill="FFFFFF"/>
          <w:lang w:eastAsia="it-IT"/>
        </w:rPr>
        <w:t xml:space="preserve"> anche come libro di testo per l’insegnamento della lingua italiana, ma penso non sia da sottovalutare il messaggio politico che il poema di Byron conteneva, anche se Da Ponte non fa </w:t>
      </w:r>
      <w:r w:rsidR="00295603" w:rsidRPr="0039345D">
        <w:rPr>
          <w:rFonts w:eastAsia="Times New Roman"/>
          <w:color w:val="202122"/>
          <w:shd w:val="clear" w:color="auto" w:fill="FFFFFF"/>
          <w:lang w:eastAsia="it-IT"/>
        </w:rPr>
        <w:t xml:space="preserve">tanto </w:t>
      </w:r>
      <w:r w:rsidRPr="0039345D">
        <w:rPr>
          <w:rFonts w:eastAsia="Times New Roman"/>
          <w:color w:val="202122"/>
          <w:shd w:val="clear" w:color="auto" w:fill="FFFFFF"/>
          <w:lang w:eastAsia="it-IT"/>
        </w:rPr>
        <w:t xml:space="preserve">leva su questo, bensì indica come stimolo a tradurre la </w:t>
      </w:r>
      <w:r w:rsidRPr="0039345D">
        <w:rPr>
          <w:rFonts w:eastAsia="Times New Roman"/>
          <w:i/>
          <w:iCs/>
          <w:color w:val="202122"/>
          <w:shd w:val="clear" w:color="auto" w:fill="FFFFFF"/>
          <w:lang w:eastAsia="it-IT"/>
        </w:rPr>
        <w:t>Profezia</w:t>
      </w:r>
      <w:r w:rsidRPr="0039345D">
        <w:rPr>
          <w:rFonts w:eastAsia="Times New Roman"/>
          <w:color w:val="202122"/>
          <w:shd w:val="clear" w:color="auto" w:fill="FFFFFF"/>
          <w:lang w:eastAsia="it-IT"/>
        </w:rPr>
        <w:t xml:space="preserve"> un motivo che già conosciamo</w:t>
      </w:r>
      <w:r w:rsidR="00295603" w:rsidRPr="0039345D">
        <w:rPr>
          <w:rFonts w:eastAsia="Times New Roman"/>
          <w:color w:val="202122"/>
          <w:shd w:val="clear" w:color="auto" w:fill="FFFFFF"/>
          <w:lang w:eastAsia="it-IT"/>
        </w:rPr>
        <w:t>,</w:t>
      </w:r>
      <w:r w:rsidRPr="0039345D">
        <w:rPr>
          <w:rFonts w:eastAsia="Times New Roman"/>
          <w:color w:val="202122"/>
          <w:shd w:val="clear" w:color="auto" w:fill="FFFFFF"/>
          <w:lang w:eastAsia="it-IT"/>
        </w:rPr>
        <w:t xml:space="preserve"> l’identificazione: </w:t>
      </w:r>
    </w:p>
    <w:p w14:paraId="6E3FB2BC" w14:textId="77777777" w:rsidR="00E14FDB" w:rsidRPr="0039345D" w:rsidRDefault="00E14FDB" w:rsidP="0005264B">
      <w:pPr>
        <w:spacing w:line="276" w:lineRule="auto"/>
        <w:rPr>
          <w:rFonts w:eastAsia="Times New Roman"/>
          <w:color w:val="202122"/>
          <w:shd w:val="clear" w:color="auto" w:fill="FFFFFF"/>
          <w:lang w:eastAsia="it-IT"/>
        </w:rPr>
      </w:pPr>
    </w:p>
    <w:p w14:paraId="275CD4B8" w14:textId="17513FB2" w:rsidR="00BF4AFC" w:rsidRPr="005E1811" w:rsidRDefault="00BF4AFC" w:rsidP="0005264B">
      <w:pPr>
        <w:spacing w:line="276" w:lineRule="auto"/>
        <w:ind w:left="567" w:right="564"/>
        <w:rPr>
          <w:sz w:val="22"/>
          <w:szCs w:val="22"/>
        </w:rPr>
      </w:pPr>
      <w:r w:rsidRPr="005E1811">
        <w:rPr>
          <w:rFonts w:eastAsia="Times New Roman"/>
          <w:color w:val="202122"/>
          <w:sz w:val="22"/>
          <w:szCs w:val="22"/>
          <w:shd w:val="clear" w:color="auto" w:fill="FFFFFF"/>
          <w:lang w:eastAsia="it-IT"/>
        </w:rPr>
        <w:t>Una certa analogia che, salve le debite proporzioni, mi parve di trovare tra le vicende di Dante e le mie, m’invogliarono di tradurre in verso italiano quell’opera, e mi misi tosto</w:t>
      </w:r>
      <w:r w:rsidR="00A7039D" w:rsidRPr="005E1811">
        <w:rPr>
          <w:rFonts w:eastAsia="Times New Roman"/>
          <w:color w:val="202122"/>
          <w:sz w:val="22"/>
          <w:szCs w:val="22"/>
          <w:shd w:val="clear" w:color="auto" w:fill="FFFFFF"/>
          <w:lang w:eastAsia="it-IT"/>
        </w:rPr>
        <w:t xml:space="preserve"> </w:t>
      </w:r>
      <w:r w:rsidRPr="005E1811">
        <w:rPr>
          <w:rFonts w:eastAsia="Times New Roman"/>
          <w:color w:val="202122"/>
          <w:sz w:val="22"/>
          <w:szCs w:val="22"/>
          <w:shd w:val="clear" w:color="auto" w:fill="FFFFFF"/>
          <w:lang w:eastAsia="it-IT"/>
        </w:rPr>
        <w:t>al cimento</w:t>
      </w:r>
      <w:r w:rsidR="0055466C" w:rsidRPr="005E1811">
        <w:rPr>
          <w:rStyle w:val="Rimandonotaapidipagina"/>
          <w:rFonts w:eastAsia="Times New Roman"/>
          <w:color w:val="202122"/>
          <w:sz w:val="22"/>
          <w:szCs w:val="22"/>
          <w:shd w:val="clear" w:color="auto" w:fill="FFFFFF"/>
          <w:lang w:eastAsia="it-IT"/>
        </w:rPr>
        <w:footnoteReference w:id="25"/>
      </w:r>
      <w:r w:rsidRPr="005E1811">
        <w:rPr>
          <w:rFonts w:eastAsia="Times New Roman"/>
          <w:color w:val="202122"/>
          <w:sz w:val="22"/>
          <w:szCs w:val="22"/>
          <w:shd w:val="clear" w:color="auto" w:fill="FFFFFF"/>
          <w:lang w:eastAsia="it-IT"/>
        </w:rPr>
        <w:t>.</w:t>
      </w:r>
    </w:p>
    <w:p w14:paraId="5441644B" w14:textId="4DC86E20" w:rsidR="005D4B87" w:rsidRPr="0039345D" w:rsidRDefault="005D4B87" w:rsidP="0005264B">
      <w:pPr>
        <w:spacing w:line="360" w:lineRule="auto"/>
      </w:pPr>
    </w:p>
    <w:p w14:paraId="6EF1D013" w14:textId="0193D13E" w:rsidR="00A7039D" w:rsidRPr="0039345D" w:rsidRDefault="00A7039D" w:rsidP="0005264B">
      <w:pPr>
        <w:spacing w:line="360" w:lineRule="auto"/>
      </w:pPr>
      <w:r w:rsidRPr="0039345D">
        <w:t>Un altro “esule” quindi, un altro espatriato che si sente maltrattato dal paese di origine e che accosta il suo destino a quello di Dante, in una sorta di triangolazione analogica con Byron.</w:t>
      </w:r>
    </w:p>
    <w:p w14:paraId="67021CEA" w14:textId="6B72A5F3" w:rsidR="00653CBE" w:rsidRPr="0039345D" w:rsidRDefault="00653CBE" w:rsidP="0005264B">
      <w:pPr>
        <w:spacing w:line="360" w:lineRule="auto"/>
      </w:pPr>
      <w:r w:rsidRPr="0039345D">
        <w:t>Per Byron, credo comunque che la situazione sia ancora più complessa</w:t>
      </w:r>
      <w:r w:rsidR="00A7039D" w:rsidRPr="0039345D">
        <w:t xml:space="preserve"> di una semplice identificazione</w:t>
      </w:r>
      <w:r w:rsidRPr="0039345D">
        <w:t xml:space="preserve">, perché egli ha sì assunto modelli letterari, ma è a sua volta diventato un modello; oltre che la sua opera, la sua vita e ancor più la morte, hanno dato luogo a quel fenomeno che va sotto il nome di </w:t>
      </w:r>
      <w:r w:rsidR="003D5CE7">
        <w:t>“</w:t>
      </w:r>
      <w:r w:rsidRPr="0039345D">
        <w:t>byronismo</w:t>
      </w:r>
      <w:r w:rsidR="003D5CE7">
        <w:t>”</w:t>
      </w:r>
      <w:r w:rsidRPr="0039345D">
        <w:t>, una vera e propria moda che si sparse per l'intera Europa, trovando ovunque seguaci, giovani che imitavano, nel loro comportamento, il modello dell'eroe malinconico e passionale, solitario e amorale, prometeico e cavalleresco, rivoluzionario e aristocratico.</w:t>
      </w:r>
    </w:p>
    <w:p w14:paraId="66099C3A" w14:textId="09D80059" w:rsidR="008B6C05" w:rsidRPr="0039345D" w:rsidRDefault="00584E1D" w:rsidP="0005264B">
      <w:pPr>
        <w:pStyle w:val="NormaleWeb"/>
        <w:spacing w:before="0" w:beforeAutospacing="0" w:after="0" w:afterAutospacing="0" w:line="360" w:lineRule="auto"/>
      </w:pPr>
      <w:r w:rsidRPr="0039345D">
        <w:t xml:space="preserve">Tutte maschere che con un atteggiamento di “sprezzatura” Byron indossava senza venir meno a un fondo aristocratico, sicuramente non radicale né popolare. In Burke e nei suoi scritti sulla </w:t>
      </w:r>
      <w:r w:rsidR="003D5CE7">
        <w:t>R</w:t>
      </w:r>
      <w:r w:rsidRPr="0039345D">
        <w:t xml:space="preserve">ivoluzione francese, abbastanza vicina da costituire ancora un problema per l’Europa, Byron trovava affermazioni condivisibili. </w:t>
      </w:r>
      <w:r w:rsidR="00C72D72" w:rsidRPr="0039345D">
        <w:t xml:space="preserve">Come Burke pensava che </w:t>
      </w:r>
      <w:r w:rsidR="005E1811" w:rsidRPr="00953AAC">
        <w:t>«</w:t>
      </w:r>
      <w:r w:rsidR="00C72D72" w:rsidRPr="0039345D">
        <w:t>A state without the means of some change is without the means of its conservation</w:t>
      </w:r>
      <w:r w:rsidR="005E1811" w:rsidRPr="00953AAC">
        <w:t>»</w:t>
      </w:r>
      <w:r w:rsidR="008B6C05" w:rsidRPr="0039345D">
        <w:rPr>
          <w:rStyle w:val="Rimandonotaapidipagina"/>
          <w:sz w:val="24"/>
        </w:rPr>
        <w:footnoteReference w:id="26"/>
      </w:r>
      <w:r w:rsidR="00C72D72" w:rsidRPr="0039345D">
        <w:t>: l</w:t>
      </w:r>
      <w:r w:rsidRPr="0039345D">
        <w:t xml:space="preserve">a rivoluzione contro le ingiustizie e la tirannide era </w:t>
      </w:r>
      <w:r w:rsidR="003D5CE7">
        <w:t xml:space="preserve">quindi </w:t>
      </w:r>
      <w:r w:rsidRPr="0039345D">
        <w:t>giustificabile come mezzo di conservazione, non di ribaltamento o di sovversione fine a se stessa.</w:t>
      </w:r>
      <w:r w:rsidR="00FD54B8" w:rsidRPr="0039345D">
        <w:t xml:space="preserve"> </w:t>
      </w:r>
    </w:p>
    <w:p w14:paraId="2A2529BB" w14:textId="77777777" w:rsidR="0005264B" w:rsidRDefault="008B6C05" w:rsidP="0005264B">
      <w:pPr>
        <w:pStyle w:val="NormaleWeb"/>
        <w:spacing w:before="0" w:beforeAutospacing="0" w:after="0" w:afterAutospacing="0" w:line="360" w:lineRule="auto"/>
      </w:pPr>
      <w:r w:rsidRPr="0039345D">
        <w:lastRenderedPageBreak/>
        <w:t>N</w:t>
      </w:r>
      <w:r w:rsidR="00584E1D" w:rsidRPr="0039345D">
        <w:t xml:space="preserve">on è un caso che queste affermazioni siano alla base delle sue tragedie storiche, </w:t>
      </w:r>
      <w:r w:rsidR="00584E1D" w:rsidRPr="0039345D">
        <w:rPr>
          <w:i/>
          <w:iCs/>
        </w:rPr>
        <w:t>Marino Faliero</w:t>
      </w:r>
      <w:r w:rsidR="00584E1D" w:rsidRPr="0039345D">
        <w:t xml:space="preserve"> e </w:t>
      </w:r>
      <w:r w:rsidR="00584E1D" w:rsidRPr="0039345D">
        <w:rPr>
          <w:i/>
          <w:iCs/>
        </w:rPr>
        <w:t>I due Foscari</w:t>
      </w:r>
      <w:r w:rsidR="00584E1D" w:rsidRPr="0039345D">
        <w:t xml:space="preserve">, scritte </w:t>
      </w:r>
      <w:r w:rsidR="001A1444" w:rsidRPr="0039345D">
        <w:t xml:space="preserve">entrambe </w:t>
      </w:r>
      <w:r w:rsidR="00584E1D" w:rsidRPr="0039345D">
        <w:t xml:space="preserve">a Ravenna e pubblicate nel 1821 – lo stesso anno della </w:t>
      </w:r>
      <w:r w:rsidR="00584E1D" w:rsidRPr="0039345D">
        <w:rPr>
          <w:i/>
          <w:iCs/>
        </w:rPr>
        <w:t>Prophecy</w:t>
      </w:r>
      <w:r w:rsidR="00584E1D" w:rsidRPr="0039345D">
        <w:t xml:space="preserve">. Anzi, </w:t>
      </w:r>
      <w:r w:rsidR="00584E1D" w:rsidRPr="0039345D">
        <w:rPr>
          <w:i/>
          <w:iCs/>
        </w:rPr>
        <w:t>Marino Faliero</w:t>
      </w:r>
      <w:r w:rsidR="00584E1D" w:rsidRPr="0039345D">
        <w:t xml:space="preserve"> fu pubblicato, su esplicita richiesta di Byron, proprio assieme al poemetto dantesco. </w:t>
      </w:r>
    </w:p>
    <w:p w14:paraId="4F4A9F47" w14:textId="08F495D8" w:rsidR="00FD54B8" w:rsidRPr="0039345D" w:rsidRDefault="00584E1D" w:rsidP="0005264B">
      <w:pPr>
        <w:pStyle w:val="NormaleWeb"/>
        <w:spacing w:before="0" w:beforeAutospacing="0" w:after="0" w:afterAutospacing="0" w:line="360" w:lineRule="auto"/>
      </w:pPr>
      <w:r w:rsidRPr="0039345D">
        <w:t xml:space="preserve">Le due tragedie </w:t>
      </w:r>
      <w:r w:rsidR="00FD54B8" w:rsidRPr="0039345D">
        <w:t xml:space="preserve">veneziane </w:t>
      </w:r>
      <w:r w:rsidRPr="0039345D">
        <w:t>sono legate</w:t>
      </w:r>
      <w:r w:rsidR="005E1811">
        <w:t xml:space="preserve"> assieme</w:t>
      </w:r>
      <w:r w:rsidRPr="0039345D">
        <w:t>, per vari motivi</w:t>
      </w:r>
      <w:r w:rsidR="0055466C" w:rsidRPr="0039345D">
        <w:rPr>
          <w:rStyle w:val="Rimandonotaapidipagina"/>
          <w:sz w:val="24"/>
        </w:rPr>
        <w:footnoteReference w:id="27"/>
      </w:r>
      <w:r w:rsidRPr="0039345D">
        <w:t>.</w:t>
      </w:r>
      <w:r w:rsidR="00FD54B8" w:rsidRPr="0039345D">
        <w:t xml:space="preserve"> Dall’epistolario veniamo a sapere che Byron negava che si trattasse di opere ideologiche e preferiva pensarle come strettamente storiche. Per </w:t>
      </w:r>
      <w:r w:rsidR="00FD54B8" w:rsidRPr="0039345D">
        <w:rPr>
          <w:i/>
        </w:rPr>
        <w:t>Marino Faliero</w:t>
      </w:r>
      <w:r w:rsidR="00FD54B8" w:rsidRPr="0039345D">
        <w:t xml:space="preserve">, </w:t>
      </w:r>
      <w:r w:rsidR="00E14FDB" w:rsidRPr="0039345D">
        <w:t xml:space="preserve">però, </w:t>
      </w:r>
      <w:r w:rsidR="00FD54B8" w:rsidRPr="0039345D">
        <w:t xml:space="preserve">riconosceva che era </w:t>
      </w:r>
      <w:r w:rsidR="005E1811" w:rsidRPr="00953AAC">
        <w:t>«</w:t>
      </w:r>
      <w:r w:rsidR="00FD54B8" w:rsidRPr="0039345D">
        <w:t>full of republicanism</w:t>
      </w:r>
      <w:r w:rsidR="005E1811" w:rsidRPr="00953AAC">
        <w:t>»</w:t>
      </w:r>
      <w:r w:rsidR="0005264B">
        <w:rPr>
          <w:rStyle w:val="Rimandonotaapidipagina"/>
        </w:rPr>
        <w:footnoteReference w:id="28"/>
      </w:r>
      <w:r w:rsidR="0005264B">
        <w:t>.</w:t>
      </w:r>
    </w:p>
    <w:p w14:paraId="5F2E87BB" w14:textId="4CBF4CE6" w:rsidR="00FD54B8" w:rsidRPr="0039345D" w:rsidRDefault="00FD54B8" w:rsidP="0005264B">
      <w:pPr>
        <w:pStyle w:val="Corpotesto"/>
        <w:rPr>
          <w:rFonts w:ascii="Times New Roman" w:hAnsi="Times New Roman"/>
          <w:sz w:val="24"/>
          <w:szCs w:val="24"/>
        </w:rPr>
      </w:pPr>
      <w:r w:rsidRPr="0039345D">
        <w:rPr>
          <w:rFonts w:ascii="Times New Roman" w:hAnsi="Times New Roman"/>
          <w:sz w:val="24"/>
          <w:szCs w:val="24"/>
        </w:rPr>
        <w:t xml:space="preserve">C’è infatti la contrapposizione di valori morali alti ai conflitti e alle ingiustizie del potere, c’è </w:t>
      </w:r>
      <w:r w:rsidR="00584E1D" w:rsidRPr="0039345D">
        <w:rPr>
          <w:rFonts w:ascii="Times New Roman" w:hAnsi="Times New Roman"/>
          <w:sz w:val="24"/>
          <w:szCs w:val="24"/>
        </w:rPr>
        <w:t>la decisione di Faliero di schierarsi contro il potere oligarchico del Consiglio.</w:t>
      </w:r>
      <w:r w:rsidRPr="0039345D">
        <w:rPr>
          <w:rFonts w:ascii="Times New Roman" w:hAnsi="Times New Roman"/>
          <w:sz w:val="24"/>
          <w:szCs w:val="24"/>
        </w:rPr>
        <w:t xml:space="preserve"> E non mancano neppure echi del Satana di Milton nelle parole del doge che esalta il valore indomito e lo spirito libero che non si sottomettono.</w:t>
      </w:r>
    </w:p>
    <w:p w14:paraId="5B51C092" w14:textId="4F0D67CC" w:rsidR="00C72D72" w:rsidRPr="0039345D" w:rsidRDefault="00FD54B8" w:rsidP="0005264B">
      <w:pPr>
        <w:spacing w:line="360" w:lineRule="auto"/>
      </w:pPr>
      <w:r w:rsidRPr="0039345D">
        <w:t>Però il popolino, la massa rivoluzionaria solo in potenza</w:t>
      </w:r>
      <w:r w:rsidR="003D5CE7">
        <w:t>,</w:t>
      </w:r>
      <w:r w:rsidRPr="0039345D">
        <w:t xml:space="preserve"> </w:t>
      </w:r>
      <w:r w:rsidR="0005264B">
        <w:t>in realtà</w:t>
      </w:r>
      <w:r w:rsidRPr="0039345D">
        <w:t xml:space="preserve"> è spettatrice di uno spettacolo del potere che non la riguarda, che la esclude e che ne vanifica il potenziale sovversivo. Di fatto in entrambe le opere il potere è in mano ai patrizi e sia il doge che il popolo ne sono esclusi. </w:t>
      </w:r>
      <w:r w:rsidR="00C72D72" w:rsidRPr="0039345D">
        <w:rPr>
          <w:lang w:val="en-US"/>
        </w:rPr>
        <w:t xml:space="preserve">E le parole di Burke </w:t>
      </w:r>
      <w:r w:rsidR="0005264B" w:rsidRPr="0005264B">
        <w:rPr>
          <w:lang w:val="en-US"/>
        </w:rPr>
        <w:t>«</w:t>
      </w:r>
      <w:r w:rsidR="008B6C05" w:rsidRPr="0039345D">
        <w:rPr>
          <w:lang w:val="en-US"/>
        </w:rPr>
        <w:t>a</w:t>
      </w:r>
      <w:r w:rsidR="00C72D72" w:rsidRPr="0039345D">
        <w:rPr>
          <w:lang w:val="en-US"/>
        </w:rPr>
        <w:t>ll men have equal rights</w:t>
      </w:r>
      <w:r w:rsidR="008B6C05" w:rsidRPr="0039345D">
        <w:rPr>
          <w:lang w:val="en-US"/>
        </w:rPr>
        <w:t>;</w:t>
      </w:r>
      <w:r w:rsidR="00C72D72" w:rsidRPr="0039345D">
        <w:rPr>
          <w:lang w:val="en-US"/>
        </w:rPr>
        <w:t xml:space="preserve"> but not to equal things</w:t>
      </w:r>
      <w:r w:rsidR="0005264B" w:rsidRPr="0005264B">
        <w:rPr>
          <w:lang w:val="en-US"/>
        </w:rPr>
        <w:t>»</w:t>
      </w:r>
      <w:r w:rsidR="004D0A54" w:rsidRPr="0039345D">
        <w:rPr>
          <w:rStyle w:val="Rimandonotaapidipagina"/>
          <w:sz w:val="24"/>
          <w:lang w:val="en-US"/>
        </w:rPr>
        <w:footnoteReference w:id="29"/>
      </w:r>
      <w:r w:rsidR="00C72D72" w:rsidRPr="0039345D">
        <w:rPr>
          <w:lang w:val="en-US"/>
        </w:rPr>
        <w:t xml:space="preserve"> tornano in quelle di Marino Faliero, </w:t>
      </w:r>
      <w:r w:rsidR="0005264B" w:rsidRPr="0005264B">
        <w:rPr>
          <w:lang w:val="en-US"/>
        </w:rPr>
        <w:t>«</w:t>
      </w:r>
      <w:r w:rsidR="00C72D72" w:rsidRPr="0039345D">
        <w:rPr>
          <w:lang w:val="en-US"/>
        </w:rPr>
        <w:t>No rash equality but equal rights</w:t>
      </w:r>
      <w:r w:rsidR="0005264B" w:rsidRPr="0005264B">
        <w:rPr>
          <w:lang w:val="en-US"/>
        </w:rPr>
        <w:t>»</w:t>
      </w:r>
      <w:r w:rsidR="00C72D72" w:rsidRPr="0039345D">
        <w:rPr>
          <w:lang w:val="en-US"/>
        </w:rPr>
        <w:t xml:space="preserve"> (3.2.170). </w:t>
      </w:r>
      <w:r w:rsidR="00C72D72" w:rsidRPr="0005264B">
        <w:rPr>
          <w:i/>
          <w:iCs/>
        </w:rPr>
        <w:t>Liberté</w:t>
      </w:r>
      <w:r w:rsidR="00C72D72" w:rsidRPr="0039345D">
        <w:t xml:space="preserve"> e </w:t>
      </w:r>
      <w:r w:rsidR="00C72D72" w:rsidRPr="0005264B">
        <w:rPr>
          <w:i/>
          <w:iCs/>
        </w:rPr>
        <w:t>fraternité</w:t>
      </w:r>
      <w:r w:rsidR="00C72D72" w:rsidRPr="0039345D">
        <w:t xml:space="preserve"> andavano bene, </w:t>
      </w:r>
      <w:r w:rsidR="003D5CE7">
        <w:t>però</w:t>
      </w:r>
      <w:r w:rsidR="00C72D72" w:rsidRPr="0039345D">
        <w:t xml:space="preserve"> l’</w:t>
      </w:r>
      <w:r w:rsidR="00C72D72" w:rsidRPr="0005264B">
        <w:rPr>
          <w:i/>
          <w:iCs/>
        </w:rPr>
        <w:t>égalité</w:t>
      </w:r>
      <w:r w:rsidR="00C72D72" w:rsidRPr="0039345D">
        <w:t xml:space="preserve"> era un’altra faccenda.</w:t>
      </w:r>
    </w:p>
    <w:p w14:paraId="170C748F" w14:textId="6B028914" w:rsidR="00584E1D" w:rsidRPr="0039345D" w:rsidRDefault="00FD54B8" w:rsidP="0005264B">
      <w:pPr>
        <w:spacing w:line="360" w:lineRule="auto"/>
      </w:pPr>
      <w:r w:rsidRPr="0039345D">
        <w:t xml:space="preserve">Ma c’è anche il tema dell’esilio, ancora una volta. Nei </w:t>
      </w:r>
      <w:r w:rsidRPr="0039345D">
        <w:rPr>
          <w:i/>
          <w:iCs/>
        </w:rPr>
        <w:t>Due Foscari</w:t>
      </w:r>
      <w:r w:rsidRPr="0039345D">
        <w:t xml:space="preserve">, Jacopo, bandito a Creta, era morto </w:t>
      </w:r>
      <w:r w:rsidR="00584E1D" w:rsidRPr="0039345D">
        <w:t xml:space="preserve">sei mesi dopo il suo arrivo, perché incapace di sopportare l’esilio lontano dalla famiglia e dalla patria. </w:t>
      </w:r>
      <w:r w:rsidR="00C968D2" w:rsidRPr="0039345D">
        <w:t>Di sicuro Byron stesso proiettava il suo modello ideale di esule e martire sia nella figura di Marino Faliero (in quanto nobile doge che congiura per il popolo e con esso) che in quella del Foscari, che antepone il bene della repubblica e i valori dello stato agli affetti familiari.</w:t>
      </w:r>
    </w:p>
    <w:p w14:paraId="30F5DFD5" w14:textId="3EFEF0B2" w:rsidR="00FD54B8" w:rsidRDefault="00C968D2" w:rsidP="0005264B">
      <w:pPr>
        <w:spacing w:line="360" w:lineRule="auto"/>
        <w:rPr>
          <w:color w:val="000000" w:themeColor="text1"/>
        </w:rPr>
      </w:pPr>
      <w:r w:rsidRPr="0039345D">
        <w:t xml:space="preserve">Di nuovo quindi un intreccio di temi sensibilmente collegati alla propria vicenda personale, ma anche alla situazione storico politica italiana. Dante nella </w:t>
      </w:r>
      <w:r w:rsidRPr="0039345D">
        <w:rPr>
          <w:i/>
          <w:iCs/>
        </w:rPr>
        <w:t>Pro</w:t>
      </w:r>
      <w:r w:rsidR="0005264B">
        <w:rPr>
          <w:i/>
          <w:iCs/>
        </w:rPr>
        <w:t>phecy</w:t>
      </w:r>
      <w:r w:rsidRPr="0039345D">
        <w:t xml:space="preserve"> è l’emblema di tutto questo e curiosamente Byron lo diventerà dopo la sua morte. La sua figura </w:t>
      </w:r>
      <w:r w:rsidR="00FD54B8" w:rsidRPr="0039345D">
        <w:t xml:space="preserve">nel risorgimento italiano e greco divenne quella di un poeta combattente per i propri ideali e per la libertà di popoli oppressi, ma anche dell’uomo alla ricerca di sé pronto a sfidare l’ignoto e a rompere limiti etici e religiosi. Per questo un poeta patriota come Silvio Pellico, che tra l’altro tradusse </w:t>
      </w:r>
      <w:r w:rsidR="00FD54B8" w:rsidRPr="0039345D">
        <w:rPr>
          <w:i/>
        </w:rPr>
        <w:t>Manfred</w:t>
      </w:r>
      <w:r w:rsidR="00FD54B8" w:rsidRPr="0039345D">
        <w:t xml:space="preserve">, riteneva che le sue opere migliori fossero le sue tragedie scritte in Italia, più ancora della poesia narrativa; </w:t>
      </w:r>
      <w:r w:rsidR="003D5CE7">
        <w:t xml:space="preserve">e </w:t>
      </w:r>
      <w:r w:rsidR="00FD54B8" w:rsidRPr="0039345D">
        <w:t xml:space="preserve">per questo Byron fu famosissimo come poeta e per tutto l’Ottocento le sue opere furono messe in musica e </w:t>
      </w:r>
      <w:r w:rsidR="00FD54B8" w:rsidRPr="0039345D">
        <w:lastRenderedPageBreak/>
        <w:t xml:space="preserve">divennero patrimonio popolare. Donizetti </w:t>
      </w:r>
      <w:r w:rsidR="00FD54B8" w:rsidRPr="0039345D">
        <w:rPr>
          <w:color w:val="000000" w:themeColor="text1"/>
        </w:rPr>
        <w:t xml:space="preserve">musicò </w:t>
      </w:r>
      <w:r w:rsidR="00FD54B8" w:rsidRPr="0039345D">
        <w:rPr>
          <w:i/>
          <w:color w:val="000000" w:themeColor="text1"/>
        </w:rPr>
        <w:t>Marino Faliero</w:t>
      </w:r>
      <w:r w:rsidR="00FD54B8" w:rsidRPr="0039345D">
        <w:rPr>
          <w:color w:val="000000" w:themeColor="text1"/>
        </w:rPr>
        <w:t xml:space="preserve"> e Verdi </w:t>
      </w:r>
      <w:r w:rsidR="00FD54B8" w:rsidRPr="0039345D">
        <w:rPr>
          <w:i/>
          <w:color w:val="000000" w:themeColor="text1"/>
        </w:rPr>
        <w:t>I due Foscari</w:t>
      </w:r>
      <w:r w:rsidR="00FD54B8" w:rsidRPr="0039345D">
        <w:rPr>
          <w:color w:val="000000" w:themeColor="text1"/>
        </w:rPr>
        <w:t xml:space="preserve">. Il problema della libertà repubblicana passava anche attraverso il melodramma. </w:t>
      </w:r>
      <w:r w:rsidRPr="0039345D">
        <w:rPr>
          <w:color w:val="000000" w:themeColor="text1"/>
        </w:rPr>
        <w:t>È</w:t>
      </w:r>
      <w:r w:rsidR="00FD54B8" w:rsidRPr="0039345D">
        <w:rPr>
          <w:color w:val="000000" w:themeColor="text1"/>
        </w:rPr>
        <w:t xml:space="preserve"> emblematica della notorietà di Byron la storia di un’opera di Rossini, </w:t>
      </w:r>
      <w:r w:rsidR="00FD54B8" w:rsidRPr="0039345D">
        <w:rPr>
          <w:i/>
          <w:color w:val="000000" w:themeColor="text1"/>
        </w:rPr>
        <w:t>Maometto secondo</w:t>
      </w:r>
      <w:r w:rsidR="00FD54B8" w:rsidRPr="0039345D">
        <w:rPr>
          <w:color w:val="000000" w:themeColor="text1"/>
        </w:rPr>
        <w:t xml:space="preserve">, che inizialmente fu un fiasco ed ebbe invece successo quando fu ripresa a Parigi dopo la morte del poeta inglese con un nuovo libretto dal titolo byroniano, </w:t>
      </w:r>
      <w:r w:rsidR="00FD54B8" w:rsidRPr="0039345D">
        <w:rPr>
          <w:i/>
          <w:color w:val="000000" w:themeColor="text1"/>
        </w:rPr>
        <w:t>L’assedio di Corinto</w:t>
      </w:r>
      <w:r w:rsidR="00FD54B8" w:rsidRPr="0039345D">
        <w:rPr>
          <w:color w:val="000000" w:themeColor="text1"/>
        </w:rPr>
        <w:t>. La storia non derivava da Byron ma il riferimento c’era, così come c’era un forte impatto rivoluzionario nei cori degli assediati di Corinto che invitano a combattere l’oppressore a costo della vita stessa.</w:t>
      </w:r>
    </w:p>
    <w:p w14:paraId="28EF9F87" w14:textId="77777777" w:rsidR="0005264B" w:rsidRPr="0039345D" w:rsidRDefault="0005264B" w:rsidP="0005264B">
      <w:pPr>
        <w:spacing w:line="360" w:lineRule="auto"/>
        <w:rPr>
          <w:color w:val="000000" w:themeColor="text1"/>
        </w:rPr>
      </w:pPr>
    </w:p>
    <w:p w14:paraId="019FDDB4" w14:textId="11B84B26" w:rsidR="008E2EF8" w:rsidRPr="0039345D" w:rsidRDefault="001A1444" w:rsidP="0005264B">
      <w:pPr>
        <w:spacing w:line="360" w:lineRule="auto"/>
        <w:rPr>
          <w:rFonts w:eastAsia="Times New Roman"/>
          <w:lang w:eastAsia="it-IT"/>
        </w:rPr>
      </w:pPr>
      <w:r>
        <w:t>Concludendo, t</w:t>
      </w:r>
      <w:r w:rsidR="00C968D2" w:rsidRPr="0039345D">
        <w:t xml:space="preserve">orniamo </w:t>
      </w:r>
      <w:r w:rsidR="00EF73DA" w:rsidRPr="0039345D">
        <w:t xml:space="preserve">solo </w:t>
      </w:r>
      <w:r w:rsidR="00C968D2" w:rsidRPr="0039345D">
        <w:t>per un momento</w:t>
      </w:r>
      <w:r w:rsidR="000A1E62" w:rsidRPr="0039345D">
        <w:t xml:space="preserve"> </w:t>
      </w:r>
      <w:r w:rsidR="00C968D2" w:rsidRPr="0039345D">
        <w:t>a Dante</w:t>
      </w:r>
      <w:r w:rsidR="00133877" w:rsidRPr="0039345D">
        <w:t xml:space="preserve">. </w:t>
      </w:r>
      <w:r w:rsidR="0090279B" w:rsidRPr="0039345D">
        <w:t>I</w:t>
      </w:r>
      <w:r w:rsidR="00133877" w:rsidRPr="0039345D">
        <w:t>l granduca di Toscana Ferdinando III</w:t>
      </w:r>
      <w:r w:rsidR="000A1E62" w:rsidRPr="0039345D">
        <w:t xml:space="preserve"> Asburgo</w:t>
      </w:r>
      <w:r>
        <w:t>-</w:t>
      </w:r>
      <w:r w:rsidR="000A1E62" w:rsidRPr="0039345D">
        <w:t>Lorena</w:t>
      </w:r>
      <w:r w:rsidR="00133877" w:rsidRPr="0039345D">
        <w:t xml:space="preserve">, </w:t>
      </w:r>
      <w:r w:rsidR="0090279B" w:rsidRPr="0039345D">
        <w:t>poco prima del 1821, aprì una sottoscrizione pubblica per realizzare</w:t>
      </w:r>
      <w:r w:rsidR="00295603" w:rsidRPr="0039345D">
        <w:t xml:space="preserve"> in omaggio</w:t>
      </w:r>
      <w:r w:rsidR="0090279B" w:rsidRPr="0039345D">
        <w:t xml:space="preserve"> </w:t>
      </w:r>
      <w:r w:rsidR="00295603" w:rsidRPr="0039345D">
        <w:t xml:space="preserve">al poeta </w:t>
      </w:r>
      <w:r w:rsidR="0090279B" w:rsidRPr="0039345D">
        <w:t xml:space="preserve">un monumento funebre da sistemare nella basilica di Santa Croce.  Senza che fosse dichiaratamente una celebrazione del quinto centenario della sua morte, fu comunque il primo riconoscimento ufficiale della città di Firenze a Dante. L’iniziativa </w:t>
      </w:r>
      <w:r w:rsidR="001449BD" w:rsidRPr="0039345D">
        <w:t xml:space="preserve">del granduca </w:t>
      </w:r>
      <w:r w:rsidR="0090279B" w:rsidRPr="0039345D">
        <w:t xml:space="preserve">ebbe successo e </w:t>
      </w:r>
      <w:r w:rsidR="008E2EF8" w:rsidRPr="0039345D">
        <w:t xml:space="preserve">persino Leopardi scrisse nel 1818 </w:t>
      </w:r>
      <w:r w:rsidR="008E2EF8" w:rsidRPr="0039345D">
        <w:rPr>
          <w:rFonts w:eastAsia="Times New Roman"/>
          <w:lang w:eastAsia="it-IT"/>
        </w:rPr>
        <w:t>la celebre canzone </w:t>
      </w:r>
      <w:r w:rsidR="008E2EF8" w:rsidRPr="0039345D">
        <w:rPr>
          <w:rFonts w:eastAsia="Times New Roman"/>
          <w:i/>
          <w:iCs/>
          <w:lang w:eastAsia="it-IT"/>
        </w:rPr>
        <w:t>Sopra il monumento di Dante che si preparava in Firenze</w:t>
      </w:r>
      <w:r w:rsidR="008E2EF8" w:rsidRPr="0039345D">
        <w:rPr>
          <w:rFonts w:eastAsia="Times New Roman"/>
          <w:lang w:eastAsia="it-IT"/>
        </w:rPr>
        <w:t>. </w:t>
      </w:r>
      <w:r w:rsidR="00EF73DA" w:rsidRPr="0039345D">
        <w:t>Tutte le altr</w:t>
      </w:r>
      <w:r w:rsidR="00E14FDB" w:rsidRPr="0039345D">
        <w:t>e celebrazioni</w:t>
      </w:r>
      <w:r w:rsidR="000A1E62" w:rsidRPr="0039345D">
        <w:t xml:space="preserve"> e gli altri monumenti, come la statua in piazza Santa Croce </w:t>
      </w:r>
      <w:r w:rsidR="003D5CE7">
        <w:t>nel capoluogo toscano</w:t>
      </w:r>
      <w:r w:rsidR="000A1E62" w:rsidRPr="0039345D">
        <w:t xml:space="preserve"> </w:t>
      </w:r>
      <w:r w:rsidR="00E14FDB" w:rsidRPr="0039345D">
        <w:t xml:space="preserve">e </w:t>
      </w:r>
      <w:r w:rsidR="000A1E62" w:rsidRPr="0039345D">
        <w:t xml:space="preserve">quella in piazza dei Signori </w:t>
      </w:r>
      <w:r w:rsidR="00E14FDB" w:rsidRPr="0039345D">
        <w:t>a Verona</w:t>
      </w:r>
      <w:r w:rsidR="000A1E62" w:rsidRPr="0039345D">
        <w:t>,</w:t>
      </w:r>
      <w:r w:rsidR="00E14FDB" w:rsidRPr="0039345D">
        <w:t xml:space="preserve"> furono successive all’unità d’Italia e riguardarono</w:t>
      </w:r>
      <w:r w:rsidR="003D5CE7">
        <w:t>, questa volta ufficialmente e dichiaratamente,</w:t>
      </w:r>
      <w:r w:rsidR="00E14FDB" w:rsidRPr="0039345D">
        <w:t xml:space="preserve"> l’anniversario della nascita, </w:t>
      </w:r>
      <w:r w:rsidR="0005264B">
        <w:t>i</w:t>
      </w:r>
      <w:r w:rsidR="00E14FDB" w:rsidRPr="0039345D">
        <w:t>l 1865.</w:t>
      </w:r>
    </w:p>
    <w:p w14:paraId="1AA7DAC8" w14:textId="248431AB" w:rsidR="008E2EF8" w:rsidRPr="0039345D" w:rsidRDefault="008E2EF8" w:rsidP="0005264B">
      <w:pPr>
        <w:spacing w:line="360" w:lineRule="auto"/>
        <w:rPr>
          <w:rFonts w:eastAsia="Times New Roman"/>
          <w:lang w:eastAsia="it-IT"/>
        </w:rPr>
      </w:pPr>
      <w:r w:rsidRPr="0039345D">
        <w:rPr>
          <w:rFonts w:eastAsia="Times New Roman"/>
          <w:lang w:eastAsia="it-IT"/>
        </w:rPr>
        <w:t xml:space="preserve">Il </w:t>
      </w:r>
      <w:r w:rsidR="003D5CE7">
        <w:rPr>
          <w:rFonts w:eastAsia="Times New Roman"/>
          <w:lang w:eastAsia="it-IT"/>
        </w:rPr>
        <w:t xml:space="preserve">monumento voluto da Ferdinando III, il </w:t>
      </w:r>
      <w:r w:rsidR="00131E12" w:rsidRPr="0039345D">
        <w:rPr>
          <w:rFonts w:eastAsia="Times New Roman"/>
          <w:lang w:eastAsia="it-IT"/>
        </w:rPr>
        <w:t>gruppo marmoreo</w:t>
      </w:r>
      <w:r w:rsidR="00EF73DA" w:rsidRPr="0039345D">
        <w:rPr>
          <w:rFonts w:eastAsia="Times New Roman"/>
          <w:lang w:eastAsia="it-IT"/>
        </w:rPr>
        <w:t xml:space="preserve"> </w:t>
      </w:r>
      <w:r w:rsidR="0005264B">
        <w:rPr>
          <w:rFonts w:eastAsia="Times New Roman"/>
          <w:lang w:eastAsia="it-IT"/>
        </w:rPr>
        <w:t>all’interno della basilica di</w:t>
      </w:r>
      <w:r w:rsidR="00EF73DA" w:rsidRPr="0039345D">
        <w:rPr>
          <w:rFonts w:eastAsia="Times New Roman"/>
          <w:lang w:eastAsia="it-IT"/>
        </w:rPr>
        <w:t xml:space="preserve"> Santa Croce</w:t>
      </w:r>
      <w:r w:rsidRPr="0039345D">
        <w:rPr>
          <w:rFonts w:eastAsia="Times New Roman"/>
          <w:lang w:eastAsia="it-IT"/>
        </w:rPr>
        <w:t xml:space="preserve">, realizzato dallo scultore Stefano Ricci, fu inaugurato nel 1830, quando da sei anni sia Byron che il granduca erano morti. </w:t>
      </w:r>
      <w:r w:rsidR="003D5CE7">
        <w:rPr>
          <w:rFonts w:eastAsia="Times New Roman"/>
          <w:lang w:eastAsia="it-IT"/>
        </w:rPr>
        <w:t xml:space="preserve">Esso </w:t>
      </w:r>
      <w:r w:rsidRPr="0039345D">
        <w:rPr>
          <w:rFonts w:eastAsia="Times New Roman"/>
          <w:lang w:eastAsia="it-IT"/>
        </w:rPr>
        <w:t xml:space="preserve">mostra riuniti </w:t>
      </w:r>
      <w:r w:rsidR="00EF73DA" w:rsidRPr="0039345D">
        <w:rPr>
          <w:rFonts w:eastAsia="Times New Roman"/>
          <w:lang w:eastAsia="it-IT"/>
        </w:rPr>
        <w:t>tutt</w:t>
      </w:r>
      <w:r w:rsidRPr="0039345D">
        <w:rPr>
          <w:rFonts w:eastAsia="Times New Roman"/>
          <w:lang w:eastAsia="it-IT"/>
        </w:rPr>
        <w:t xml:space="preserve">i </w:t>
      </w:r>
      <w:r w:rsidR="00EF73DA" w:rsidRPr="0039345D">
        <w:rPr>
          <w:rFonts w:eastAsia="Times New Roman"/>
          <w:lang w:eastAsia="it-IT"/>
        </w:rPr>
        <w:t xml:space="preserve">e tre i </w:t>
      </w:r>
      <w:r w:rsidRPr="0039345D">
        <w:rPr>
          <w:rFonts w:eastAsia="Times New Roman"/>
          <w:lang w:eastAsia="it-IT"/>
        </w:rPr>
        <w:t>temi di cui ho parlato: ai lati di un Dante pensoso stanno le due figure dell’Italia</w:t>
      </w:r>
      <w:r w:rsidR="0005264B">
        <w:rPr>
          <w:rFonts w:eastAsia="Times New Roman"/>
          <w:lang w:eastAsia="it-IT"/>
        </w:rPr>
        <w:t>,</w:t>
      </w:r>
      <w:r w:rsidRPr="0039345D">
        <w:rPr>
          <w:rFonts w:eastAsia="Times New Roman"/>
          <w:lang w:eastAsia="it-IT"/>
        </w:rPr>
        <w:t xml:space="preserve"> riconoscibile dalla corona turrita, e </w:t>
      </w:r>
      <w:r w:rsidR="00295603" w:rsidRPr="0039345D">
        <w:rPr>
          <w:rFonts w:eastAsia="Times New Roman"/>
          <w:lang w:eastAsia="it-IT"/>
        </w:rPr>
        <w:t>del</w:t>
      </w:r>
      <w:r w:rsidRPr="0039345D">
        <w:rPr>
          <w:rFonts w:eastAsia="Times New Roman"/>
          <w:lang w:eastAsia="it-IT"/>
        </w:rPr>
        <w:t>la Poesia piangente</w:t>
      </w:r>
      <w:r w:rsidR="0005264B">
        <w:rPr>
          <w:rFonts w:eastAsia="Times New Roman"/>
          <w:lang w:eastAsia="it-IT"/>
        </w:rPr>
        <w:t>,</w:t>
      </w:r>
      <w:r w:rsidRPr="0039345D">
        <w:rPr>
          <w:rFonts w:eastAsia="Times New Roman"/>
          <w:lang w:eastAsia="it-IT"/>
        </w:rPr>
        <w:t xml:space="preserve"> china sulla tomba con la corona di alloro nelle mani. Da un lato quindi la politica, l’unità di Italia, Dante come “padre della patria”, e dall’altra il vate, il poeta per eccellenza. </w:t>
      </w:r>
    </w:p>
    <w:p w14:paraId="529953DD" w14:textId="5E8D3095" w:rsidR="008E2EF8" w:rsidRPr="0039345D" w:rsidRDefault="008E2EF8" w:rsidP="0005264B">
      <w:pPr>
        <w:spacing w:line="360" w:lineRule="auto"/>
        <w:rPr>
          <w:rFonts w:eastAsia="Times New Roman"/>
          <w:lang w:eastAsia="it-IT"/>
        </w:rPr>
      </w:pPr>
      <w:r w:rsidRPr="0039345D">
        <w:rPr>
          <w:rFonts w:eastAsia="Times New Roman"/>
          <w:lang w:eastAsia="it-IT"/>
        </w:rPr>
        <w:t>E</w:t>
      </w:r>
      <w:r w:rsidR="00EF73DA" w:rsidRPr="0039345D">
        <w:rPr>
          <w:rFonts w:eastAsia="Times New Roman"/>
          <w:lang w:eastAsia="it-IT"/>
        </w:rPr>
        <w:t xml:space="preserve"> il terzo,</w:t>
      </w:r>
      <w:r w:rsidRPr="0039345D">
        <w:rPr>
          <w:rFonts w:eastAsia="Times New Roman"/>
          <w:lang w:eastAsia="it-IT"/>
        </w:rPr>
        <w:t xml:space="preserve"> l’esilio?</w:t>
      </w:r>
      <w:r w:rsidR="009023EE" w:rsidRPr="0039345D">
        <w:rPr>
          <w:rFonts w:eastAsia="Times New Roman"/>
          <w:lang w:eastAsia="it-IT"/>
        </w:rPr>
        <w:t xml:space="preserve"> È un tema ben presente perché</w:t>
      </w:r>
      <w:r w:rsidRPr="0039345D">
        <w:rPr>
          <w:rFonts w:eastAsia="Times New Roman"/>
          <w:lang w:eastAsia="it-IT"/>
        </w:rPr>
        <w:t xml:space="preserve"> </w:t>
      </w:r>
      <w:r w:rsidR="009023EE" w:rsidRPr="0039345D">
        <w:rPr>
          <w:rFonts w:eastAsia="Times New Roman"/>
          <w:lang w:eastAsia="it-IT"/>
        </w:rPr>
        <w:t>i</w:t>
      </w:r>
      <w:r w:rsidRPr="0039345D">
        <w:rPr>
          <w:rFonts w:eastAsia="Times New Roman"/>
          <w:lang w:eastAsia="it-IT"/>
        </w:rPr>
        <w:t xml:space="preserve">n realtà si tratta di un cenotafio, non di una tomba. Le spoglie di Dante sono ancora fuori da Firenze, a Ravenna. </w:t>
      </w:r>
      <w:r w:rsidR="009023EE" w:rsidRPr="0039345D">
        <w:rPr>
          <w:rFonts w:eastAsia="Times New Roman"/>
          <w:lang w:eastAsia="it-IT"/>
        </w:rPr>
        <w:t xml:space="preserve">Il monumento fu forse pensato per contenere le ceneri del poeta, ma non è mai stato possibile per Firenze riaverle. </w:t>
      </w:r>
      <w:r w:rsidR="003A700F">
        <w:rPr>
          <w:rFonts w:eastAsia="Times New Roman"/>
          <w:lang w:eastAsia="it-IT"/>
        </w:rPr>
        <w:t>I</w:t>
      </w:r>
      <w:r w:rsidR="009023EE" w:rsidRPr="0039345D">
        <w:rPr>
          <w:rFonts w:eastAsia="Times New Roman"/>
          <w:lang w:eastAsia="it-IT"/>
        </w:rPr>
        <w:t xml:space="preserve">n due punti </w:t>
      </w:r>
      <w:r w:rsidR="003A700F">
        <w:rPr>
          <w:rFonts w:eastAsia="Times New Roman"/>
          <w:lang w:eastAsia="it-IT"/>
        </w:rPr>
        <w:t xml:space="preserve">della </w:t>
      </w:r>
      <w:r w:rsidR="003A700F" w:rsidRPr="003A700F">
        <w:rPr>
          <w:rFonts w:eastAsia="Times New Roman"/>
          <w:i/>
          <w:iCs/>
          <w:lang w:eastAsia="it-IT"/>
        </w:rPr>
        <w:t>Prophecy</w:t>
      </w:r>
      <w:r w:rsidR="003A700F">
        <w:rPr>
          <w:rFonts w:eastAsia="Times New Roman"/>
          <w:lang w:eastAsia="it-IT"/>
        </w:rPr>
        <w:t xml:space="preserve"> </w:t>
      </w:r>
      <w:r w:rsidR="009023EE" w:rsidRPr="003A700F">
        <w:rPr>
          <w:rFonts w:eastAsia="Times New Roman"/>
          <w:lang w:eastAsia="it-IT"/>
        </w:rPr>
        <w:t>Dante</w:t>
      </w:r>
      <w:r w:rsidR="009023EE" w:rsidRPr="0039345D">
        <w:rPr>
          <w:rFonts w:eastAsia="Times New Roman"/>
          <w:lang w:eastAsia="it-IT"/>
        </w:rPr>
        <w:t xml:space="preserve"> apostrofa Firenze sdegnosamente</w:t>
      </w:r>
      <w:r w:rsidR="008B2BB5">
        <w:rPr>
          <w:rFonts w:eastAsia="Times New Roman"/>
          <w:lang w:eastAsia="it-IT"/>
        </w:rPr>
        <w:t>. All’inizio</w:t>
      </w:r>
      <w:r w:rsidR="009023EE" w:rsidRPr="0039345D">
        <w:rPr>
          <w:rFonts w:eastAsia="Times New Roman"/>
          <w:lang w:eastAsia="it-IT"/>
        </w:rPr>
        <w:t>:</w:t>
      </w:r>
    </w:p>
    <w:p w14:paraId="6D596CB4" w14:textId="1AAC22DD" w:rsidR="009023EE" w:rsidRPr="0039345D" w:rsidRDefault="009023EE" w:rsidP="0005264B">
      <w:pPr>
        <w:spacing w:line="360" w:lineRule="auto"/>
        <w:rPr>
          <w:rFonts w:eastAsia="Times New Roman"/>
          <w:lang w:eastAsia="it-IT"/>
        </w:rPr>
      </w:pPr>
    </w:p>
    <w:p w14:paraId="7EA3959A" w14:textId="77777777" w:rsidR="009023EE" w:rsidRPr="0005264B" w:rsidRDefault="009023EE" w:rsidP="0005264B">
      <w:pPr>
        <w:ind w:left="567" w:right="46"/>
        <w:rPr>
          <w:color w:val="000000" w:themeColor="text1"/>
          <w:sz w:val="22"/>
          <w:szCs w:val="22"/>
          <w:lang w:val="en-US"/>
        </w:rPr>
      </w:pPr>
      <w:r w:rsidRPr="0005264B">
        <w:rPr>
          <w:color w:val="000000" w:themeColor="text1"/>
          <w:sz w:val="22"/>
          <w:szCs w:val="22"/>
        </w:rPr>
        <w:tab/>
      </w:r>
      <w:r w:rsidRPr="0005264B">
        <w:rPr>
          <w:color w:val="000000" w:themeColor="text1"/>
          <w:sz w:val="22"/>
          <w:szCs w:val="22"/>
          <w:lang w:val="en-US"/>
        </w:rPr>
        <w:t>The day may come she would be proud to have</w:t>
      </w:r>
    </w:p>
    <w:p w14:paraId="64AF2DA7" w14:textId="3E0FBCAF" w:rsidR="009023EE" w:rsidRPr="0005264B" w:rsidRDefault="009023EE" w:rsidP="0005264B">
      <w:pPr>
        <w:ind w:left="567" w:right="46"/>
        <w:rPr>
          <w:color w:val="000000" w:themeColor="text1"/>
          <w:sz w:val="22"/>
          <w:szCs w:val="22"/>
          <w:lang w:val="en-US"/>
        </w:rPr>
      </w:pPr>
      <w:r w:rsidRPr="0005264B">
        <w:rPr>
          <w:color w:val="000000" w:themeColor="text1"/>
          <w:sz w:val="22"/>
          <w:szCs w:val="22"/>
          <w:lang w:val="en-US"/>
        </w:rPr>
        <w:tab/>
        <w:t>The dust she dooms to scatter, and transfer</w:t>
      </w:r>
      <w:r w:rsidRPr="0005264B">
        <w:rPr>
          <w:color w:val="000000" w:themeColor="text1"/>
          <w:sz w:val="22"/>
          <w:szCs w:val="22"/>
          <w:lang w:val="en-US"/>
        </w:rPr>
        <w:tab/>
      </w:r>
      <w:r w:rsidRPr="0005264B">
        <w:rPr>
          <w:color w:val="000000" w:themeColor="text1"/>
          <w:sz w:val="22"/>
          <w:szCs w:val="22"/>
          <w:lang w:val="en-US"/>
        </w:rPr>
        <w:tab/>
      </w:r>
      <w:r w:rsidRPr="0005264B">
        <w:rPr>
          <w:color w:val="000000" w:themeColor="text1"/>
          <w:sz w:val="22"/>
          <w:szCs w:val="22"/>
          <w:lang w:val="en-US"/>
        </w:rPr>
        <w:tab/>
      </w:r>
      <w:r w:rsidRPr="0005264B">
        <w:rPr>
          <w:color w:val="000000" w:themeColor="text1"/>
          <w:sz w:val="22"/>
          <w:szCs w:val="22"/>
          <w:lang w:val="en-US"/>
        </w:rPr>
        <w:tab/>
      </w:r>
    </w:p>
    <w:p w14:paraId="2F77517C" w14:textId="77777777" w:rsidR="009023EE" w:rsidRPr="0005264B" w:rsidRDefault="009023EE" w:rsidP="0005264B">
      <w:pPr>
        <w:ind w:left="709" w:right="46"/>
        <w:rPr>
          <w:color w:val="000000" w:themeColor="text1"/>
          <w:sz w:val="22"/>
          <w:szCs w:val="22"/>
          <w:lang w:val="en-US"/>
        </w:rPr>
      </w:pPr>
      <w:r w:rsidRPr="0005264B">
        <w:rPr>
          <w:color w:val="000000" w:themeColor="text1"/>
          <w:sz w:val="22"/>
          <w:szCs w:val="22"/>
          <w:lang w:val="en-US"/>
        </w:rPr>
        <w:t>Of him, whom she denied a home, the grave.</w:t>
      </w:r>
    </w:p>
    <w:p w14:paraId="0F7DD884" w14:textId="77777777" w:rsidR="009023EE" w:rsidRPr="0005264B" w:rsidRDefault="009023EE" w:rsidP="0005264B">
      <w:pPr>
        <w:ind w:left="567" w:right="46"/>
        <w:rPr>
          <w:color w:val="000000" w:themeColor="text1"/>
          <w:sz w:val="22"/>
          <w:szCs w:val="22"/>
          <w:lang w:val="en-US"/>
        </w:rPr>
      </w:pPr>
      <w:r w:rsidRPr="0005264B">
        <w:rPr>
          <w:color w:val="000000" w:themeColor="text1"/>
          <w:sz w:val="22"/>
          <w:szCs w:val="22"/>
          <w:lang w:val="en-US"/>
        </w:rPr>
        <w:tab/>
        <w:t>But this shall not be granted; let my dust</w:t>
      </w:r>
    </w:p>
    <w:p w14:paraId="624EF56B" w14:textId="77777777" w:rsidR="00A13313" w:rsidRPr="0005264B" w:rsidRDefault="009023EE" w:rsidP="0005264B">
      <w:pPr>
        <w:ind w:left="567" w:right="46"/>
        <w:rPr>
          <w:color w:val="000000" w:themeColor="text1"/>
          <w:sz w:val="22"/>
          <w:szCs w:val="22"/>
          <w:lang w:val="en-US"/>
        </w:rPr>
      </w:pPr>
      <w:r w:rsidRPr="0005264B">
        <w:rPr>
          <w:color w:val="000000" w:themeColor="text1"/>
          <w:sz w:val="22"/>
          <w:szCs w:val="22"/>
          <w:lang w:val="en-US"/>
        </w:rPr>
        <w:tab/>
        <w:t xml:space="preserve">Lie where it falls; </w:t>
      </w:r>
    </w:p>
    <w:p w14:paraId="0913951D" w14:textId="140C9052" w:rsidR="00A13313" w:rsidRPr="0005264B" w:rsidRDefault="00A13313" w:rsidP="0005264B">
      <w:pPr>
        <w:ind w:left="567" w:right="46"/>
        <w:rPr>
          <w:color w:val="000000" w:themeColor="text1"/>
          <w:sz w:val="22"/>
          <w:szCs w:val="22"/>
          <w:lang w:val="en-US"/>
        </w:rPr>
      </w:pPr>
      <w:r w:rsidRPr="0005264B">
        <w:rPr>
          <w:color w:val="000000" w:themeColor="text1"/>
          <w:sz w:val="22"/>
          <w:szCs w:val="22"/>
          <w:lang w:val="en-US"/>
        </w:rPr>
        <w:tab/>
        <w:t>[…]</w:t>
      </w:r>
    </w:p>
    <w:p w14:paraId="700F2A89" w14:textId="0A2A0522" w:rsidR="009023EE" w:rsidRPr="0005264B" w:rsidRDefault="009023EE" w:rsidP="0005264B">
      <w:pPr>
        <w:ind w:left="567" w:right="46"/>
        <w:rPr>
          <w:color w:val="000000" w:themeColor="text1"/>
          <w:sz w:val="22"/>
          <w:szCs w:val="22"/>
          <w:lang w:val="en-US"/>
        </w:rPr>
      </w:pPr>
      <w:r w:rsidRPr="0005264B">
        <w:rPr>
          <w:color w:val="000000" w:themeColor="text1"/>
          <w:sz w:val="22"/>
          <w:szCs w:val="22"/>
          <w:lang w:val="en-US"/>
        </w:rPr>
        <w:tab/>
        <w:t>No,—she denied me what was mine—my roof,</w:t>
      </w:r>
    </w:p>
    <w:p w14:paraId="10DFBE70" w14:textId="77777777" w:rsidR="009023EE" w:rsidRPr="0005264B" w:rsidRDefault="009023EE" w:rsidP="0005264B">
      <w:pPr>
        <w:ind w:left="567" w:right="46"/>
        <w:rPr>
          <w:color w:val="000000" w:themeColor="text1"/>
          <w:sz w:val="22"/>
          <w:szCs w:val="22"/>
          <w:lang w:val="en-US"/>
        </w:rPr>
      </w:pPr>
      <w:r w:rsidRPr="0005264B">
        <w:rPr>
          <w:color w:val="000000" w:themeColor="text1"/>
          <w:sz w:val="22"/>
          <w:szCs w:val="22"/>
          <w:lang w:val="en-US"/>
        </w:rPr>
        <w:tab/>
        <w:t>And shall not have what is not hers—my tomb.</w:t>
      </w:r>
    </w:p>
    <w:p w14:paraId="551B14C4" w14:textId="3EC719C3" w:rsidR="00F57DDE" w:rsidRPr="0005264B" w:rsidRDefault="00F57DDE" w:rsidP="0005264B">
      <w:pPr>
        <w:spacing w:line="360" w:lineRule="auto"/>
        <w:ind w:left="567"/>
        <w:rPr>
          <w:rFonts w:eastAsia="Times New Roman"/>
          <w:color w:val="000000" w:themeColor="text1"/>
          <w:sz w:val="22"/>
          <w:szCs w:val="22"/>
          <w:lang w:val="en-US" w:eastAsia="it-IT"/>
        </w:rPr>
      </w:pPr>
      <w:r w:rsidRPr="0005264B">
        <w:rPr>
          <w:rFonts w:eastAsia="Times New Roman"/>
          <w:color w:val="000000" w:themeColor="text1"/>
          <w:sz w:val="22"/>
          <w:szCs w:val="22"/>
          <w:lang w:val="en-US" w:eastAsia="it-IT"/>
        </w:rPr>
        <w:tab/>
      </w:r>
      <w:r w:rsidRPr="0005264B">
        <w:rPr>
          <w:rFonts w:eastAsia="Times New Roman"/>
          <w:color w:val="000000" w:themeColor="text1"/>
          <w:sz w:val="22"/>
          <w:szCs w:val="22"/>
          <w:lang w:val="en-US" w:eastAsia="it-IT"/>
        </w:rPr>
        <w:tab/>
      </w:r>
      <w:r w:rsidRPr="0005264B">
        <w:rPr>
          <w:rFonts w:eastAsia="Times New Roman"/>
          <w:color w:val="000000" w:themeColor="text1"/>
          <w:sz w:val="22"/>
          <w:szCs w:val="22"/>
          <w:lang w:val="en-US" w:eastAsia="it-IT"/>
        </w:rPr>
        <w:tab/>
      </w:r>
      <w:r w:rsidRPr="0005264B">
        <w:rPr>
          <w:rFonts w:eastAsia="Times New Roman"/>
          <w:color w:val="000000" w:themeColor="text1"/>
          <w:sz w:val="22"/>
          <w:szCs w:val="22"/>
          <w:lang w:val="en-US" w:eastAsia="it-IT"/>
        </w:rPr>
        <w:tab/>
      </w:r>
      <w:r w:rsidRPr="0005264B">
        <w:rPr>
          <w:rFonts w:eastAsia="Times New Roman"/>
          <w:color w:val="000000" w:themeColor="text1"/>
          <w:sz w:val="22"/>
          <w:szCs w:val="22"/>
          <w:lang w:val="en-US" w:eastAsia="it-IT"/>
        </w:rPr>
        <w:tab/>
      </w:r>
      <w:r w:rsidRPr="0005264B">
        <w:rPr>
          <w:rFonts w:eastAsia="Times New Roman"/>
          <w:color w:val="000000" w:themeColor="text1"/>
          <w:sz w:val="22"/>
          <w:szCs w:val="22"/>
          <w:lang w:val="en-US" w:eastAsia="it-IT"/>
        </w:rPr>
        <w:tab/>
        <w:t xml:space="preserve">(I, </w:t>
      </w:r>
      <w:r w:rsidR="00C24A44" w:rsidRPr="0005264B">
        <w:rPr>
          <w:rFonts w:eastAsia="Times New Roman"/>
          <w:color w:val="000000" w:themeColor="text1"/>
          <w:sz w:val="22"/>
          <w:szCs w:val="22"/>
          <w:lang w:val="en-US" w:eastAsia="it-IT"/>
        </w:rPr>
        <w:t>73</w:t>
      </w:r>
      <w:r w:rsidRPr="0005264B">
        <w:rPr>
          <w:rFonts w:eastAsia="Times New Roman"/>
          <w:color w:val="000000" w:themeColor="text1"/>
          <w:sz w:val="22"/>
          <w:szCs w:val="22"/>
          <w:lang w:val="en-US" w:eastAsia="it-IT"/>
        </w:rPr>
        <w:t>-</w:t>
      </w:r>
      <w:r w:rsidR="00AD0097" w:rsidRPr="0005264B">
        <w:rPr>
          <w:rFonts w:eastAsia="Times New Roman"/>
          <w:color w:val="000000" w:themeColor="text1"/>
          <w:sz w:val="22"/>
          <w:szCs w:val="22"/>
          <w:lang w:val="en-US" w:eastAsia="it-IT"/>
        </w:rPr>
        <w:t>78; 82-</w:t>
      </w:r>
      <w:r w:rsidRPr="0005264B">
        <w:rPr>
          <w:rFonts w:eastAsia="Times New Roman"/>
          <w:color w:val="000000" w:themeColor="text1"/>
          <w:sz w:val="22"/>
          <w:szCs w:val="22"/>
          <w:lang w:val="en-US" w:eastAsia="it-IT"/>
        </w:rPr>
        <w:t>84)</w:t>
      </w:r>
    </w:p>
    <w:p w14:paraId="31B9BB19" w14:textId="77777777" w:rsidR="008B2BB5" w:rsidRDefault="008B2BB5" w:rsidP="008B2BB5">
      <w:pPr>
        <w:spacing w:line="360" w:lineRule="auto"/>
        <w:rPr>
          <w:rFonts w:eastAsia="Times New Roman"/>
          <w:color w:val="000000" w:themeColor="text1"/>
          <w:lang w:val="en-US" w:eastAsia="it-IT"/>
        </w:rPr>
      </w:pPr>
    </w:p>
    <w:p w14:paraId="7DDB72E2" w14:textId="3D4B7A0F" w:rsidR="00F57DDE" w:rsidRDefault="008B2BB5" w:rsidP="008B2BB5">
      <w:pPr>
        <w:spacing w:line="360" w:lineRule="auto"/>
        <w:rPr>
          <w:rFonts w:eastAsia="Times New Roman"/>
          <w:color w:val="000000" w:themeColor="text1"/>
          <w:lang w:val="en-US" w:eastAsia="it-IT"/>
        </w:rPr>
      </w:pPr>
      <w:r>
        <w:rPr>
          <w:rFonts w:eastAsia="Times New Roman"/>
          <w:color w:val="000000" w:themeColor="text1"/>
          <w:lang w:val="en-US" w:eastAsia="it-IT"/>
        </w:rPr>
        <w:t>E ancora, nell’ultimo canto:</w:t>
      </w:r>
    </w:p>
    <w:p w14:paraId="5B0ED115" w14:textId="77777777" w:rsidR="008B2BB5" w:rsidRPr="0039345D" w:rsidRDefault="008B2BB5" w:rsidP="008B2BB5">
      <w:pPr>
        <w:spacing w:line="360" w:lineRule="auto"/>
        <w:rPr>
          <w:rFonts w:eastAsia="Times New Roman"/>
          <w:color w:val="000000" w:themeColor="text1"/>
          <w:lang w:val="en-US" w:eastAsia="it-IT"/>
        </w:rPr>
      </w:pPr>
    </w:p>
    <w:p w14:paraId="4481B7AE" w14:textId="77777777" w:rsidR="00F57DDE" w:rsidRPr="0005264B" w:rsidRDefault="00F57DDE" w:rsidP="0005264B">
      <w:pPr>
        <w:ind w:left="567" w:right="46"/>
        <w:rPr>
          <w:color w:val="000000" w:themeColor="text1"/>
          <w:sz w:val="22"/>
          <w:szCs w:val="22"/>
          <w:lang w:val="en-US"/>
        </w:rPr>
      </w:pPr>
      <w:r w:rsidRPr="0005264B">
        <w:rPr>
          <w:color w:val="000000" w:themeColor="text1"/>
          <w:sz w:val="22"/>
          <w:szCs w:val="22"/>
          <w:lang w:val="en-US"/>
        </w:rPr>
        <w:t>Florence! when this lone spirit shall return</w:t>
      </w:r>
    </w:p>
    <w:p w14:paraId="3F706B7F" w14:textId="77777777" w:rsidR="00F57DDE" w:rsidRPr="0005264B" w:rsidRDefault="00F57DDE" w:rsidP="0005264B">
      <w:pPr>
        <w:ind w:left="567" w:right="46"/>
        <w:rPr>
          <w:color w:val="000000" w:themeColor="text1"/>
          <w:sz w:val="22"/>
          <w:szCs w:val="22"/>
          <w:lang w:val="en-US"/>
        </w:rPr>
      </w:pPr>
      <w:r w:rsidRPr="0005264B">
        <w:rPr>
          <w:color w:val="000000" w:themeColor="text1"/>
          <w:sz w:val="22"/>
          <w:szCs w:val="22"/>
          <w:lang w:val="en-US"/>
        </w:rPr>
        <w:tab/>
        <w:t>To kindred spirits, thou wilt feel my worth,</w:t>
      </w:r>
    </w:p>
    <w:p w14:paraId="56D8C672" w14:textId="77777777" w:rsidR="00F57DDE" w:rsidRPr="0005264B" w:rsidRDefault="00F57DDE" w:rsidP="0005264B">
      <w:pPr>
        <w:ind w:left="567" w:right="46"/>
        <w:rPr>
          <w:color w:val="000000" w:themeColor="text1"/>
          <w:sz w:val="22"/>
          <w:szCs w:val="22"/>
          <w:lang w:val="en-US"/>
        </w:rPr>
      </w:pPr>
      <w:r w:rsidRPr="0005264B">
        <w:rPr>
          <w:color w:val="000000" w:themeColor="text1"/>
          <w:sz w:val="22"/>
          <w:szCs w:val="22"/>
          <w:lang w:val="en-US"/>
        </w:rPr>
        <w:t>And seek to honour with an empty urn</w:t>
      </w:r>
    </w:p>
    <w:p w14:paraId="6E91BCA9" w14:textId="5F44F070" w:rsidR="00070D38" w:rsidRPr="0005264B" w:rsidRDefault="00F57DDE" w:rsidP="0005264B">
      <w:pPr>
        <w:spacing w:line="276" w:lineRule="auto"/>
        <w:ind w:left="567"/>
        <w:rPr>
          <w:color w:val="000000" w:themeColor="text1"/>
          <w:sz w:val="22"/>
          <w:szCs w:val="22"/>
          <w:lang w:val="en-US"/>
        </w:rPr>
      </w:pPr>
      <w:r w:rsidRPr="0005264B">
        <w:rPr>
          <w:color w:val="000000" w:themeColor="text1"/>
          <w:sz w:val="22"/>
          <w:szCs w:val="22"/>
          <w:lang w:val="en-US"/>
        </w:rPr>
        <w:tab/>
        <w:t>The ashes thou shalt ne'er obtain</w:t>
      </w:r>
      <w:r w:rsidR="00C24A44" w:rsidRPr="0005264B">
        <w:rPr>
          <w:color w:val="000000" w:themeColor="text1"/>
          <w:sz w:val="22"/>
          <w:szCs w:val="22"/>
          <w:lang w:val="en-US"/>
        </w:rPr>
        <w:t xml:space="preserve"> – Alas! </w:t>
      </w:r>
    </w:p>
    <w:p w14:paraId="20E86E16" w14:textId="7BD0330F" w:rsidR="0005264B" w:rsidRDefault="003A700F" w:rsidP="0005264B">
      <w:pPr>
        <w:spacing w:line="276" w:lineRule="auto"/>
        <w:ind w:left="567"/>
        <w:rPr>
          <w:color w:val="000000" w:themeColor="text1"/>
          <w:sz w:val="22"/>
          <w:szCs w:val="22"/>
          <w:lang w:val="en-US"/>
        </w:rPr>
      </w:pPr>
      <w:r w:rsidRPr="0005264B">
        <w:rPr>
          <w:lang w:val="en-US"/>
        </w:rPr>
        <w:t>«</w:t>
      </w:r>
      <w:r w:rsidR="00C24A44" w:rsidRPr="0005264B">
        <w:rPr>
          <w:color w:val="000000" w:themeColor="text1"/>
          <w:sz w:val="22"/>
          <w:szCs w:val="22"/>
          <w:lang w:val="en-US"/>
        </w:rPr>
        <w:t>What have I done to thee, my people?</w:t>
      </w:r>
      <w:r w:rsidRPr="0005264B">
        <w:rPr>
          <w:lang w:val="en-US"/>
        </w:rPr>
        <w:t>»</w:t>
      </w:r>
      <w:r w:rsidR="00C24A44" w:rsidRPr="0005264B">
        <w:rPr>
          <w:color w:val="000000" w:themeColor="text1"/>
          <w:sz w:val="22"/>
          <w:szCs w:val="22"/>
          <w:lang w:val="en-US"/>
        </w:rPr>
        <w:t xml:space="preserve"> </w:t>
      </w:r>
      <w:r w:rsidR="0005264B">
        <w:rPr>
          <w:color w:val="000000" w:themeColor="text1"/>
          <w:sz w:val="22"/>
          <w:szCs w:val="22"/>
          <w:lang w:val="en-US"/>
        </w:rPr>
        <w:t xml:space="preserve"> </w:t>
      </w:r>
    </w:p>
    <w:p w14:paraId="3F40485C" w14:textId="61AA3C72" w:rsidR="0039345D" w:rsidRDefault="0005264B" w:rsidP="0005264B">
      <w:pPr>
        <w:spacing w:line="276" w:lineRule="auto"/>
        <w:ind w:left="567"/>
        <w:rPr>
          <w:color w:val="000000" w:themeColor="text1"/>
          <w:sz w:val="22"/>
          <w:szCs w:val="22"/>
          <w:lang w:val="en-US"/>
        </w:rPr>
      </w:pPr>
      <w:r>
        <w:rPr>
          <w:color w:val="000000" w:themeColor="text1"/>
          <w:sz w:val="22"/>
          <w:szCs w:val="22"/>
          <w:lang w:val="en-US"/>
        </w:rPr>
        <w:tab/>
      </w:r>
      <w:r>
        <w:rPr>
          <w:color w:val="000000" w:themeColor="text1"/>
          <w:sz w:val="22"/>
          <w:szCs w:val="22"/>
          <w:lang w:val="en-US"/>
        </w:rPr>
        <w:tab/>
      </w:r>
      <w:r>
        <w:rPr>
          <w:color w:val="000000" w:themeColor="text1"/>
          <w:sz w:val="22"/>
          <w:szCs w:val="22"/>
          <w:lang w:val="en-US"/>
        </w:rPr>
        <w:tab/>
      </w:r>
      <w:r>
        <w:rPr>
          <w:color w:val="000000" w:themeColor="text1"/>
          <w:sz w:val="22"/>
          <w:szCs w:val="22"/>
          <w:lang w:val="en-US"/>
        </w:rPr>
        <w:tab/>
      </w:r>
      <w:r>
        <w:rPr>
          <w:color w:val="000000" w:themeColor="text1"/>
          <w:sz w:val="22"/>
          <w:szCs w:val="22"/>
          <w:lang w:val="en-US"/>
        </w:rPr>
        <w:tab/>
      </w:r>
      <w:r>
        <w:rPr>
          <w:color w:val="000000" w:themeColor="text1"/>
          <w:sz w:val="22"/>
          <w:szCs w:val="22"/>
          <w:lang w:val="en-US"/>
        </w:rPr>
        <w:tab/>
      </w:r>
      <w:r w:rsidR="00F57DDE" w:rsidRPr="0005264B">
        <w:rPr>
          <w:color w:val="000000" w:themeColor="text1"/>
          <w:sz w:val="22"/>
          <w:szCs w:val="22"/>
          <w:lang w:val="en-US"/>
        </w:rPr>
        <w:t>(IV, 137-189)</w:t>
      </w:r>
    </w:p>
    <w:p w14:paraId="5ADDD6C0" w14:textId="0B846ED3" w:rsidR="003A700F" w:rsidRDefault="003A700F" w:rsidP="0005264B">
      <w:pPr>
        <w:spacing w:line="276" w:lineRule="auto"/>
        <w:ind w:left="567"/>
        <w:rPr>
          <w:color w:val="000000" w:themeColor="text1"/>
          <w:sz w:val="22"/>
          <w:szCs w:val="22"/>
          <w:lang w:val="en-US"/>
        </w:rPr>
      </w:pPr>
    </w:p>
    <w:p w14:paraId="729C5DC8" w14:textId="73C6A648" w:rsidR="003A700F" w:rsidRDefault="003A700F" w:rsidP="0005264B">
      <w:pPr>
        <w:spacing w:line="276" w:lineRule="auto"/>
        <w:ind w:left="567"/>
        <w:rPr>
          <w:color w:val="000000" w:themeColor="text1"/>
          <w:sz w:val="22"/>
          <w:szCs w:val="22"/>
          <w:lang w:val="en-US"/>
        </w:rPr>
      </w:pPr>
    </w:p>
    <w:p w14:paraId="26E61643" w14:textId="6F244F3F" w:rsidR="003A700F" w:rsidRPr="003A700F" w:rsidRDefault="008B2BB5" w:rsidP="003A700F">
      <w:pPr>
        <w:spacing w:line="276" w:lineRule="auto"/>
        <w:rPr>
          <w:color w:val="000000" w:themeColor="text1"/>
          <w:sz w:val="22"/>
          <w:szCs w:val="22"/>
        </w:rPr>
      </w:pPr>
      <w:r>
        <w:rPr>
          <w:rFonts w:eastAsia="Times New Roman"/>
          <w:lang w:eastAsia="it-IT"/>
        </w:rPr>
        <w:t>I</w:t>
      </w:r>
      <w:r w:rsidR="003A700F" w:rsidRPr="0039345D">
        <w:rPr>
          <w:rFonts w:eastAsia="Times New Roman"/>
          <w:lang w:eastAsia="it-IT"/>
        </w:rPr>
        <w:t xml:space="preserve">n questo, </w:t>
      </w:r>
      <w:r w:rsidR="00D262EB">
        <w:rPr>
          <w:rFonts w:eastAsia="Times New Roman"/>
          <w:lang w:eastAsia="it-IT"/>
        </w:rPr>
        <w:t xml:space="preserve">a duecento anni di distanza e </w:t>
      </w:r>
      <w:r>
        <w:rPr>
          <w:rFonts w:eastAsia="Times New Roman"/>
          <w:lang w:eastAsia="it-IT"/>
        </w:rPr>
        <w:t>in</w:t>
      </w:r>
      <w:r w:rsidR="00D262EB">
        <w:rPr>
          <w:rFonts w:eastAsia="Times New Roman"/>
          <w:lang w:eastAsia="it-IT"/>
        </w:rPr>
        <w:t xml:space="preserve"> un’Italia ormai unita, dobbiamo riconoscere però che </w:t>
      </w:r>
      <w:r w:rsidR="003A700F" w:rsidRPr="0039345D">
        <w:rPr>
          <w:rFonts w:eastAsia="Times New Roman"/>
          <w:lang w:eastAsia="it-IT"/>
        </w:rPr>
        <w:t xml:space="preserve">il testo di Byron è </w:t>
      </w:r>
      <w:r w:rsidR="003A700F">
        <w:rPr>
          <w:rFonts w:eastAsia="Times New Roman"/>
          <w:lang w:eastAsia="it-IT"/>
        </w:rPr>
        <w:t xml:space="preserve">davvero </w:t>
      </w:r>
      <w:r w:rsidR="003A700F" w:rsidRPr="0039345D">
        <w:rPr>
          <w:rFonts w:eastAsia="Times New Roman"/>
          <w:lang w:eastAsia="it-IT"/>
        </w:rPr>
        <w:t>profetico</w:t>
      </w:r>
      <w:r>
        <w:rPr>
          <w:rFonts w:eastAsia="Times New Roman"/>
          <w:lang w:eastAsia="it-IT"/>
        </w:rPr>
        <w:t>,</w:t>
      </w:r>
      <w:r w:rsidR="00D262EB">
        <w:rPr>
          <w:rFonts w:eastAsia="Times New Roman"/>
          <w:lang w:eastAsia="it-IT"/>
        </w:rPr>
        <w:t xml:space="preserve"> e ne è testimone </w:t>
      </w:r>
      <w:r w:rsidR="00D262EB" w:rsidRPr="00D262EB">
        <w:t>«an e</w:t>
      </w:r>
      <w:r w:rsidR="00D262EB">
        <w:t>mpty urn</w:t>
      </w:r>
      <w:r w:rsidR="00D262EB" w:rsidRPr="006B22A1">
        <w:t>»</w:t>
      </w:r>
      <w:r w:rsidR="00D262EB">
        <w:t xml:space="preserve">, </w:t>
      </w:r>
      <w:r w:rsidR="00D262EB">
        <w:rPr>
          <w:rFonts w:eastAsia="Times New Roman"/>
          <w:lang w:eastAsia="it-IT"/>
        </w:rPr>
        <w:t>un</w:t>
      </w:r>
      <w:r w:rsidR="006B22A1">
        <w:rPr>
          <w:rFonts w:eastAsia="Times New Roman"/>
          <w:lang w:eastAsia="it-IT"/>
        </w:rPr>
        <w:t xml:space="preserve"> sepolcro</w:t>
      </w:r>
      <w:r w:rsidR="00D262EB">
        <w:rPr>
          <w:rFonts w:eastAsia="Times New Roman"/>
          <w:lang w:eastAsia="it-IT"/>
        </w:rPr>
        <w:t xml:space="preserve"> vuot</w:t>
      </w:r>
      <w:r w:rsidR="006B22A1">
        <w:rPr>
          <w:rFonts w:eastAsia="Times New Roman"/>
          <w:lang w:eastAsia="it-IT"/>
        </w:rPr>
        <w:t>o</w:t>
      </w:r>
      <w:r w:rsidR="00D262EB">
        <w:rPr>
          <w:rFonts w:eastAsia="Times New Roman"/>
          <w:lang w:eastAsia="it-IT"/>
        </w:rPr>
        <w:t>.</w:t>
      </w:r>
    </w:p>
    <w:sectPr w:rsidR="003A700F" w:rsidRPr="003A700F" w:rsidSect="008B2BB5">
      <w:footerReference w:type="even" r:id="rId6"/>
      <w:footerReference w:type="default" r:id="rId7"/>
      <w:pgSz w:w="11904" w:h="16836" w:code="9"/>
      <w:pgMar w:top="1417" w:right="1134" w:bottom="115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A3470" w14:textId="77777777" w:rsidR="00A54971" w:rsidRDefault="00A54971" w:rsidP="005D0EEA">
      <w:r>
        <w:separator/>
      </w:r>
    </w:p>
  </w:endnote>
  <w:endnote w:type="continuationSeparator" w:id="0">
    <w:p w14:paraId="3B149461" w14:textId="77777777" w:rsidR="00A54971" w:rsidRDefault="00A54971" w:rsidP="005D0E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New Century Schlbk">
    <w:altName w:val="Times New Roman"/>
    <w:panose1 w:val="020B0604020202020204"/>
    <w:charset w:val="4D"/>
    <w:family w:val="auto"/>
    <w:notTrueType/>
    <w:pitch w:val="default"/>
  </w:font>
  <w:font w:name="Code">
    <w:altName w:val="Calibri"/>
    <w:panose1 w:val="020B0604020202020204"/>
    <w:charset w:val="00"/>
    <w:family w:val="swiss"/>
    <w:notTrueType/>
    <w:pitch w:val="default"/>
    <w:sig w:usb0="00000003" w:usb1="00000000" w:usb2="00000000" w:usb3="00000000" w:csb0="00000001" w:csb1="00000000"/>
  </w:font>
  <w:font w:name="Times">
    <w:altName w:val="DokChampa"/>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307391063"/>
      <w:docPartObj>
        <w:docPartGallery w:val="Page Numbers (Bottom of Page)"/>
        <w:docPartUnique/>
      </w:docPartObj>
    </w:sdtPr>
    <w:sdtContent>
      <w:p w14:paraId="11674271" w14:textId="7F0B5538" w:rsidR="00FC1D2F" w:rsidRDefault="00FC1D2F" w:rsidP="00EC3DE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8932E63" w14:textId="77777777" w:rsidR="00FC1D2F" w:rsidRDefault="00FC1D2F" w:rsidP="00FC1D2F">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337276359"/>
      <w:docPartObj>
        <w:docPartGallery w:val="Page Numbers (Bottom of Page)"/>
        <w:docPartUnique/>
      </w:docPartObj>
    </w:sdtPr>
    <w:sdtContent>
      <w:p w14:paraId="14874107" w14:textId="7BB8BF6C" w:rsidR="00FC1D2F" w:rsidRDefault="00FC1D2F" w:rsidP="00EC3DE7">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6B28BA7D" w14:textId="77777777" w:rsidR="00FC1D2F" w:rsidRDefault="00FC1D2F" w:rsidP="00FC1D2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8D9BF0" w14:textId="77777777" w:rsidR="00A54971" w:rsidRDefault="00A54971" w:rsidP="005D0EEA">
      <w:r>
        <w:separator/>
      </w:r>
    </w:p>
  </w:footnote>
  <w:footnote w:type="continuationSeparator" w:id="0">
    <w:p w14:paraId="76CFBC58" w14:textId="77777777" w:rsidR="00A54971" w:rsidRDefault="00A54971" w:rsidP="005D0EEA">
      <w:r>
        <w:continuationSeparator/>
      </w:r>
    </w:p>
  </w:footnote>
  <w:footnote w:id="1">
    <w:p w14:paraId="3A657949" w14:textId="01EFD895" w:rsidR="008B2D0F" w:rsidRPr="00953AAC" w:rsidRDefault="008B2D0F">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009C2496" w:rsidRPr="00953AAC">
        <w:rPr>
          <w:rFonts w:ascii="Times New Roman" w:hAnsi="Times New Roman"/>
          <w:iCs/>
          <w:lang w:val="en-US"/>
        </w:rPr>
        <w:t>G</w:t>
      </w:r>
      <w:r w:rsidR="009C2496">
        <w:rPr>
          <w:rFonts w:ascii="Times New Roman" w:hAnsi="Times New Roman"/>
          <w:iCs/>
          <w:lang w:val="en-US"/>
        </w:rPr>
        <w:t>.</w:t>
      </w:r>
      <w:r w:rsidR="009C2496" w:rsidRPr="00953AAC">
        <w:rPr>
          <w:rFonts w:ascii="Times New Roman" w:hAnsi="Times New Roman"/>
          <w:iCs/>
          <w:lang w:val="en-US"/>
        </w:rPr>
        <w:t xml:space="preserve"> </w:t>
      </w:r>
      <w:r w:rsidRPr="00953AAC">
        <w:rPr>
          <w:rFonts w:ascii="Times New Roman" w:hAnsi="Times New Roman"/>
          <w:iCs/>
          <w:lang w:val="en-US"/>
        </w:rPr>
        <w:t>Byron</w:t>
      </w:r>
      <w:r w:rsidR="00953AAC">
        <w:rPr>
          <w:rFonts w:ascii="Times New Roman" w:hAnsi="Times New Roman"/>
          <w:lang w:val="en-US"/>
        </w:rPr>
        <w:t>,</w:t>
      </w:r>
      <w:r w:rsidRPr="00953AAC">
        <w:rPr>
          <w:rFonts w:ascii="Times New Roman" w:hAnsi="Times New Roman"/>
          <w:i/>
          <w:lang w:val="en-US"/>
        </w:rPr>
        <w:t xml:space="preserve"> Letters and Journals</w:t>
      </w:r>
      <w:r w:rsidR="00953AAC">
        <w:rPr>
          <w:rFonts w:ascii="Times New Roman" w:hAnsi="Times New Roman"/>
          <w:iCs/>
          <w:lang w:val="en-US"/>
        </w:rPr>
        <w:t>,</w:t>
      </w:r>
      <w:r w:rsidR="00953AAC">
        <w:rPr>
          <w:rFonts w:ascii="Times New Roman" w:hAnsi="Times New Roman"/>
          <w:lang w:val="en-US"/>
        </w:rPr>
        <w:t xml:space="preserve"> </w:t>
      </w:r>
      <w:r w:rsidRPr="00953AAC">
        <w:rPr>
          <w:rFonts w:ascii="Times New Roman" w:hAnsi="Times New Roman"/>
          <w:lang w:val="en-US"/>
        </w:rPr>
        <w:t>a cura di L.A.</w:t>
      </w:r>
      <w:r w:rsidR="00026C4E" w:rsidRPr="00953AAC">
        <w:rPr>
          <w:rFonts w:ascii="Times New Roman" w:hAnsi="Times New Roman"/>
          <w:lang w:val="en-US"/>
        </w:rPr>
        <w:t xml:space="preserve"> </w:t>
      </w:r>
      <w:r w:rsidRPr="00953AAC">
        <w:rPr>
          <w:rFonts w:ascii="Times New Roman" w:hAnsi="Times New Roman"/>
          <w:lang w:val="en-US"/>
        </w:rPr>
        <w:t>Marchand, London</w:t>
      </w:r>
      <w:r w:rsidR="009C2496">
        <w:rPr>
          <w:rFonts w:ascii="Times New Roman" w:hAnsi="Times New Roman"/>
          <w:lang w:val="en-US"/>
        </w:rPr>
        <w:t xml:space="preserve">, </w:t>
      </w:r>
      <w:r w:rsidRPr="00953AAC">
        <w:rPr>
          <w:rFonts w:ascii="Times New Roman" w:hAnsi="Times New Roman"/>
          <w:lang w:val="en-US"/>
        </w:rPr>
        <w:t xml:space="preserve">John Murray, 1977, VII, p. 158. </w:t>
      </w:r>
      <w:r w:rsidRPr="00953AAC">
        <w:rPr>
          <w:rFonts w:ascii="Times New Roman" w:hAnsi="Times New Roman"/>
        </w:rPr>
        <w:t xml:space="preserve">Si citerà d'ora in poi da questa edizione, in 12 volumi, 1973-1982, con la sigla </w:t>
      </w:r>
      <w:r w:rsidRPr="00953AAC">
        <w:rPr>
          <w:rFonts w:ascii="Times New Roman" w:hAnsi="Times New Roman"/>
          <w:i/>
        </w:rPr>
        <w:t>BLJ</w:t>
      </w:r>
      <w:r w:rsidRPr="00953AAC">
        <w:rPr>
          <w:rFonts w:ascii="Times New Roman" w:hAnsi="Times New Roman"/>
        </w:rPr>
        <w:t xml:space="preserve">. </w:t>
      </w:r>
    </w:p>
  </w:footnote>
  <w:footnote w:id="2">
    <w:p w14:paraId="418C4C33" w14:textId="5EAB254E" w:rsidR="008B2D0F" w:rsidRPr="00953AAC" w:rsidRDefault="008B2D0F">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w:t>
      </w:r>
      <w:r w:rsidR="00953AAC" w:rsidRPr="00953AAC">
        <w:rPr>
          <w:rFonts w:ascii="Times New Roman" w:hAnsi="Times New Roman"/>
          <w:iCs/>
        </w:rPr>
        <w:t>Ivi</w:t>
      </w:r>
      <w:r w:rsidRPr="00953AAC">
        <w:rPr>
          <w:rFonts w:ascii="Times New Roman" w:hAnsi="Times New Roman"/>
          <w:iCs/>
        </w:rPr>
        <w:t>,</w:t>
      </w:r>
      <w:r w:rsidRPr="00953AAC">
        <w:rPr>
          <w:rFonts w:ascii="Times New Roman" w:hAnsi="Times New Roman"/>
        </w:rPr>
        <w:t xml:space="preserve"> p. 172.</w:t>
      </w:r>
    </w:p>
  </w:footnote>
  <w:footnote w:id="3">
    <w:p w14:paraId="225DCB7C" w14:textId="77777777" w:rsidR="00026C4E" w:rsidRPr="00953AAC" w:rsidRDefault="00026C4E" w:rsidP="00026C4E">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Questo manoscritto si trova attualmente alla Pierpont Morgan Library. C’è un secondo manoscritto, quello inviato a Murray, che contiene la copia corretta del poemetto e che è conservato alla British Library. Una copia della prima edizione del 1821 si trova alla Biblioteca Nazionale di Firenze, nel fondo Landau Finaly. </w:t>
      </w:r>
    </w:p>
  </w:footnote>
  <w:footnote w:id="4">
    <w:p w14:paraId="51DDA744" w14:textId="3A10E50D" w:rsidR="00953AAC" w:rsidRPr="009740DA" w:rsidRDefault="00953AAC">
      <w:pPr>
        <w:pStyle w:val="Testonotaapidipagina"/>
        <w:rPr>
          <w:rFonts w:ascii="Times New Roman" w:hAnsi="Times New Roman"/>
        </w:rPr>
      </w:pPr>
      <w:r w:rsidRPr="00953AAC">
        <w:rPr>
          <w:rStyle w:val="Rimandonotaapidipagina"/>
          <w:rFonts w:ascii="Times New Roman" w:hAnsi="Times New Roman"/>
          <w:sz w:val="20"/>
        </w:rPr>
        <w:footnoteRef/>
      </w:r>
      <w:r w:rsidRPr="009740DA">
        <w:rPr>
          <w:rFonts w:ascii="Times New Roman" w:hAnsi="Times New Roman"/>
        </w:rPr>
        <w:t xml:space="preserve"> </w:t>
      </w:r>
      <w:r w:rsidRPr="009740DA">
        <w:rPr>
          <w:rFonts w:ascii="Times New Roman" w:hAnsi="Times New Roman"/>
          <w:i/>
        </w:rPr>
        <w:t>BLJ</w:t>
      </w:r>
      <w:r w:rsidRPr="009740DA">
        <w:rPr>
          <w:rFonts w:ascii="Times New Roman" w:hAnsi="Times New Roman"/>
        </w:rPr>
        <w:t>, VI, p. 235.</w:t>
      </w:r>
    </w:p>
  </w:footnote>
  <w:footnote w:id="5">
    <w:p w14:paraId="6B32769C" w14:textId="19B69877" w:rsidR="003A2D71" w:rsidRPr="009740DA" w:rsidRDefault="003A2D71">
      <w:pPr>
        <w:pStyle w:val="Testonotaapidipagina"/>
        <w:rPr>
          <w:rFonts w:ascii="Times New Roman" w:hAnsi="Times New Roman"/>
        </w:rPr>
      </w:pPr>
      <w:r w:rsidRPr="00953AAC">
        <w:rPr>
          <w:rStyle w:val="Rimandonotaapidipagina"/>
          <w:rFonts w:ascii="Times New Roman" w:hAnsi="Times New Roman"/>
          <w:sz w:val="20"/>
        </w:rPr>
        <w:footnoteRef/>
      </w:r>
      <w:r w:rsidRPr="009740DA">
        <w:rPr>
          <w:rFonts w:ascii="Times New Roman" w:hAnsi="Times New Roman"/>
        </w:rPr>
        <w:t xml:space="preserve"> </w:t>
      </w:r>
      <w:r w:rsidR="00953AAC" w:rsidRPr="009740DA">
        <w:rPr>
          <w:rFonts w:ascii="Times New Roman" w:hAnsi="Times New Roman"/>
        </w:rPr>
        <w:t>«</w:t>
      </w:r>
      <w:r w:rsidRPr="009740DA">
        <w:rPr>
          <w:rFonts w:ascii="Times New Roman" w:hAnsi="Times New Roman"/>
        </w:rPr>
        <w:t>The measure adopted is the terza rima of Dante, which I am not aware to have seen hitherto tried in our language [...] so that—if I do not err—this poem may be considered as a metrical experiment</w:t>
      </w:r>
      <w:r w:rsidR="00953AAC" w:rsidRPr="009740DA">
        <w:rPr>
          <w:rFonts w:ascii="Times New Roman" w:hAnsi="Times New Roman"/>
        </w:rPr>
        <w:t>» (</w:t>
      </w:r>
      <w:r w:rsidR="00953AAC" w:rsidRPr="009740DA">
        <w:rPr>
          <w:rFonts w:ascii="Times New Roman" w:hAnsi="Times New Roman"/>
          <w:i/>
          <w:iCs/>
        </w:rPr>
        <w:t>Preface</w:t>
      </w:r>
      <w:r w:rsidR="00953AAC" w:rsidRPr="009740DA">
        <w:rPr>
          <w:rFonts w:ascii="Times New Roman" w:hAnsi="Times New Roman"/>
        </w:rPr>
        <w:t xml:space="preserve">, in </w:t>
      </w:r>
      <w:r w:rsidR="009C2496" w:rsidRPr="009740DA">
        <w:rPr>
          <w:rFonts w:ascii="Times New Roman" w:hAnsi="Times New Roman"/>
        </w:rPr>
        <w:t>G.</w:t>
      </w:r>
      <w:r w:rsidR="009C2496">
        <w:rPr>
          <w:rFonts w:ascii="Times New Roman" w:hAnsi="Times New Roman"/>
        </w:rPr>
        <w:t xml:space="preserve"> </w:t>
      </w:r>
      <w:r w:rsidR="00953AAC" w:rsidRPr="009740DA">
        <w:rPr>
          <w:rFonts w:ascii="Times New Roman" w:hAnsi="Times New Roman"/>
        </w:rPr>
        <w:t xml:space="preserve">Byron, </w:t>
      </w:r>
      <w:r w:rsidR="00953AAC" w:rsidRPr="009740DA">
        <w:rPr>
          <w:rFonts w:ascii="Times New Roman" w:hAnsi="Times New Roman"/>
          <w:i/>
          <w:iCs/>
        </w:rPr>
        <w:t>La profezia di Dante</w:t>
      </w:r>
      <w:r w:rsidR="00953AAC" w:rsidRPr="009740DA">
        <w:rPr>
          <w:rFonts w:ascii="Times New Roman" w:hAnsi="Times New Roman"/>
        </w:rPr>
        <w:t>, testo inglese con le traduzioni di M</w:t>
      </w:r>
      <w:r w:rsidR="009C2496">
        <w:rPr>
          <w:rFonts w:ascii="Times New Roman" w:hAnsi="Times New Roman"/>
        </w:rPr>
        <w:t>.</w:t>
      </w:r>
      <w:r w:rsidR="00953AAC" w:rsidRPr="009740DA">
        <w:rPr>
          <w:rFonts w:ascii="Times New Roman" w:hAnsi="Times New Roman"/>
        </w:rPr>
        <w:t xml:space="preserve"> Leoni e L</w:t>
      </w:r>
      <w:r w:rsidR="009C2496">
        <w:rPr>
          <w:rFonts w:ascii="Times New Roman" w:hAnsi="Times New Roman"/>
        </w:rPr>
        <w:t>.</w:t>
      </w:r>
      <w:r w:rsidR="00953AAC" w:rsidRPr="009740DA">
        <w:rPr>
          <w:rFonts w:ascii="Times New Roman" w:hAnsi="Times New Roman"/>
        </w:rPr>
        <w:t xml:space="preserve"> Da Ponte, a cura di F. Bruni e L. Innocenti, Roma</w:t>
      </w:r>
      <w:r w:rsidR="009C2496">
        <w:rPr>
          <w:rFonts w:ascii="Times New Roman" w:hAnsi="Times New Roman"/>
        </w:rPr>
        <w:t>,</w:t>
      </w:r>
      <w:r w:rsidR="00953AAC" w:rsidRPr="009740DA">
        <w:rPr>
          <w:rFonts w:ascii="Times New Roman" w:hAnsi="Times New Roman"/>
        </w:rPr>
        <w:t xml:space="preserve"> Salerno editrice, </w:t>
      </w:r>
      <w:r w:rsidR="009C2496" w:rsidRPr="009740DA">
        <w:rPr>
          <w:rFonts w:ascii="Times New Roman" w:hAnsi="Times New Roman"/>
        </w:rPr>
        <w:t>1999</w:t>
      </w:r>
      <w:r w:rsidR="009C2496">
        <w:rPr>
          <w:rFonts w:ascii="Times New Roman" w:hAnsi="Times New Roman"/>
        </w:rPr>
        <w:t xml:space="preserve">, </w:t>
      </w:r>
      <w:r w:rsidR="00953AAC" w:rsidRPr="009740DA">
        <w:rPr>
          <w:rFonts w:ascii="Times New Roman" w:hAnsi="Times New Roman"/>
        </w:rPr>
        <w:t xml:space="preserve">p.  96. Il testo </w:t>
      </w:r>
      <w:r w:rsidR="009C2496">
        <w:rPr>
          <w:rFonts w:ascii="Times New Roman" w:hAnsi="Times New Roman"/>
        </w:rPr>
        <w:t xml:space="preserve">originale inglese </w:t>
      </w:r>
      <w:r w:rsidR="00CE1FEC" w:rsidRPr="009740DA">
        <w:rPr>
          <w:rFonts w:ascii="Times New Roman" w:hAnsi="Times New Roman"/>
        </w:rPr>
        <w:t>d</w:t>
      </w:r>
      <w:r w:rsidR="003D74EA">
        <w:rPr>
          <w:rFonts w:ascii="Times New Roman" w:hAnsi="Times New Roman"/>
        </w:rPr>
        <w:t>el poemetto</w:t>
      </w:r>
      <w:r w:rsidR="00CE1FEC" w:rsidRPr="009740DA">
        <w:rPr>
          <w:rFonts w:ascii="Times New Roman" w:hAnsi="Times New Roman"/>
        </w:rPr>
        <w:t xml:space="preserve"> </w:t>
      </w:r>
      <w:r w:rsidR="00953AAC" w:rsidRPr="009740DA">
        <w:rPr>
          <w:rFonts w:ascii="Times New Roman" w:hAnsi="Times New Roman"/>
        </w:rPr>
        <w:t>sarà citato da questa edizione).</w:t>
      </w:r>
    </w:p>
  </w:footnote>
  <w:footnote w:id="6">
    <w:p w14:paraId="05CE5CAF" w14:textId="42E955F5" w:rsidR="00953AAC" w:rsidRPr="009740DA" w:rsidRDefault="00953AAC" w:rsidP="00953AAC">
      <w:pPr>
        <w:jc w:val="both"/>
        <w:rPr>
          <w:sz w:val="20"/>
          <w:szCs w:val="20"/>
        </w:rPr>
      </w:pPr>
      <w:r w:rsidRPr="00953AAC">
        <w:rPr>
          <w:rStyle w:val="Rimandonotaapidipagina"/>
          <w:sz w:val="20"/>
          <w:szCs w:val="20"/>
        </w:rPr>
        <w:footnoteRef/>
      </w:r>
      <w:r w:rsidRPr="009740DA">
        <w:rPr>
          <w:sz w:val="20"/>
          <w:szCs w:val="20"/>
        </w:rPr>
        <w:t xml:space="preserve"> </w:t>
      </w:r>
      <w:r w:rsidRPr="009740DA">
        <w:rPr>
          <w:i/>
          <w:iCs/>
          <w:sz w:val="20"/>
          <w:szCs w:val="20"/>
        </w:rPr>
        <w:t>Ibidem</w:t>
      </w:r>
      <w:r w:rsidRPr="009740DA">
        <w:rPr>
          <w:sz w:val="20"/>
          <w:szCs w:val="20"/>
        </w:rPr>
        <w:t>.</w:t>
      </w:r>
    </w:p>
  </w:footnote>
  <w:footnote w:id="7">
    <w:p w14:paraId="2083C0F1" w14:textId="6981171B" w:rsidR="001277B1" w:rsidRPr="003D74EA" w:rsidRDefault="001277B1" w:rsidP="00016A8C">
      <w:pPr>
        <w:pStyle w:val="Testonotaapidipagina"/>
        <w:jc w:val="both"/>
        <w:rPr>
          <w:rFonts w:ascii="Times New Roman" w:hAnsi="Times New Roman"/>
        </w:rPr>
      </w:pPr>
      <w:r w:rsidRPr="00953AAC">
        <w:rPr>
          <w:rStyle w:val="Rimandonotaapidipagina"/>
          <w:rFonts w:ascii="Times New Roman" w:hAnsi="Times New Roman"/>
          <w:sz w:val="20"/>
        </w:rPr>
        <w:footnoteRef/>
      </w:r>
      <w:r w:rsidRPr="003D74EA">
        <w:rPr>
          <w:rFonts w:ascii="Times New Roman" w:hAnsi="Times New Roman"/>
        </w:rPr>
        <w:t xml:space="preserve"> </w:t>
      </w:r>
      <w:r w:rsidR="00A135F5">
        <w:rPr>
          <w:rFonts w:ascii="Times New Roman" w:hAnsi="Times New Roman"/>
        </w:rPr>
        <w:t>Lettera a</w:t>
      </w:r>
      <w:r w:rsidRPr="003D74EA">
        <w:rPr>
          <w:rFonts w:ascii="Times New Roman" w:hAnsi="Times New Roman"/>
        </w:rPr>
        <w:t xml:space="preserve"> </w:t>
      </w:r>
      <w:r w:rsidR="00A05AC8" w:rsidRPr="003D74EA">
        <w:rPr>
          <w:rFonts w:ascii="Times New Roman" w:hAnsi="Times New Roman"/>
        </w:rPr>
        <w:t>J.</w:t>
      </w:r>
      <w:r w:rsidRPr="003D74EA">
        <w:rPr>
          <w:rFonts w:ascii="Times New Roman" w:hAnsi="Times New Roman"/>
        </w:rPr>
        <w:t xml:space="preserve"> Murray, 23 marzo 1820 (</w:t>
      </w:r>
      <w:r w:rsidRPr="003D74EA">
        <w:rPr>
          <w:rFonts w:ascii="Times New Roman" w:hAnsi="Times New Roman"/>
          <w:i/>
        </w:rPr>
        <w:t>BLJ</w:t>
      </w:r>
      <w:r w:rsidRPr="003D74EA">
        <w:rPr>
          <w:rFonts w:ascii="Times New Roman" w:hAnsi="Times New Roman"/>
        </w:rPr>
        <w:t>, VII, p. 59).</w:t>
      </w:r>
    </w:p>
  </w:footnote>
  <w:footnote w:id="8">
    <w:p w14:paraId="2669980D" w14:textId="1A9714AA" w:rsidR="008C3AEC" w:rsidRPr="00953AAC" w:rsidRDefault="008C3AEC">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w:t>
      </w:r>
      <w:r w:rsidR="009C2496" w:rsidRPr="00953AAC">
        <w:rPr>
          <w:rFonts w:ascii="Times New Roman" w:hAnsi="Times New Roman"/>
        </w:rPr>
        <w:t>G.</w:t>
      </w:r>
      <w:r w:rsidR="009C2496">
        <w:rPr>
          <w:rFonts w:ascii="Times New Roman" w:hAnsi="Times New Roman"/>
        </w:rPr>
        <w:t xml:space="preserve"> </w:t>
      </w:r>
      <w:r w:rsidRPr="00953AAC">
        <w:rPr>
          <w:rFonts w:ascii="Times New Roman" w:hAnsi="Times New Roman"/>
        </w:rPr>
        <w:t>Melchiori</w:t>
      </w:r>
      <w:r w:rsidR="00953AAC">
        <w:rPr>
          <w:rFonts w:ascii="Times New Roman" w:hAnsi="Times New Roman"/>
        </w:rPr>
        <w:t>,</w:t>
      </w:r>
      <w:r w:rsidR="00953AAC" w:rsidRPr="00953AAC">
        <w:rPr>
          <w:rFonts w:ascii="Times New Roman" w:hAnsi="Times New Roman"/>
        </w:rPr>
        <w:t xml:space="preserve"> </w:t>
      </w:r>
      <w:r w:rsidRPr="009C2496">
        <w:rPr>
          <w:rFonts w:ascii="Times New Roman" w:hAnsi="Times New Roman"/>
          <w:i/>
          <w:iCs/>
        </w:rPr>
        <w:t>L’Italia di Byron</w:t>
      </w:r>
      <w:r w:rsidRPr="00953AAC">
        <w:rPr>
          <w:rFonts w:ascii="Times New Roman" w:hAnsi="Times New Roman"/>
        </w:rPr>
        <w:t xml:space="preserve">, in </w:t>
      </w:r>
      <w:r w:rsidR="009C2496" w:rsidRPr="00953AAC">
        <w:t>«</w:t>
      </w:r>
      <w:r w:rsidRPr="009C2496">
        <w:rPr>
          <w:rFonts w:ascii="Times New Roman" w:hAnsi="Times New Roman"/>
        </w:rPr>
        <w:t>Lettere Italiane</w:t>
      </w:r>
      <w:r w:rsidR="009C2496">
        <w:t>»</w:t>
      </w:r>
      <w:r w:rsidRPr="00953AAC">
        <w:rPr>
          <w:rFonts w:ascii="Times New Roman" w:hAnsi="Times New Roman"/>
        </w:rPr>
        <w:t>, 10, 2</w:t>
      </w:r>
      <w:r w:rsidR="009C2496">
        <w:rPr>
          <w:rFonts w:ascii="Times New Roman" w:hAnsi="Times New Roman"/>
        </w:rPr>
        <w:t>, 1958,</w:t>
      </w:r>
      <w:r w:rsidR="00953AAC">
        <w:rPr>
          <w:rFonts w:ascii="Times New Roman" w:hAnsi="Times New Roman"/>
        </w:rPr>
        <w:t xml:space="preserve"> </w:t>
      </w:r>
      <w:r w:rsidRPr="00953AAC">
        <w:rPr>
          <w:rFonts w:ascii="Times New Roman" w:hAnsi="Times New Roman"/>
        </w:rPr>
        <w:t>pp. 133-153, p. 133.</w:t>
      </w:r>
    </w:p>
  </w:footnote>
  <w:footnote w:id="9">
    <w:p w14:paraId="1265B3E9" w14:textId="3127724D" w:rsidR="00D466C0" w:rsidRPr="00953AAC" w:rsidRDefault="00D466C0">
      <w:pPr>
        <w:pStyle w:val="Testonotaapidipagina"/>
        <w:rPr>
          <w:rFonts w:ascii="Times New Roman" w:hAnsi="Times New Roman"/>
          <w:lang w:val="en-US"/>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008C3AEC" w:rsidRPr="00953AAC">
        <w:rPr>
          <w:rFonts w:ascii="Times New Roman" w:hAnsi="Times New Roman"/>
          <w:lang w:val="en-US"/>
        </w:rPr>
        <w:t xml:space="preserve">Ivi, p. </w:t>
      </w:r>
      <w:r w:rsidR="0007692B" w:rsidRPr="00953AAC">
        <w:rPr>
          <w:rFonts w:ascii="Times New Roman" w:hAnsi="Times New Roman"/>
          <w:lang w:val="en-US"/>
        </w:rPr>
        <w:t>136.</w:t>
      </w:r>
    </w:p>
  </w:footnote>
  <w:footnote w:id="10">
    <w:p w14:paraId="00EA4909" w14:textId="6B83AFA6" w:rsidR="00EB1534" w:rsidRPr="00EB1534" w:rsidRDefault="00EB1534">
      <w:pPr>
        <w:pStyle w:val="Testonotaapidipagina"/>
        <w:rPr>
          <w:lang w:val="en-US"/>
        </w:rPr>
      </w:pPr>
      <w:r>
        <w:rPr>
          <w:rStyle w:val="Rimandonotaapidipagina"/>
        </w:rPr>
        <w:footnoteRef/>
      </w:r>
      <w:r w:rsidRPr="00EB1534">
        <w:rPr>
          <w:lang w:val="en-US"/>
        </w:rPr>
        <w:t xml:space="preserve"> </w:t>
      </w:r>
      <w:r w:rsidRPr="00953AAC">
        <w:rPr>
          <w:rFonts w:ascii="Times New Roman" w:hAnsi="Times New Roman"/>
          <w:lang w:val="en-US"/>
        </w:rPr>
        <w:t xml:space="preserve">P.B. Shelley, </w:t>
      </w:r>
      <w:r w:rsidRPr="00953AAC">
        <w:rPr>
          <w:rFonts w:ascii="Times New Roman" w:hAnsi="Times New Roman"/>
          <w:i/>
          <w:iCs/>
          <w:lang w:val="en-US"/>
        </w:rPr>
        <w:t>Ode to the West Wind</w:t>
      </w:r>
      <w:r w:rsidRPr="009C2496">
        <w:rPr>
          <w:rFonts w:ascii="Times New Roman" w:hAnsi="Times New Roman"/>
          <w:lang w:val="en-US"/>
        </w:rPr>
        <w:t xml:space="preserve"> </w:t>
      </w:r>
      <w:r>
        <w:rPr>
          <w:rFonts w:ascii="Times New Roman" w:hAnsi="Times New Roman"/>
          <w:lang w:val="en-US"/>
        </w:rPr>
        <w:t>(1819), v. 56.</w:t>
      </w:r>
    </w:p>
  </w:footnote>
  <w:footnote w:id="11">
    <w:p w14:paraId="2E05D75A" w14:textId="588487DF" w:rsidR="0007692B" w:rsidRPr="00953AAC" w:rsidRDefault="0007692B">
      <w:pPr>
        <w:pStyle w:val="Testonotaapidipagina"/>
        <w:rPr>
          <w:rFonts w:ascii="Times New Roman" w:hAnsi="Times New Roman"/>
          <w:lang w:val="en-US"/>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00EB1534">
        <w:rPr>
          <w:rFonts w:ascii="Times New Roman" w:hAnsi="Times New Roman"/>
          <w:lang w:val="en-US"/>
        </w:rPr>
        <w:t xml:space="preserve">Ivi, </w:t>
      </w:r>
      <w:r w:rsidRPr="00953AAC">
        <w:rPr>
          <w:rFonts w:ascii="Times New Roman" w:hAnsi="Times New Roman"/>
          <w:lang w:val="en-US"/>
        </w:rPr>
        <w:t>vv. 6</w:t>
      </w:r>
      <w:r w:rsidR="00514A55" w:rsidRPr="00953AAC">
        <w:rPr>
          <w:rFonts w:ascii="Times New Roman" w:hAnsi="Times New Roman"/>
          <w:lang w:val="en-US"/>
        </w:rPr>
        <w:t>3</w:t>
      </w:r>
      <w:r w:rsidRPr="00953AAC">
        <w:rPr>
          <w:rFonts w:ascii="Times New Roman" w:hAnsi="Times New Roman"/>
          <w:lang w:val="en-US"/>
        </w:rPr>
        <w:t>-69.</w:t>
      </w:r>
    </w:p>
  </w:footnote>
  <w:footnote w:id="12">
    <w:p w14:paraId="0E3322FA" w14:textId="290A1199" w:rsidR="00514A55" w:rsidRPr="00953AAC" w:rsidRDefault="00514A55">
      <w:pPr>
        <w:pStyle w:val="Testonotaapidipagina"/>
        <w:rPr>
          <w:rFonts w:ascii="Times New Roman" w:hAnsi="Times New Roman"/>
          <w:lang w:val="en-US"/>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009C2496" w:rsidRPr="00953AAC">
        <w:rPr>
          <w:rFonts w:ascii="Times New Roman" w:hAnsi="Times New Roman"/>
          <w:lang w:val="en-US"/>
        </w:rPr>
        <w:t xml:space="preserve">J. </w:t>
      </w:r>
      <w:r w:rsidRPr="00953AAC">
        <w:rPr>
          <w:rFonts w:ascii="Times New Roman" w:hAnsi="Times New Roman"/>
          <w:lang w:val="en-US"/>
        </w:rPr>
        <w:t xml:space="preserve">Milton, </w:t>
      </w:r>
      <w:r w:rsidRPr="00953AAC">
        <w:rPr>
          <w:rFonts w:ascii="Times New Roman" w:hAnsi="Times New Roman"/>
          <w:i/>
          <w:iCs/>
          <w:lang w:val="en-US"/>
        </w:rPr>
        <w:t>Paradise Lost</w:t>
      </w:r>
      <w:r w:rsidR="009C2496">
        <w:rPr>
          <w:rFonts w:ascii="Times New Roman" w:hAnsi="Times New Roman"/>
          <w:i/>
          <w:iCs/>
          <w:lang w:val="en-US"/>
        </w:rPr>
        <w:t xml:space="preserve"> </w:t>
      </w:r>
      <w:r w:rsidR="009C2496">
        <w:rPr>
          <w:rFonts w:ascii="Times New Roman" w:hAnsi="Times New Roman"/>
          <w:lang w:val="en-US"/>
        </w:rPr>
        <w:t>(1674)</w:t>
      </w:r>
      <w:r w:rsidRPr="00953AAC">
        <w:rPr>
          <w:rFonts w:ascii="Times New Roman" w:hAnsi="Times New Roman"/>
          <w:lang w:val="en-US"/>
        </w:rPr>
        <w:t>, I, 105-109.</w:t>
      </w:r>
    </w:p>
  </w:footnote>
  <w:footnote w:id="13">
    <w:p w14:paraId="54580060" w14:textId="3BB380D3" w:rsidR="001277B1" w:rsidRPr="009740DA" w:rsidRDefault="001277B1" w:rsidP="00A91702">
      <w:pPr>
        <w:pStyle w:val="Testonotaapidipagina"/>
        <w:jc w:val="both"/>
        <w:rPr>
          <w:rFonts w:ascii="Times New Roman" w:hAnsi="Times New Roman"/>
          <w:lang w:val="en-US"/>
        </w:rPr>
      </w:pPr>
      <w:r w:rsidRPr="00953AAC">
        <w:rPr>
          <w:rStyle w:val="Rimandonotaapidipagina"/>
          <w:rFonts w:ascii="Times New Roman" w:hAnsi="Times New Roman"/>
          <w:sz w:val="20"/>
        </w:rPr>
        <w:footnoteRef/>
      </w:r>
      <w:r w:rsidRPr="009740DA">
        <w:rPr>
          <w:rFonts w:ascii="Times New Roman" w:hAnsi="Times New Roman"/>
          <w:lang w:val="en-US"/>
        </w:rPr>
        <w:t xml:space="preserve"> Byron confessa in una lettera a </w:t>
      </w:r>
      <w:r w:rsidR="00A05AC8">
        <w:rPr>
          <w:rFonts w:ascii="Times New Roman" w:hAnsi="Times New Roman"/>
          <w:lang w:val="en-US"/>
        </w:rPr>
        <w:t xml:space="preserve">J. </w:t>
      </w:r>
      <w:r w:rsidRPr="009740DA">
        <w:rPr>
          <w:rFonts w:ascii="Times New Roman" w:hAnsi="Times New Roman"/>
          <w:lang w:val="en-US"/>
        </w:rPr>
        <w:t xml:space="preserve">Murray del 12 ottobre 1817 che </w:t>
      </w:r>
      <w:r w:rsidR="00953AAC" w:rsidRPr="009740DA">
        <w:rPr>
          <w:lang w:val="en-US"/>
        </w:rPr>
        <w:t>«</w:t>
      </w:r>
      <w:r w:rsidR="009740DA" w:rsidRPr="009740DA">
        <w:rPr>
          <w:rFonts w:ascii="Times New Roman" w:hAnsi="Times New Roman"/>
          <w:lang w:val="en-US"/>
        </w:rPr>
        <w:t xml:space="preserve">The </w:t>
      </w:r>
      <w:r w:rsidRPr="009740DA">
        <w:rPr>
          <w:rFonts w:ascii="Times New Roman" w:hAnsi="Times New Roman"/>
          <w:lang w:val="en-US"/>
        </w:rPr>
        <w:t>Promet</w:t>
      </w:r>
      <w:r w:rsidR="009740DA" w:rsidRPr="009740DA">
        <w:rPr>
          <w:rFonts w:ascii="Times New Roman" w:hAnsi="Times New Roman"/>
          <w:lang w:val="en-US"/>
        </w:rPr>
        <w:t>heus</w:t>
      </w:r>
      <w:r w:rsidR="009740DA" w:rsidRPr="009740DA">
        <w:rPr>
          <w:lang w:val="en-US"/>
        </w:rPr>
        <w:t>—if not exactly in my plan—has always been so much in my head—that I can easily conceive its influence over all or anything that I have written</w:t>
      </w:r>
      <w:r w:rsidR="00953AAC" w:rsidRPr="009740DA">
        <w:rPr>
          <w:lang w:val="en-US"/>
        </w:rPr>
        <w:t>»</w:t>
      </w:r>
      <w:r w:rsidR="00953AAC" w:rsidRPr="009740DA">
        <w:rPr>
          <w:rFonts w:ascii="Times New Roman" w:hAnsi="Times New Roman"/>
          <w:lang w:val="en-US"/>
        </w:rPr>
        <w:t xml:space="preserve"> </w:t>
      </w:r>
      <w:r w:rsidRPr="009740DA">
        <w:rPr>
          <w:rFonts w:ascii="Times New Roman" w:hAnsi="Times New Roman"/>
          <w:lang w:val="en-US"/>
        </w:rPr>
        <w:t>(</w:t>
      </w:r>
      <w:r w:rsidRPr="009740DA">
        <w:rPr>
          <w:rFonts w:ascii="Times New Roman" w:hAnsi="Times New Roman"/>
          <w:i/>
          <w:lang w:val="en-US"/>
        </w:rPr>
        <w:t>BLJ</w:t>
      </w:r>
      <w:r w:rsidRPr="009740DA">
        <w:rPr>
          <w:rFonts w:ascii="Times New Roman" w:hAnsi="Times New Roman"/>
          <w:lang w:val="en-US"/>
        </w:rPr>
        <w:t>, V, p. 268).</w:t>
      </w:r>
    </w:p>
  </w:footnote>
  <w:footnote w:id="14">
    <w:p w14:paraId="7FE9F832" w14:textId="3F8902DC" w:rsidR="001277B1" w:rsidRPr="00953AAC" w:rsidRDefault="001277B1" w:rsidP="00565915">
      <w:pPr>
        <w:pStyle w:val="Testonotaapidipagina"/>
        <w:jc w:val="both"/>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Lettera a </w:t>
      </w:r>
      <w:r w:rsidR="00A05AC8">
        <w:rPr>
          <w:rFonts w:ascii="Times New Roman" w:hAnsi="Times New Roman"/>
        </w:rPr>
        <w:t xml:space="preserve">D. </w:t>
      </w:r>
      <w:r w:rsidRPr="009740DA">
        <w:rPr>
          <w:rFonts w:ascii="Times New Roman" w:hAnsi="Times New Roman"/>
        </w:rPr>
        <w:t>Kinnaird del 27 novembre 1816 (</w:t>
      </w:r>
      <w:r w:rsidRPr="009740DA">
        <w:rPr>
          <w:rFonts w:ascii="Times New Roman" w:hAnsi="Times New Roman"/>
          <w:i/>
        </w:rPr>
        <w:t>BLJ</w:t>
      </w:r>
      <w:r w:rsidRPr="009740DA">
        <w:rPr>
          <w:rFonts w:ascii="Times New Roman" w:hAnsi="Times New Roman"/>
        </w:rPr>
        <w:t>, V, p. 136).</w:t>
      </w:r>
    </w:p>
  </w:footnote>
  <w:footnote w:id="15">
    <w:p w14:paraId="41C1A397" w14:textId="71087590" w:rsidR="001277B1" w:rsidRPr="00953AAC" w:rsidRDefault="001277B1" w:rsidP="008551C1">
      <w:pPr>
        <w:pStyle w:val="Testonotaapidipagina"/>
        <w:jc w:val="both"/>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Lettera a </w:t>
      </w:r>
      <w:r w:rsidR="00A05AC8">
        <w:rPr>
          <w:rFonts w:ascii="Times New Roman" w:hAnsi="Times New Roman"/>
        </w:rPr>
        <w:t xml:space="preserve">J. </w:t>
      </w:r>
      <w:r w:rsidRPr="00953AAC">
        <w:rPr>
          <w:rFonts w:ascii="Times New Roman" w:hAnsi="Times New Roman"/>
        </w:rPr>
        <w:t>Murray del 23 settembre 1820 (</w:t>
      </w:r>
      <w:r w:rsidRPr="00953AAC">
        <w:rPr>
          <w:rFonts w:ascii="Times New Roman" w:hAnsi="Times New Roman"/>
          <w:i/>
        </w:rPr>
        <w:t>BLJ</w:t>
      </w:r>
      <w:r w:rsidRPr="00953AAC">
        <w:rPr>
          <w:rFonts w:ascii="Times New Roman" w:hAnsi="Times New Roman"/>
        </w:rPr>
        <w:t xml:space="preserve">, VII, p. 180). </w:t>
      </w:r>
      <w:r w:rsidR="00645AFC" w:rsidRPr="00953AAC">
        <w:rPr>
          <w:rFonts w:ascii="Times New Roman" w:hAnsi="Times New Roman"/>
        </w:rPr>
        <w:t>Altrove, scherzosamente, accomuna la sua situazione di espatriato, o quella di Brummel, fuggito sul continente per sfuggire ai creditori, a quella di Napoleone</w:t>
      </w:r>
      <w:r w:rsidR="00953AAC">
        <w:rPr>
          <w:rFonts w:ascii="Times New Roman" w:hAnsi="Times New Roman"/>
        </w:rPr>
        <w:t xml:space="preserve"> e di grandi eroi</w:t>
      </w:r>
      <w:r w:rsidR="00645AFC" w:rsidRPr="00953AAC">
        <w:rPr>
          <w:rFonts w:ascii="Times New Roman" w:hAnsi="Times New Roman"/>
        </w:rPr>
        <w:t xml:space="preserve">: </w:t>
      </w:r>
      <w:r w:rsidR="00953AAC" w:rsidRPr="00953AAC">
        <w:t>«</w:t>
      </w:r>
      <w:r w:rsidR="00645AFC" w:rsidRPr="00953AAC">
        <w:rPr>
          <w:rFonts w:ascii="Times New Roman" w:hAnsi="Times New Roman"/>
        </w:rPr>
        <w:t>Brummel</w:t>
      </w:r>
      <w:r w:rsidR="00953AAC" w:rsidRPr="00953AAC">
        <w:t>—</w:t>
      </w:r>
      <w:r w:rsidR="00645AFC" w:rsidRPr="00953AAC">
        <w:rPr>
          <w:rFonts w:ascii="Times New Roman" w:hAnsi="Times New Roman"/>
        </w:rPr>
        <w:t>a</w:t>
      </w:r>
      <w:r w:rsidR="00953AAC">
        <w:rPr>
          <w:rFonts w:ascii="Times New Roman" w:hAnsi="Times New Roman"/>
        </w:rPr>
        <w:t>t</w:t>
      </w:r>
      <w:r w:rsidR="00645AFC" w:rsidRPr="00953AAC">
        <w:rPr>
          <w:rFonts w:ascii="Times New Roman" w:hAnsi="Times New Roman"/>
        </w:rPr>
        <w:t xml:space="preserve"> </w:t>
      </w:r>
      <w:r w:rsidR="00645AFC" w:rsidRPr="00953AAC">
        <w:rPr>
          <w:rFonts w:ascii="Times New Roman" w:hAnsi="Times New Roman"/>
          <w:i/>
          <w:iCs/>
        </w:rPr>
        <w:t>Calais</w:t>
      </w:r>
      <w:r w:rsidR="00953AAC" w:rsidRPr="00953AAC">
        <w:t>—</w:t>
      </w:r>
      <w:r w:rsidR="00645AFC" w:rsidRPr="00953AAC">
        <w:rPr>
          <w:rFonts w:ascii="Times New Roman" w:hAnsi="Times New Roman"/>
        </w:rPr>
        <w:t>Scrope a</w:t>
      </w:r>
      <w:r w:rsidR="00953AAC">
        <w:rPr>
          <w:rFonts w:ascii="Times New Roman" w:hAnsi="Times New Roman"/>
        </w:rPr>
        <w:t>t</w:t>
      </w:r>
      <w:r w:rsidR="00645AFC" w:rsidRPr="00953AAC">
        <w:rPr>
          <w:rFonts w:ascii="Times New Roman" w:hAnsi="Times New Roman"/>
        </w:rPr>
        <w:t xml:space="preserve"> Bruges</w:t>
      </w:r>
      <w:r w:rsidR="00953AAC" w:rsidRPr="00953AAC">
        <w:t>—</w:t>
      </w:r>
      <w:r w:rsidR="00645AFC" w:rsidRPr="00953AAC">
        <w:rPr>
          <w:rFonts w:ascii="Times New Roman" w:hAnsi="Times New Roman"/>
        </w:rPr>
        <w:t>Buonaparte a</w:t>
      </w:r>
      <w:r w:rsidR="00953AAC">
        <w:rPr>
          <w:rFonts w:ascii="Times New Roman" w:hAnsi="Times New Roman"/>
        </w:rPr>
        <w:t>t</w:t>
      </w:r>
      <w:r w:rsidR="00645AFC" w:rsidRPr="00953AAC">
        <w:rPr>
          <w:rFonts w:ascii="Times New Roman" w:hAnsi="Times New Roman"/>
        </w:rPr>
        <w:t xml:space="preserve"> St</w:t>
      </w:r>
      <w:r w:rsidR="00953AAC">
        <w:rPr>
          <w:rFonts w:ascii="Times New Roman" w:hAnsi="Times New Roman"/>
        </w:rPr>
        <w:t xml:space="preserve"> He</w:t>
      </w:r>
      <w:r w:rsidR="00645AFC" w:rsidRPr="00953AAC">
        <w:rPr>
          <w:rFonts w:ascii="Times New Roman" w:hAnsi="Times New Roman"/>
        </w:rPr>
        <w:t>lena</w:t>
      </w:r>
      <w:r w:rsidR="00953AAC" w:rsidRPr="00953AAC">
        <w:t>—</w:t>
      </w:r>
      <w:r w:rsidR="00953AAC">
        <w:t>you in</w:t>
      </w:r>
      <w:r w:rsidR="00953AAC" w:rsidRPr="00953AAC">
        <w:t>—</w:t>
      </w:r>
      <w:r w:rsidR="00953AAC">
        <w:t>your new apartment</w:t>
      </w:r>
      <w:r w:rsidR="00953AAC" w:rsidRPr="00953AAC">
        <w:t>—a</w:t>
      </w:r>
      <w:r w:rsidR="00953AAC">
        <w:t xml:space="preserve">nd I at </w:t>
      </w:r>
      <w:r w:rsidR="00645AFC" w:rsidRPr="00953AAC">
        <w:rPr>
          <w:rFonts w:ascii="Times New Roman" w:hAnsi="Times New Roman"/>
        </w:rPr>
        <w:t>Ravenna</w:t>
      </w:r>
      <w:r w:rsidR="00953AAC" w:rsidRPr="00953AAC">
        <w:t>—onl</w:t>
      </w:r>
      <w:r w:rsidR="00953AAC">
        <w:t>y think so many great men!</w:t>
      </w:r>
      <w:r w:rsidR="00953AAC" w:rsidRPr="00953AAC">
        <w:t xml:space="preserve"> —</w:t>
      </w:r>
      <w:r w:rsidR="00953AAC">
        <w:t>there has been nothing like it since Themistocles at Magnesia</w:t>
      </w:r>
      <w:r w:rsidR="00953AAC" w:rsidRPr="00953AAC">
        <w:t>—a</w:t>
      </w:r>
      <w:r w:rsidR="00953AAC">
        <w:t>nd Marius at Carthage</w:t>
      </w:r>
      <w:r w:rsidR="00953AAC" w:rsidRPr="00953AAC">
        <w:t>»</w:t>
      </w:r>
      <w:r w:rsidR="00645AFC" w:rsidRPr="00953AAC">
        <w:rPr>
          <w:rFonts w:ascii="Times New Roman" w:hAnsi="Times New Roman"/>
        </w:rPr>
        <w:t xml:space="preserve"> (Lettera a Hobhouse del 3 marzo 1820.  </w:t>
      </w:r>
      <w:r w:rsidR="00953AAC" w:rsidRPr="00953AAC">
        <w:rPr>
          <w:rFonts w:ascii="Times New Roman" w:hAnsi="Times New Roman"/>
          <w:iCs/>
        </w:rPr>
        <w:t>Ivi</w:t>
      </w:r>
      <w:r w:rsidR="00645AFC" w:rsidRPr="00953AAC">
        <w:rPr>
          <w:rFonts w:ascii="Times New Roman" w:hAnsi="Times New Roman"/>
          <w:iCs/>
        </w:rPr>
        <w:t>,</w:t>
      </w:r>
      <w:r w:rsidR="00645AFC" w:rsidRPr="00953AAC">
        <w:rPr>
          <w:rFonts w:ascii="Times New Roman" w:hAnsi="Times New Roman"/>
        </w:rPr>
        <w:t xml:space="preserve"> p. 50).</w:t>
      </w:r>
    </w:p>
  </w:footnote>
  <w:footnote w:id="16">
    <w:p w14:paraId="7449AED0" w14:textId="2410FC1E" w:rsidR="00514A55" w:rsidRPr="00953AAC" w:rsidRDefault="00514A55">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w:t>
      </w:r>
      <w:r w:rsidR="009C2496" w:rsidRPr="00953AAC">
        <w:rPr>
          <w:rFonts w:ascii="Times New Roman" w:hAnsi="Times New Roman"/>
        </w:rPr>
        <w:t xml:space="preserve">J. </w:t>
      </w:r>
      <w:r w:rsidRPr="00953AAC">
        <w:rPr>
          <w:rFonts w:ascii="Times New Roman" w:hAnsi="Times New Roman"/>
        </w:rPr>
        <w:t xml:space="preserve">Lotman, </w:t>
      </w:r>
      <w:r w:rsidRPr="009C2496">
        <w:rPr>
          <w:rFonts w:ascii="Times New Roman" w:hAnsi="Times New Roman"/>
          <w:i/>
        </w:rPr>
        <w:t>Il decabrista nella vita. Il comportamento quotidiano come categoria storico-psicologica</w:t>
      </w:r>
      <w:r w:rsidRPr="00953AAC">
        <w:rPr>
          <w:rFonts w:ascii="Times New Roman" w:hAnsi="Times New Roman"/>
          <w:iCs/>
        </w:rPr>
        <w:t>,</w:t>
      </w:r>
      <w:r w:rsidRPr="00953AAC">
        <w:rPr>
          <w:rFonts w:ascii="Times New Roman" w:hAnsi="Times New Roman"/>
        </w:rPr>
        <w:t xml:space="preserve"> nel suo </w:t>
      </w:r>
      <w:r w:rsidRPr="00953AAC">
        <w:rPr>
          <w:rFonts w:ascii="Times New Roman" w:hAnsi="Times New Roman"/>
          <w:i/>
        </w:rPr>
        <w:t>Da Rousseau a Tolstoj. Saggi sulla cultura russa</w:t>
      </w:r>
      <w:r w:rsidRPr="00953AAC">
        <w:rPr>
          <w:rFonts w:ascii="Times New Roman" w:hAnsi="Times New Roman"/>
        </w:rPr>
        <w:t>, Bologna</w:t>
      </w:r>
      <w:r w:rsidR="009C2496">
        <w:rPr>
          <w:rFonts w:ascii="Times New Roman" w:hAnsi="Times New Roman"/>
        </w:rPr>
        <w:t>,</w:t>
      </w:r>
      <w:r w:rsidRPr="00953AAC">
        <w:rPr>
          <w:rFonts w:ascii="Times New Roman" w:hAnsi="Times New Roman"/>
        </w:rPr>
        <w:t xml:space="preserve"> Il Mulino, </w:t>
      </w:r>
      <w:r w:rsidR="009C2496">
        <w:rPr>
          <w:rFonts w:ascii="Times New Roman" w:hAnsi="Times New Roman"/>
        </w:rPr>
        <w:t xml:space="preserve">1984, </w:t>
      </w:r>
      <w:r w:rsidRPr="00953AAC">
        <w:rPr>
          <w:rFonts w:ascii="Times New Roman" w:hAnsi="Times New Roman"/>
        </w:rPr>
        <w:t>p. 185.</w:t>
      </w:r>
    </w:p>
  </w:footnote>
  <w:footnote w:id="17">
    <w:p w14:paraId="63C48FAC" w14:textId="33ABAE53" w:rsidR="001277B1" w:rsidRPr="00953AAC" w:rsidRDefault="001277B1" w:rsidP="00653CBE">
      <w:pPr>
        <w:pStyle w:val="Testonotaapidipagina"/>
        <w:jc w:val="both"/>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Lettera del 22 dicembre 1820 (</w:t>
      </w:r>
      <w:r w:rsidRPr="00953AAC">
        <w:rPr>
          <w:rFonts w:ascii="Times New Roman" w:hAnsi="Times New Roman"/>
          <w:i/>
        </w:rPr>
        <w:t>BLJ</w:t>
      </w:r>
      <w:r w:rsidRPr="00953AAC">
        <w:rPr>
          <w:rFonts w:ascii="Times New Roman" w:hAnsi="Times New Roman"/>
        </w:rPr>
        <w:t>, VII, p. 252). La foresta di Ravenna è la pineta in cui è ambientata la novella di Nastagio degli Onesti (</w:t>
      </w:r>
      <w:r w:rsidRPr="00953AAC">
        <w:rPr>
          <w:rFonts w:ascii="Times New Roman" w:hAnsi="Times New Roman"/>
          <w:i/>
        </w:rPr>
        <w:t>Decameron</w:t>
      </w:r>
      <w:r w:rsidRPr="00953AAC">
        <w:rPr>
          <w:rFonts w:ascii="Times New Roman" w:hAnsi="Times New Roman"/>
        </w:rPr>
        <w:t xml:space="preserve"> V 8), che </w:t>
      </w:r>
      <w:r w:rsidR="009C2496">
        <w:rPr>
          <w:rFonts w:ascii="Times New Roman" w:hAnsi="Times New Roman"/>
        </w:rPr>
        <w:t xml:space="preserve">J. </w:t>
      </w:r>
      <w:r w:rsidRPr="00953AAC">
        <w:rPr>
          <w:rFonts w:ascii="Times New Roman" w:hAnsi="Times New Roman"/>
        </w:rPr>
        <w:t xml:space="preserve">Dryden aveva messo in versi nelle sue </w:t>
      </w:r>
      <w:r w:rsidRPr="00953AAC">
        <w:rPr>
          <w:rFonts w:ascii="Times New Roman" w:hAnsi="Times New Roman"/>
          <w:i/>
        </w:rPr>
        <w:t>Fables Ancient and Modern</w:t>
      </w:r>
      <w:r w:rsidR="001B7BA5">
        <w:rPr>
          <w:rFonts w:ascii="Times New Roman" w:hAnsi="Times New Roman"/>
          <w:iCs/>
        </w:rPr>
        <w:t xml:space="preserve"> (1700)</w:t>
      </w:r>
      <w:r w:rsidRPr="00953AAC">
        <w:rPr>
          <w:rFonts w:ascii="Times New Roman" w:hAnsi="Times New Roman"/>
        </w:rPr>
        <w:t>.</w:t>
      </w:r>
    </w:p>
  </w:footnote>
  <w:footnote w:id="18">
    <w:p w14:paraId="12AE48E0" w14:textId="29F1F53A" w:rsidR="00953AAC" w:rsidRPr="00953AAC" w:rsidRDefault="00953AAC">
      <w:pPr>
        <w:pStyle w:val="Testonotaapidipagina"/>
      </w:pPr>
      <w:r>
        <w:rPr>
          <w:rStyle w:val="Rimandonotaapidipagina"/>
        </w:rPr>
        <w:footnoteRef/>
      </w:r>
      <w:r w:rsidRPr="00953AAC">
        <w:t xml:space="preserve"> </w:t>
      </w:r>
      <w:r w:rsidR="009C2496" w:rsidRPr="00953AAC">
        <w:t xml:space="preserve">G. </w:t>
      </w:r>
      <w:r w:rsidRPr="00953AAC">
        <w:t xml:space="preserve">Byron, </w:t>
      </w:r>
      <w:r w:rsidRPr="009C2496">
        <w:rPr>
          <w:i/>
          <w:iCs/>
        </w:rPr>
        <w:t>Ode to Napoleon Buonaparte</w:t>
      </w:r>
      <w:r w:rsidR="009C2496" w:rsidRPr="009C2496">
        <w:t xml:space="preserve"> </w:t>
      </w:r>
      <w:r w:rsidR="009C2496" w:rsidRPr="00953AAC">
        <w:t>(1814)</w:t>
      </w:r>
      <w:r w:rsidRPr="00953AAC">
        <w:t>, vv</w:t>
      </w:r>
      <w:r>
        <w:t>. 1-7.</w:t>
      </w:r>
    </w:p>
  </w:footnote>
  <w:footnote w:id="19">
    <w:p w14:paraId="365FF658" w14:textId="65588B89" w:rsidR="00953AAC" w:rsidRDefault="00953AAC">
      <w:pPr>
        <w:pStyle w:val="Testonotaapidipagina"/>
      </w:pPr>
      <w:r>
        <w:rPr>
          <w:rStyle w:val="Rimandonotaapidipagina"/>
        </w:rPr>
        <w:footnoteRef/>
      </w:r>
      <w:r>
        <w:t xml:space="preserve"> </w:t>
      </w:r>
      <w:r w:rsidR="009C2496">
        <w:t xml:space="preserve">V. </w:t>
      </w:r>
      <w:r>
        <w:t xml:space="preserve">Monti, </w:t>
      </w:r>
      <w:r w:rsidRPr="009C2496">
        <w:rPr>
          <w:i/>
          <w:iCs/>
        </w:rPr>
        <w:t>Il beneficio. Visione</w:t>
      </w:r>
      <w:r>
        <w:t>, Brescia</w:t>
      </w:r>
      <w:r w:rsidR="009C2496">
        <w:t>,</w:t>
      </w:r>
      <w:r>
        <w:t xml:space="preserve"> Nicolò Bettoni, </w:t>
      </w:r>
      <w:r w:rsidR="009C2496">
        <w:t xml:space="preserve">1805, </w:t>
      </w:r>
      <w:r>
        <w:t xml:space="preserve">p. 18. </w:t>
      </w:r>
    </w:p>
  </w:footnote>
  <w:footnote w:id="20">
    <w:p w14:paraId="1999C32D" w14:textId="6F2FCAE7" w:rsidR="00645AFC" w:rsidRPr="00953AAC" w:rsidRDefault="00645AFC">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w:t>
      </w:r>
      <w:r w:rsidR="009C2496" w:rsidRPr="00953AAC">
        <w:rPr>
          <w:rFonts w:ascii="Times New Roman" w:hAnsi="Times New Roman"/>
        </w:rPr>
        <w:t xml:space="preserve">G. </w:t>
      </w:r>
      <w:r w:rsidRPr="00953AAC">
        <w:rPr>
          <w:rFonts w:ascii="Times New Roman" w:hAnsi="Times New Roman"/>
        </w:rPr>
        <w:t xml:space="preserve">Byron, </w:t>
      </w:r>
      <w:r w:rsidR="00F13A3A">
        <w:rPr>
          <w:rFonts w:ascii="Times New Roman" w:hAnsi="Times New Roman"/>
          <w:i/>
          <w:iCs/>
        </w:rPr>
        <w:t xml:space="preserve">La profezia di </w:t>
      </w:r>
      <w:r w:rsidR="00F13A3A" w:rsidRPr="00A54B32">
        <w:rPr>
          <w:rFonts w:ascii="Times New Roman" w:hAnsi="Times New Roman"/>
          <w:i/>
          <w:iCs/>
        </w:rPr>
        <w:t>Dante</w:t>
      </w:r>
      <w:r w:rsidR="00F13A3A">
        <w:rPr>
          <w:rFonts w:ascii="Times New Roman" w:hAnsi="Times New Roman"/>
        </w:rPr>
        <w:t xml:space="preserve">, </w:t>
      </w:r>
      <w:r w:rsidR="00F13A3A" w:rsidRPr="00F13A3A">
        <w:rPr>
          <w:rFonts w:ascii="Times New Roman" w:hAnsi="Times New Roman"/>
        </w:rPr>
        <w:t>cit</w:t>
      </w:r>
      <w:r w:rsidR="00F13A3A">
        <w:rPr>
          <w:rFonts w:ascii="Times New Roman" w:hAnsi="Times New Roman"/>
        </w:rPr>
        <w:t>.</w:t>
      </w:r>
      <w:r w:rsidRPr="00953AAC">
        <w:rPr>
          <w:rFonts w:ascii="Times New Roman" w:hAnsi="Times New Roman"/>
        </w:rPr>
        <w:t>, p. 36.</w:t>
      </w:r>
    </w:p>
  </w:footnote>
  <w:footnote w:id="21">
    <w:p w14:paraId="7E18253D" w14:textId="160CA6EC" w:rsidR="00F13A3A" w:rsidRDefault="00F13A3A">
      <w:pPr>
        <w:pStyle w:val="Testonotaapidipagina"/>
      </w:pPr>
      <w:r>
        <w:rPr>
          <w:rStyle w:val="Rimandonotaapidipagina"/>
        </w:rPr>
        <w:footnoteRef/>
      </w:r>
      <w:r>
        <w:t xml:space="preserve"> Ivi, p. 51.</w:t>
      </w:r>
    </w:p>
  </w:footnote>
  <w:footnote w:id="22">
    <w:p w14:paraId="58C74A69" w14:textId="7EB4A96F" w:rsidR="00B87FF8" w:rsidRDefault="00B87FF8">
      <w:pPr>
        <w:pStyle w:val="Testonotaapidipagina"/>
      </w:pPr>
      <w:r>
        <w:rPr>
          <w:rStyle w:val="Rimandonotaapidipagina"/>
        </w:rPr>
        <w:footnoteRef/>
      </w:r>
      <w:r>
        <w:t xml:space="preserve"> Ivi, p. 237.</w:t>
      </w:r>
    </w:p>
  </w:footnote>
  <w:footnote w:id="23">
    <w:p w14:paraId="08F8C0E3" w14:textId="280257D6" w:rsidR="00B87FF8" w:rsidRDefault="00B87FF8">
      <w:pPr>
        <w:pStyle w:val="Testonotaapidipagina"/>
      </w:pPr>
      <w:r>
        <w:rPr>
          <w:rStyle w:val="Rimandonotaapidipagina"/>
        </w:rPr>
        <w:footnoteRef/>
      </w:r>
      <w:r>
        <w:t xml:space="preserve"> Ivi, p. 53.</w:t>
      </w:r>
    </w:p>
  </w:footnote>
  <w:footnote w:id="24">
    <w:p w14:paraId="1AA28A4A" w14:textId="16538C68" w:rsidR="00645AFC" w:rsidRPr="00953AAC" w:rsidRDefault="00645AFC">
      <w:pPr>
        <w:pStyle w:val="Testonotaapidipagina"/>
        <w:rPr>
          <w:rFonts w:ascii="Times New Roman" w:hAnsi="Times New Roman"/>
        </w:rPr>
      </w:pPr>
      <w:r w:rsidRPr="00953AAC">
        <w:rPr>
          <w:rStyle w:val="Rimandonotaapidipagina"/>
          <w:rFonts w:ascii="Times New Roman" w:hAnsi="Times New Roman"/>
          <w:sz w:val="20"/>
        </w:rPr>
        <w:footnoteRef/>
      </w:r>
      <w:r w:rsidRPr="00953AAC">
        <w:rPr>
          <w:rFonts w:ascii="Times New Roman" w:hAnsi="Times New Roman"/>
        </w:rPr>
        <w:t xml:space="preserve"> </w:t>
      </w:r>
      <w:r w:rsidR="009C2496" w:rsidRPr="00953AAC">
        <w:rPr>
          <w:rFonts w:ascii="Times New Roman" w:hAnsi="Times New Roman"/>
        </w:rPr>
        <w:t xml:space="preserve">L. </w:t>
      </w:r>
      <w:r w:rsidR="0055466C" w:rsidRPr="00953AAC">
        <w:rPr>
          <w:rFonts w:ascii="Times New Roman" w:hAnsi="Times New Roman"/>
        </w:rPr>
        <w:t xml:space="preserve">Da Ponte, </w:t>
      </w:r>
      <w:r w:rsidR="0055466C" w:rsidRPr="00953AAC">
        <w:rPr>
          <w:rFonts w:ascii="Times New Roman" w:hAnsi="Times New Roman"/>
          <w:i/>
          <w:iCs/>
        </w:rPr>
        <w:t>Memorie</w:t>
      </w:r>
      <w:r w:rsidR="0055466C" w:rsidRPr="00953AAC">
        <w:rPr>
          <w:rFonts w:ascii="Times New Roman" w:hAnsi="Times New Roman"/>
        </w:rPr>
        <w:t>, Milano</w:t>
      </w:r>
      <w:r w:rsidR="009C2496">
        <w:rPr>
          <w:rFonts w:ascii="Times New Roman" w:hAnsi="Times New Roman"/>
        </w:rPr>
        <w:t>,</w:t>
      </w:r>
      <w:r w:rsidR="0055466C" w:rsidRPr="00953AAC">
        <w:rPr>
          <w:rFonts w:ascii="Times New Roman" w:hAnsi="Times New Roman"/>
        </w:rPr>
        <w:t xml:space="preserve"> </w:t>
      </w:r>
      <w:r w:rsidR="005E1811" w:rsidRPr="00953AAC">
        <w:rPr>
          <w:rFonts w:ascii="Times New Roman" w:hAnsi="Times New Roman"/>
        </w:rPr>
        <w:t xml:space="preserve">Garzanti, </w:t>
      </w:r>
      <w:r w:rsidR="009C2496">
        <w:rPr>
          <w:rFonts w:ascii="Times New Roman" w:hAnsi="Times New Roman"/>
        </w:rPr>
        <w:t xml:space="preserve">1995, </w:t>
      </w:r>
      <w:r w:rsidR="0055466C" w:rsidRPr="00953AAC">
        <w:rPr>
          <w:rFonts w:ascii="Times New Roman" w:hAnsi="Times New Roman"/>
        </w:rPr>
        <w:t>p. 321.</w:t>
      </w:r>
    </w:p>
  </w:footnote>
  <w:footnote w:id="25">
    <w:p w14:paraId="23054DEE" w14:textId="11DFC14D" w:rsidR="0055466C" w:rsidRPr="00953AAC" w:rsidRDefault="0055466C">
      <w:pPr>
        <w:pStyle w:val="Testonotaapidipagina"/>
        <w:rPr>
          <w:rFonts w:ascii="Times New Roman" w:hAnsi="Times New Roman"/>
          <w:lang w:val="en-US"/>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Pr="00953AAC">
        <w:rPr>
          <w:rFonts w:ascii="Times New Roman" w:hAnsi="Times New Roman"/>
          <w:i/>
          <w:iCs/>
          <w:lang w:val="en-US"/>
        </w:rPr>
        <w:t>Ibidem</w:t>
      </w:r>
      <w:r w:rsidRPr="00953AAC">
        <w:rPr>
          <w:rFonts w:ascii="Times New Roman" w:hAnsi="Times New Roman"/>
          <w:lang w:val="en-US"/>
        </w:rPr>
        <w:t>.</w:t>
      </w:r>
    </w:p>
  </w:footnote>
  <w:footnote w:id="26">
    <w:p w14:paraId="34DD8651" w14:textId="1C2E81CD" w:rsidR="008B6C05" w:rsidRPr="00953AAC" w:rsidRDefault="008B6C05">
      <w:pPr>
        <w:pStyle w:val="Testonotaapidipagina"/>
        <w:rPr>
          <w:rFonts w:ascii="Times New Roman" w:hAnsi="Times New Roman"/>
          <w:lang w:val="en-US"/>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009C2496" w:rsidRPr="00953AAC">
        <w:rPr>
          <w:rFonts w:ascii="Times New Roman" w:hAnsi="Times New Roman"/>
          <w:lang w:val="en-US"/>
        </w:rPr>
        <w:t xml:space="preserve">E. </w:t>
      </w:r>
      <w:r w:rsidRPr="00953AAC">
        <w:rPr>
          <w:rFonts w:ascii="Times New Roman" w:hAnsi="Times New Roman"/>
          <w:lang w:val="en-US"/>
        </w:rPr>
        <w:t xml:space="preserve">Burke, </w:t>
      </w:r>
      <w:r w:rsidRPr="00953AAC">
        <w:rPr>
          <w:rFonts w:ascii="Times New Roman" w:hAnsi="Times New Roman"/>
          <w:i/>
          <w:iCs/>
          <w:lang w:val="en-US"/>
        </w:rPr>
        <w:t>Reflections on the Revolution in France</w:t>
      </w:r>
      <w:r w:rsidRPr="00953AAC">
        <w:rPr>
          <w:rFonts w:ascii="Times New Roman" w:hAnsi="Times New Roman"/>
          <w:lang w:val="en-US"/>
        </w:rPr>
        <w:t xml:space="preserve"> (1790), Harmondsworth</w:t>
      </w:r>
      <w:r w:rsidR="009C2496">
        <w:rPr>
          <w:rFonts w:ascii="Times New Roman" w:hAnsi="Times New Roman"/>
          <w:lang w:val="en-US"/>
        </w:rPr>
        <w:t>,</w:t>
      </w:r>
      <w:r w:rsidR="005E1811" w:rsidRPr="005E1811">
        <w:rPr>
          <w:rFonts w:ascii="Times New Roman" w:hAnsi="Times New Roman"/>
          <w:lang w:val="en-US"/>
        </w:rPr>
        <w:t xml:space="preserve"> </w:t>
      </w:r>
      <w:r w:rsidR="005E1811" w:rsidRPr="00953AAC">
        <w:rPr>
          <w:rFonts w:ascii="Times New Roman" w:hAnsi="Times New Roman"/>
          <w:lang w:val="en-US"/>
        </w:rPr>
        <w:t>Penguin Books,</w:t>
      </w:r>
      <w:r w:rsidRPr="00953AAC">
        <w:rPr>
          <w:rFonts w:ascii="Times New Roman" w:hAnsi="Times New Roman"/>
          <w:lang w:val="en-US"/>
        </w:rPr>
        <w:t xml:space="preserve"> </w:t>
      </w:r>
      <w:r w:rsidR="009C2496">
        <w:rPr>
          <w:rFonts w:ascii="Times New Roman" w:hAnsi="Times New Roman"/>
          <w:lang w:val="en-US"/>
        </w:rPr>
        <w:t xml:space="preserve">1969, </w:t>
      </w:r>
      <w:r w:rsidRPr="00953AAC">
        <w:rPr>
          <w:rFonts w:ascii="Times New Roman" w:hAnsi="Times New Roman"/>
          <w:lang w:val="en-US"/>
        </w:rPr>
        <w:t>p. 106.</w:t>
      </w:r>
    </w:p>
  </w:footnote>
  <w:footnote w:id="27">
    <w:p w14:paraId="372C8D3A" w14:textId="6C92FEF6" w:rsidR="0055466C" w:rsidRPr="00953AAC" w:rsidRDefault="0055466C" w:rsidP="003352BE">
      <w:pPr>
        <w:jc w:val="both"/>
        <w:rPr>
          <w:sz w:val="20"/>
          <w:szCs w:val="20"/>
        </w:rPr>
      </w:pPr>
      <w:r w:rsidRPr="00953AAC">
        <w:rPr>
          <w:rStyle w:val="Rimandonotaapidipagina"/>
          <w:sz w:val="20"/>
          <w:szCs w:val="20"/>
        </w:rPr>
        <w:footnoteRef/>
      </w:r>
      <w:r w:rsidRPr="00953AAC">
        <w:rPr>
          <w:sz w:val="20"/>
          <w:szCs w:val="20"/>
        </w:rPr>
        <w:t xml:space="preserve"> Si veda, di chi scrive, </w:t>
      </w:r>
      <w:r w:rsidRPr="00A05AC8">
        <w:rPr>
          <w:i/>
          <w:iCs/>
          <w:sz w:val="20"/>
          <w:szCs w:val="20"/>
        </w:rPr>
        <w:t>Le tragedie veneziane di Lord Byron</w:t>
      </w:r>
      <w:r w:rsidRPr="00953AAC">
        <w:rPr>
          <w:sz w:val="20"/>
          <w:szCs w:val="20"/>
        </w:rPr>
        <w:t xml:space="preserve">, in </w:t>
      </w:r>
      <w:r w:rsidR="00A05AC8" w:rsidRPr="00953AAC">
        <w:rPr>
          <w:sz w:val="20"/>
          <w:szCs w:val="20"/>
        </w:rPr>
        <w:t>F. Bruni</w:t>
      </w:r>
      <w:r w:rsidR="00A05AC8" w:rsidRPr="00953AAC">
        <w:rPr>
          <w:i/>
          <w:sz w:val="20"/>
          <w:szCs w:val="20"/>
        </w:rPr>
        <w:t xml:space="preserve"> </w:t>
      </w:r>
      <w:r w:rsidR="00A05AC8">
        <w:rPr>
          <w:iCs/>
          <w:sz w:val="20"/>
          <w:szCs w:val="20"/>
        </w:rPr>
        <w:t xml:space="preserve">(a cura di) </w:t>
      </w:r>
      <w:r w:rsidRPr="00953AAC">
        <w:rPr>
          <w:i/>
          <w:sz w:val="20"/>
          <w:szCs w:val="20"/>
        </w:rPr>
        <w:t>La maschera e il volto: il teatro in Italia</w:t>
      </w:r>
      <w:r w:rsidRPr="00953AAC">
        <w:rPr>
          <w:sz w:val="20"/>
          <w:szCs w:val="20"/>
        </w:rPr>
        <w:t>, Venezia</w:t>
      </w:r>
      <w:r w:rsidR="00A05AC8">
        <w:rPr>
          <w:sz w:val="20"/>
          <w:szCs w:val="20"/>
        </w:rPr>
        <w:t>,</w:t>
      </w:r>
      <w:r w:rsidRPr="00953AAC">
        <w:rPr>
          <w:sz w:val="20"/>
          <w:szCs w:val="20"/>
        </w:rPr>
        <w:t xml:space="preserve"> </w:t>
      </w:r>
      <w:r w:rsidR="00A05AC8" w:rsidRPr="00953AAC">
        <w:rPr>
          <w:sz w:val="20"/>
          <w:szCs w:val="20"/>
        </w:rPr>
        <w:t>Marsilio,</w:t>
      </w:r>
      <w:r w:rsidR="00A05AC8">
        <w:rPr>
          <w:sz w:val="20"/>
          <w:szCs w:val="20"/>
        </w:rPr>
        <w:t xml:space="preserve"> </w:t>
      </w:r>
      <w:r w:rsidRPr="00953AAC">
        <w:rPr>
          <w:sz w:val="20"/>
          <w:szCs w:val="20"/>
        </w:rPr>
        <w:t>2002, pp. 257-274.</w:t>
      </w:r>
    </w:p>
  </w:footnote>
  <w:footnote w:id="28">
    <w:p w14:paraId="5575C22E" w14:textId="24EA243E" w:rsidR="0005264B" w:rsidRPr="00A05AC8" w:rsidRDefault="0005264B">
      <w:pPr>
        <w:pStyle w:val="Testonotaapidipagina"/>
      </w:pPr>
      <w:r>
        <w:rPr>
          <w:rStyle w:val="Rimandonotaapidipagina"/>
        </w:rPr>
        <w:footnoteRef/>
      </w:r>
      <w:r w:rsidRPr="00A05AC8">
        <w:t xml:space="preserve"> Lettera a D</w:t>
      </w:r>
      <w:r w:rsidR="00A05AC8" w:rsidRPr="00A05AC8">
        <w:t>.</w:t>
      </w:r>
      <w:r w:rsidRPr="00A05AC8">
        <w:t xml:space="preserve"> Kinnaird, 1 ottobre 1821 (</w:t>
      </w:r>
      <w:r w:rsidRPr="00A05AC8">
        <w:rPr>
          <w:rFonts w:ascii="Times New Roman" w:hAnsi="Times New Roman"/>
          <w:i/>
        </w:rPr>
        <w:t>BLJ</w:t>
      </w:r>
      <w:r w:rsidRPr="00A05AC8">
        <w:rPr>
          <w:rFonts w:ascii="Times New Roman" w:hAnsi="Times New Roman"/>
        </w:rPr>
        <w:t>, VII, p. 190).</w:t>
      </w:r>
    </w:p>
  </w:footnote>
  <w:footnote w:id="29">
    <w:p w14:paraId="28AC275C" w14:textId="4F7F85F4" w:rsidR="004D0A54" w:rsidRPr="00953AAC" w:rsidRDefault="004D0A54">
      <w:pPr>
        <w:pStyle w:val="Testonotaapidipagina"/>
        <w:rPr>
          <w:rFonts w:ascii="Times New Roman" w:hAnsi="Times New Roman"/>
          <w:lang w:val="en-US"/>
        </w:rPr>
      </w:pPr>
      <w:r w:rsidRPr="00953AAC">
        <w:rPr>
          <w:rStyle w:val="Rimandonotaapidipagina"/>
          <w:rFonts w:ascii="Times New Roman" w:hAnsi="Times New Roman"/>
          <w:sz w:val="20"/>
        </w:rPr>
        <w:footnoteRef/>
      </w:r>
      <w:r w:rsidRPr="00953AAC">
        <w:rPr>
          <w:rFonts w:ascii="Times New Roman" w:hAnsi="Times New Roman"/>
          <w:lang w:val="en-US"/>
        </w:rPr>
        <w:t xml:space="preserve"> </w:t>
      </w:r>
      <w:r w:rsidR="00A05AC8" w:rsidRPr="00953AAC">
        <w:rPr>
          <w:rFonts w:ascii="Times New Roman" w:hAnsi="Times New Roman"/>
          <w:lang w:val="en-US"/>
        </w:rPr>
        <w:t xml:space="preserve">E. </w:t>
      </w:r>
      <w:r w:rsidRPr="00953AAC">
        <w:rPr>
          <w:rFonts w:ascii="Times New Roman" w:hAnsi="Times New Roman"/>
          <w:lang w:val="en-US"/>
        </w:rPr>
        <w:t xml:space="preserve">Burke, </w:t>
      </w:r>
      <w:r w:rsidR="0005264B">
        <w:rPr>
          <w:rFonts w:ascii="Times New Roman" w:hAnsi="Times New Roman"/>
          <w:i/>
          <w:iCs/>
          <w:lang w:val="en-US"/>
        </w:rPr>
        <w:t>Reflections</w:t>
      </w:r>
      <w:r w:rsidR="0005264B">
        <w:rPr>
          <w:rFonts w:ascii="Times New Roman" w:hAnsi="Times New Roman"/>
          <w:lang w:val="en-US"/>
        </w:rPr>
        <w:t>, cit</w:t>
      </w:r>
      <w:r w:rsidR="008B6C05" w:rsidRPr="00953AAC">
        <w:rPr>
          <w:rFonts w:ascii="Times New Roman" w:hAnsi="Times New Roman"/>
          <w:i/>
          <w:iCs/>
          <w:lang w:val="en-US"/>
        </w:rPr>
        <w:t>.</w:t>
      </w:r>
      <w:r w:rsidR="008B6C05" w:rsidRPr="00953AAC">
        <w:rPr>
          <w:rFonts w:ascii="Times New Roman" w:hAnsi="Times New Roman"/>
          <w:lang w:val="en-US"/>
        </w:rPr>
        <w:t>,</w:t>
      </w:r>
      <w:r w:rsidR="008B6C05" w:rsidRPr="00953AAC">
        <w:rPr>
          <w:rFonts w:ascii="Times New Roman" w:hAnsi="Times New Roman"/>
          <w:i/>
          <w:iCs/>
          <w:lang w:val="en-US"/>
        </w:rPr>
        <w:t xml:space="preserve"> </w:t>
      </w:r>
      <w:r w:rsidR="008B6C05" w:rsidRPr="00953AAC">
        <w:rPr>
          <w:rFonts w:ascii="Times New Roman" w:hAnsi="Times New Roman"/>
          <w:lang w:val="en-US"/>
        </w:rPr>
        <w:t>p. 150.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5"/>
  <w:defaultTabStop w:val="708"/>
  <w:hyphenationZone w:val="283"/>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6207"/>
    <w:rsid w:val="00016A8C"/>
    <w:rsid w:val="00026C4E"/>
    <w:rsid w:val="000307EA"/>
    <w:rsid w:val="0005264B"/>
    <w:rsid w:val="00070D38"/>
    <w:rsid w:val="0007692B"/>
    <w:rsid w:val="000A1E62"/>
    <w:rsid w:val="000B5938"/>
    <w:rsid w:val="000B5B75"/>
    <w:rsid w:val="000D7EC4"/>
    <w:rsid w:val="00100654"/>
    <w:rsid w:val="001277B1"/>
    <w:rsid w:val="00131E12"/>
    <w:rsid w:val="00133877"/>
    <w:rsid w:val="001449BD"/>
    <w:rsid w:val="00153A1B"/>
    <w:rsid w:val="00164F93"/>
    <w:rsid w:val="001A1444"/>
    <w:rsid w:val="001B7BA5"/>
    <w:rsid w:val="001F3FF9"/>
    <w:rsid w:val="00295603"/>
    <w:rsid w:val="002A6283"/>
    <w:rsid w:val="002D7FED"/>
    <w:rsid w:val="002F58EF"/>
    <w:rsid w:val="003352BE"/>
    <w:rsid w:val="00367E15"/>
    <w:rsid w:val="00382BD0"/>
    <w:rsid w:val="0039345D"/>
    <w:rsid w:val="003A2D71"/>
    <w:rsid w:val="003A700F"/>
    <w:rsid w:val="003B3AAD"/>
    <w:rsid w:val="003B5529"/>
    <w:rsid w:val="003D1AAD"/>
    <w:rsid w:val="003D5CE7"/>
    <w:rsid w:val="003D74EA"/>
    <w:rsid w:val="00405FDE"/>
    <w:rsid w:val="00434AF6"/>
    <w:rsid w:val="00461025"/>
    <w:rsid w:val="004636C4"/>
    <w:rsid w:val="00464C87"/>
    <w:rsid w:val="004905FA"/>
    <w:rsid w:val="004A0D10"/>
    <w:rsid w:val="004B334D"/>
    <w:rsid w:val="004D0A54"/>
    <w:rsid w:val="00514A55"/>
    <w:rsid w:val="0055466C"/>
    <w:rsid w:val="00565915"/>
    <w:rsid w:val="00584E1D"/>
    <w:rsid w:val="005961C4"/>
    <w:rsid w:val="00596F96"/>
    <w:rsid w:val="005B2D30"/>
    <w:rsid w:val="005D0EEA"/>
    <w:rsid w:val="005D411E"/>
    <w:rsid w:val="005D4B87"/>
    <w:rsid w:val="005E1811"/>
    <w:rsid w:val="00610733"/>
    <w:rsid w:val="00614AD1"/>
    <w:rsid w:val="00640C66"/>
    <w:rsid w:val="00645AFC"/>
    <w:rsid w:val="00653CBE"/>
    <w:rsid w:val="00655B3B"/>
    <w:rsid w:val="00667193"/>
    <w:rsid w:val="00680BB2"/>
    <w:rsid w:val="00695324"/>
    <w:rsid w:val="006B2050"/>
    <w:rsid w:val="006B22A1"/>
    <w:rsid w:val="006B528F"/>
    <w:rsid w:val="006F2810"/>
    <w:rsid w:val="007465F6"/>
    <w:rsid w:val="0075413E"/>
    <w:rsid w:val="00754961"/>
    <w:rsid w:val="00785290"/>
    <w:rsid w:val="007A4207"/>
    <w:rsid w:val="007A596F"/>
    <w:rsid w:val="007B49D2"/>
    <w:rsid w:val="00825F71"/>
    <w:rsid w:val="00837FE7"/>
    <w:rsid w:val="008551C1"/>
    <w:rsid w:val="00892881"/>
    <w:rsid w:val="008B2BB5"/>
    <w:rsid w:val="008B2D0F"/>
    <w:rsid w:val="008B6C05"/>
    <w:rsid w:val="008C39A0"/>
    <w:rsid w:val="008C3AEC"/>
    <w:rsid w:val="008D4A82"/>
    <w:rsid w:val="008E2EF8"/>
    <w:rsid w:val="008F5033"/>
    <w:rsid w:val="009001BE"/>
    <w:rsid w:val="009023EE"/>
    <w:rsid w:val="0090279B"/>
    <w:rsid w:val="009154D6"/>
    <w:rsid w:val="00922D20"/>
    <w:rsid w:val="0093237A"/>
    <w:rsid w:val="00953AAC"/>
    <w:rsid w:val="00962123"/>
    <w:rsid w:val="009740DA"/>
    <w:rsid w:val="00974B71"/>
    <w:rsid w:val="009C2496"/>
    <w:rsid w:val="009F3512"/>
    <w:rsid w:val="00A05AC8"/>
    <w:rsid w:val="00A13313"/>
    <w:rsid w:val="00A135F5"/>
    <w:rsid w:val="00A54971"/>
    <w:rsid w:val="00A54B32"/>
    <w:rsid w:val="00A7039D"/>
    <w:rsid w:val="00A91702"/>
    <w:rsid w:val="00AD0097"/>
    <w:rsid w:val="00AD20BB"/>
    <w:rsid w:val="00AD4086"/>
    <w:rsid w:val="00B41EBC"/>
    <w:rsid w:val="00B50069"/>
    <w:rsid w:val="00B869F2"/>
    <w:rsid w:val="00B87FF8"/>
    <w:rsid w:val="00BC2D1B"/>
    <w:rsid w:val="00BF4AFC"/>
    <w:rsid w:val="00BF7929"/>
    <w:rsid w:val="00C03E2E"/>
    <w:rsid w:val="00C24A44"/>
    <w:rsid w:val="00C72D72"/>
    <w:rsid w:val="00C968D2"/>
    <w:rsid w:val="00CA6207"/>
    <w:rsid w:val="00CD35A5"/>
    <w:rsid w:val="00CE1FEC"/>
    <w:rsid w:val="00CE3857"/>
    <w:rsid w:val="00D040CD"/>
    <w:rsid w:val="00D05883"/>
    <w:rsid w:val="00D262EB"/>
    <w:rsid w:val="00D310D3"/>
    <w:rsid w:val="00D466C0"/>
    <w:rsid w:val="00D55D7B"/>
    <w:rsid w:val="00D63837"/>
    <w:rsid w:val="00D871E8"/>
    <w:rsid w:val="00D90BB2"/>
    <w:rsid w:val="00DE6783"/>
    <w:rsid w:val="00DE72F4"/>
    <w:rsid w:val="00E14FDB"/>
    <w:rsid w:val="00E32898"/>
    <w:rsid w:val="00E36DAB"/>
    <w:rsid w:val="00E61BEF"/>
    <w:rsid w:val="00E6577D"/>
    <w:rsid w:val="00EB1534"/>
    <w:rsid w:val="00ED0E32"/>
    <w:rsid w:val="00ED38D1"/>
    <w:rsid w:val="00EF73DA"/>
    <w:rsid w:val="00F13A3A"/>
    <w:rsid w:val="00F20ABE"/>
    <w:rsid w:val="00F31763"/>
    <w:rsid w:val="00F4353B"/>
    <w:rsid w:val="00F57DDE"/>
    <w:rsid w:val="00F73261"/>
    <w:rsid w:val="00FC1D2F"/>
    <w:rsid w:val="00FD0315"/>
    <w:rsid w:val="00FD54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568BF24"/>
  <w14:defaultImageDpi w14:val="32767"/>
  <w15:chartTrackingRefBased/>
  <w15:docId w15:val="{889DCBAB-648B-2F4B-8E21-1BF7AAFA6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016A8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notaapidipagina">
    <w:name w:val="footnote reference"/>
    <w:basedOn w:val="Carpredefinitoparagrafo"/>
    <w:rsid w:val="005D0EEA"/>
    <w:rPr>
      <w:position w:val="6"/>
      <w:sz w:val="16"/>
    </w:rPr>
  </w:style>
  <w:style w:type="paragraph" w:styleId="Testonotaapidipagina">
    <w:name w:val="footnote text"/>
    <w:basedOn w:val="Normale"/>
    <w:link w:val="TestonotaapidipaginaCarattere"/>
    <w:rsid w:val="005D0EEA"/>
    <w:rPr>
      <w:rFonts w:ascii="New Century Schlbk" w:eastAsia="Times New Roman" w:hAnsi="New Century Schlbk"/>
      <w:sz w:val="20"/>
      <w:szCs w:val="20"/>
      <w:lang w:eastAsia="it-IT"/>
    </w:rPr>
  </w:style>
  <w:style w:type="character" w:customStyle="1" w:styleId="TestonotaapidipaginaCarattere">
    <w:name w:val="Testo nota a piè di pagina Carattere"/>
    <w:basedOn w:val="Carpredefinitoparagrafo"/>
    <w:link w:val="Testonotaapidipagina"/>
    <w:rsid w:val="005D0EEA"/>
    <w:rPr>
      <w:rFonts w:ascii="New Century Schlbk" w:eastAsia="Times New Roman" w:hAnsi="New Century Schlbk"/>
      <w:sz w:val="20"/>
      <w:szCs w:val="20"/>
      <w:lang w:eastAsia="it-IT"/>
    </w:rPr>
  </w:style>
  <w:style w:type="paragraph" w:customStyle="1" w:styleId="Default">
    <w:name w:val="Default"/>
    <w:rsid w:val="00016A8C"/>
    <w:pPr>
      <w:autoSpaceDE w:val="0"/>
      <w:autoSpaceDN w:val="0"/>
      <w:adjustRightInd w:val="0"/>
    </w:pPr>
    <w:rPr>
      <w:rFonts w:ascii="Code" w:hAnsi="Code" w:cs="Code"/>
      <w:color w:val="000000"/>
    </w:rPr>
  </w:style>
  <w:style w:type="paragraph" w:styleId="NormaleWeb">
    <w:name w:val="Normal (Web)"/>
    <w:basedOn w:val="Normale"/>
    <w:uiPriority w:val="99"/>
    <w:unhideWhenUsed/>
    <w:rsid w:val="00CE3857"/>
    <w:pPr>
      <w:spacing w:before="100" w:beforeAutospacing="1" w:after="100" w:afterAutospacing="1"/>
    </w:pPr>
    <w:rPr>
      <w:rFonts w:eastAsia="Times New Roman"/>
      <w:lang w:eastAsia="it-IT"/>
    </w:rPr>
  </w:style>
  <w:style w:type="character" w:customStyle="1" w:styleId="long-line">
    <w:name w:val="long-line"/>
    <w:basedOn w:val="Carpredefinitoparagrafo"/>
    <w:rsid w:val="00E36DAB"/>
  </w:style>
  <w:style w:type="paragraph" w:styleId="Corpotesto">
    <w:name w:val="Body Text"/>
    <w:basedOn w:val="Normale"/>
    <w:link w:val="CorpotestoCarattere"/>
    <w:rsid w:val="00584E1D"/>
    <w:pPr>
      <w:spacing w:line="360" w:lineRule="auto"/>
    </w:pPr>
    <w:rPr>
      <w:rFonts w:ascii="Times" w:eastAsia="Times" w:hAnsi="Times"/>
      <w:sz w:val="22"/>
      <w:szCs w:val="20"/>
      <w:lang w:eastAsia="it-IT"/>
    </w:rPr>
  </w:style>
  <w:style w:type="character" w:customStyle="1" w:styleId="CorpotestoCarattere">
    <w:name w:val="Corpo testo Carattere"/>
    <w:basedOn w:val="Carpredefinitoparagrafo"/>
    <w:link w:val="Corpotesto"/>
    <w:rsid w:val="00584E1D"/>
    <w:rPr>
      <w:rFonts w:ascii="Times" w:eastAsia="Times" w:hAnsi="Times"/>
      <w:sz w:val="22"/>
      <w:szCs w:val="20"/>
      <w:lang w:eastAsia="it-IT"/>
    </w:rPr>
  </w:style>
  <w:style w:type="paragraph" w:styleId="Pidipagina">
    <w:name w:val="footer"/>
    <w:basedOn w:val="Normale"/>
    <w:link w:val="PidipaginaCarattere"/>
    <w:uiPriority w:val="99"/>
    <w:unhideWhenUsed/>
    <w:rsid w:val="00FC1D2F"/>
    <w:pPr>
      <w:tabs>
        <w:tab w:val="center" w:pos="4819"/>
        <w:tab w:val="right" w:pos="9638"/>
      </w:tabs>
    </w:pPr>
  </w:style>
  <w:style w:type="character" w:customStyle="1" w:styleId="PidipaginaCarattere">
    <w:name w:val="Piè di pagina Carattere"/>
    <w:basedOn w:val="Carpredefinitoparagrafo"/>
    <w:link w:val="Pidipagina"/>
    <w:uiPriority w:val="99"/>
    <w:rsid w:val="00FC1D2F"/>
  </w:style>
  <w:style w:type="character" w:styleId="Numeropagina">
    <w:name w:val="page number"/>
    <w:basedOn w:val="Carpredefinitoparagrafo"/>
    <w:uiPriority w:val="99"/>
    <w:semiHidden/>
    <w:unhideWhenUsed/>
    <w:rsid w:val="00FC1D2F"/>
  </w:style>
  <w:style w:type="character" w:customStyle="1" w:styleId="apple-converted-space">
    <w:name w:val="apple-converted-space"/>
    <w:basedOn w:val="Carpredefinitoparagrafo"/>
    <w:rsid w:val="000769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8286343">
      <w:bodyDiv w:val="1"/>
      <w:marLeft w:val="0"/>
      <w:marRight w:val="0"/>
      <w:marTop w:val="0"/>
      <w:marBottom w:val="0"/>
      <w:divBdr>
        <w:top w:val="none" w:sz="0" w:space="0" w:color="auto"/>
        <w:left w:val="none" w:sz="0" w:space="0" w:color="auto"/>
        <w:bottom w:val="none" w:sz="0" w:space="0" w:color="auto"/>
        <w:right w:val="none" w:sz="0" w:space="0" w:color="auto"/>
      </w:divBdr>
    </w:div>
    <w:div w:id="749470440">
      <w:bodyDiv w:val="1"/>
      <w:marLeft w:val="0"/>
      <w:marRight w:val="0"/>
      <w:marTop w:val="0"/>
      <w:marBottom w:val="0"/>
      <w:divBdr>
        <w:top w:val="none" w:sz="0" w:space="0" w:color="auto"/>
        <w:left w:val="none" w:sz="0" w:space="0" w:color="auto"/>
        <w:bottom w:val="none" w:sz="0" w:space="0" w:color="auto"/>
        <w:right w:val="none" w:sz="0" w:space="0" w:color="auto"/>
      </w:divBdr>
      <w:divsChild>
        <w:div w:id="12831471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5455545">
      <w:bodyDiv w:val="1"/>
      <w:marLeft w:val="0"/>
      <w:marRight w:val="0"/>
      <w:marTop w:val="0"/>
      <w:marBottom w:val="0"/>
      <w:divBdr>
        <w:top w:val="none" w:sz="0" w:space="0" w:color="auto"/>
        <w:left w:val="none" w:sz="0" w:space="0" w:color="auto"/>
        <w:bottom w:val="none" w:sz="0" w:space="0" w:color="auto"/>
        <w:right w:val="none" w:sz="0" w:space="0" w:color="auto"/>
      </w:divBdr>
      <w:divsChild>
        <w:div w:id="1752239096">
          <w:marLeft w:val="0"/>
          <w:marRight w:val="0"/>
          <w:marTop w:val="0"/>
          <w:marBottom w:val="0"/>
          <w:divBdr>
            <w:top w:val="none" w:sz="0" w:space="0" w:color="auto"/>
            <w:left w:val="none" w:sz="0" w:space="0" w:color="auto"/>
            <w:bottom w:val="none" w:sz="0" w:space="0" w:color="auto"/>
            <w:right w:val="none" w:sz="0" w:space="0" w:color="auto"/>
          </w:divBdr>
          <w:divsChild>
            <w:div w:id="229271245">
              <w:marLeft w:val="0"/>
              <w:marRight w:val="0"/>
              <w:marTop w:val="0"/>
              <w:marBottom w:val="0"/>
              <w:divBdr>
                <w:top w:val="none" w:sz="0" w:space="0" w:color="auto"/>
                <w:left w:val="none" w:sz="0" w:space="0" w:color="auto"/>
                <w:bottom w:val="none" w:sz="0" w:space="0" w:color="auto"/>
                <w:right w:val="none" w:sz="0" w:space="0" w:color="auto"/>
              </w:divBdr>
              <w:divsChild>
                <w:div w:id="189715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301999">
      <w:bodyDiv w:val="1"/>
      <w:marLeft w:val="0"/>
      <w:marRight w:val="0"/>
      <w:marTop w:val="0"/>
      <w:marBottom w:val="0"/>
      <w:divBdr>
        <w:top w:val="none" w:sz="0" w:space="0" w:color="auto"/>
        <w:left w:val="none" w:sz="0" w:space="0" w:color="auto"/>
        <w:bottom w:val="none" w:sz="0" w:space="0" w:color="auto"/>
        <w:right w:val="none" w:sz="0" w:space="0" w:color="auto"/>
      </w:divBdr>
    </w:div>
    <w:div w:id="1241016813">
      <w:bodyDiv w:val="1"/>
      <w:marLeft w:val="0"/>
      <w:marRight w:val="0"/>
      <w:marTop w:val="0"/>
      <w:marBottom w:val="0"/>
      <w:divBdr>
        <w:top w:val="none" w:sz="0" w:space="0" w:color="auto"/>
        <w:left w:val="none" w:sz="0" w:space="0" w:color="auto"/>
        <w:bottom w:val="none" w:sz="0" w:space="0" w:color="auto"/>
        <w:right w:val="none" w:sz="0" w:space="0" w:color="auto"/>
      </w:divBdr>
      <w:divsChild>
        <w:div w:id="847331318">
          <w:marLeft w:val="0"/>
          <w:marRight w:val="0"/>
          <w:marTop w:val="0"/>
          <w:marBottom w:val="0"/>
          <w:divBdr>
            <w:top w:val="none" w:sz="0" w:space="0" w:color="auto"/>
            <w:left w:val="none" w:sz="0" w:space="0" w:color="auto"/>
            <w:bottom w:val="none" w:sz="0" w:space="0" w:color="auto"/>
            <w:right w:val="none" w:sz="0" w:space="0" w:color="auto"/>
          </w:divBdr>
          <w:divsChild>
            <w:div w:id="1473062159">
              <w:marLeft w:val="0"/>
              <w:marRight w:val="0"/>
              <w:marTop w:val="0"/>
              <w:marBottom w:val="0"/>
              <w:divBdr>
                <w:top w:val="none" w:sz="0" w:space="0" w:color="auto"/>
                <w:left w:val="none" w:sz="0" w:space="0" w:color="auto"/>
                <w:bottom w:val="none" w:sz="0" w:space="0" w:color="auto"/>
                <w:right w:val="none" w:sz="0" w:space="0" w:color="auto"/>
              </w:divBdr>
              <w:divsChild>
                <w:div w:id="123353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35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988</TotalTime>
  <Pages>13</Pages>
  <Words>4991</Words>
  <Characters>25555</Characters>
  <Application>Microsoft Office Word</Application>
  <DocSecurity>0</DocSecurity>
  <Lines>405</Lines>
  <Paragraphs>116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Loretta Innocenti</dc:creator>
  <cp:keywords/>
  <dc:description/>
  <cp:lastModifiedBy>lorettainnocenti lorettainnocenti</cp:lastModifiedBy>
  <cp:revision>61</cp:revision>
  <cp:lastPrinted>2021-09-21T16:44:00Z</cp:lastPrinted>
  <dcterms:created xsi:type="dcterms:W3CDTF">2021-09-19T08:18:00Z</dcterms:created>
  <dcterms:modified xsi:type="dcterms:W3CDTF">2023-05-16T15:19:00Z</dcterms:modified>
</cp:coreProperties>
</file>