
<file path=[Content_Types].xml><?xml version="1.0" encoding="utf-8"?>
<Types xmlns="http://schemas.openxmlformats.org/package/2006/content-types">
  <Default Extension="bin" ContentType="application/vnd.openxmlformats-officedocument.oleObject"/>
  <Default Extension="gif" ContentType="image/gif"/>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3386B29" w14:textId="3F13623C" w:rsidR="006E574C" w:rsidRPr="003F795F" w:rsidRDefault="00902FE4" w:rsidP="006E574C">
      <w:pPr>
        <w:pStyle w:val="MDPI11articletype"/>
      </w:pPr>
      <w:r w:rsidRPr="003F795F">
        <w:t>Article</w:t>
      </w:r>
    </w:p>
    <w:p w14:paraId="1673BFD7" w14:textId="0DEE01EE" w:rsidR="006E574C" w:rsidRPr="00CF3D4F" w:rsidRDefault="00CF3D4F" w:rsidP="006E574C">
      <w:pPr>
        <w:pStyle w:val="MDPI12title"/>
      </w:pPr>
      <w:r w:rsidRPr="00CF3D4F">
        <w:t xml:space="preserve">Halloysite@polydopamine nanoplatform for ultrasmall Pd and Cu nanoparticles: </w:t>
      </w:r>
      <w:r>
        <w:t>suitable catalysts for hydrogenation and reduction reactions</w:t>
      </w:r>
    </w:p>
    <w:p w14:paraId="71935A91" w14:textId="66F88A09" w:rsidR="006431AF" w:rsidRPr="003E3D55" w:rsidRDefault="003E3D55" w:rsidP="006E574C">
      <w:pPr>
        <w:pStyle w:val="MDPI13authornames"/>
        <w:rPr>
          <w:lang w:val="it-IT"/>
        </w:rPr>
      </w:pPr>
      <w:r w:rsidRPr="003E3D55">
        <w:rPr>
          <w:lang w:val="it-IT"/>
        </w:rPr>
        <w:t>Marina Massaro,</w:t>
      </w:r>
      <w:r w:rsidRPr="003E3D55">
        <w:rPr>
          <w:vertAlign w:val="superscript"/>
          <w:lang w:val="it-IT"/>
        </w:rPr>
        <w:t>1</w:t>
      </w:r>
      <w:r w:rsidRPr="003E3D55">
        <w:rPr>
          <w:lang w:val="it-IT"/>
        </w:rPr>
        <w:t xml:space="preserve"> Chiara D’Acunzi,</w:t>
      </w:r>
      <w:r w:rsidRPr="003E3D55">
        <w:rPr>
          <w:vertAlign w:val="superscript"/>
          <w:lang w:val="it-IT"/>
        </w:rPr>
        <w:t>2</w:t>
      </w:r>
      <w:r w:rsidRPr="003E3D55">
        <w:rPr>
          <w:lang w:val="it-IT"/>
        </w:rPr>
        <w:t xml:space="preserve"> Stefano Paganelli,</w:t>
      </w:r>
      <w:r w:rsidRPr="003E3D55">
        <w:rPr>
          <w:vertAlign w:val="superscript"/>
          <w:lang w:val="it-IT"/>
        </w:rPr>
        <w:t>2,3,</w:t>
      </w:r>
      <w:r w:rsidRPr="003E3D55">
        <w:rPr>
          <w:lang w:val="it-IT"/>
        </w:rPr>
        <w:t>* Maria Laura Alfieri,</w:t>
      </w:r>
      <w:r w:rsidRPr="003E3D55">
        <w:rPr>
          <w:vertAlign w:val="superscript"/>
          <w:lang w:val="it-IT"/>
        </w:rPr>
        <w:t>4</w:t>
      </w:r>
      <w:r w:rsidRPr="003E3D55">
        <w:rPr>
          <w:lang w:val="it-IT"/>
        </w:rPr>
        <w:t xml:space="preserve"> Leonarda F. Liotta,</w:t>
      </w:r>
      <w:r>
        <w:rPr>
          <w:vertAlign w:val="superscript"/>
          <w:lang w:val="it-IT"/>
        </w:rPr>
        <w:t>5</w:t>
      </w:r>
      <w:r w:rsidRPr="003E3D55">
        <w:rPr>
          <w:lang w:val="it-IT"/>
        </w:rPr>
        <w:t xml:space="preserve"> Alberto Lopez-Galindo,</w:t>
      </w:r>
      <w:r w:rsidRPr="003E3D55">
        <w:rPr>
          <w:vertAlign w:val="superscript"/>
          <w:lang w:val="it-IT"/>
        </w:rPr>
        <w:t>6</w:t>
      </w:r>
      <w:r w:rsidRPr="003E3D55">
        <w:rPr>
          <w:lang w:val="it-IT"/>
        </w:rPr>
        <w:t xml:space="preserve"> Raquel de Melo Barbosa,</w:t>
      </w:r>
      <w:r w:rsidRPr="003E3D55">
        <w:rPr>
          <w:vertAlign w:val="superscript"/>
          <w:lang w:val="it-IT"/>
        </w:rPr>
        <w:t>7</w:t>
      </w:r>
      <w:r w:rsidRPr="003E3D55">
        <w:rPr>
          <w:lang w:val="it-IT"/>
        </w:rPr>
        <w:t xml:space="preserve"> Oreste Piccolo,</w:t>
      </w:r>
      <w:r w:rsidRPr="003E3D55">
        <w:rPr>
          <w:vertAlign w:val="superscript"/>
          <w:lang w:val="it-IT"/>
        </w:rPr>
        <w:t>8</w:t>
      </w:r>
      <w:r w:rsidRPr="003E3D55">
        <w:rPr>
          <w:lang w:val="it-IT"/>
        </w:rPr>
        <w:t xml:space="preserve"> Rita Sánchez-Espejo,</w:t>
      </w:r>
      <w:r>
        <w:rPr>
          <w:vertAlign w:val="superscript"/>
          <w:lang w:val="it-IT"/>
        </w:rPr>
        <w:t>7</w:t>
      </w:r>
      <w:r w:rsidRPr="003E3D55">
        <w:rPr>
          <w:lang w:val="it-IT"/>
        </w:rPr>
        <w:t xml:space="preserve"> César Viseras,</w:t>
      </w:r>
      <w:r w:rsidRPr="003E3D55">
        <w:rPr>
          <w:vertAlign w:val="superscript"/>
          <w:lang w:val="it-IT"/>
        </w:rPr>
        <w:t>6,7</w:t>
      </w:r>
      <w:r w:rsidRPr="003E3D55">
        <w:rPr>
          <w:lang w:val="it-IT"/>
        </w:rPr>
        <w:t xml:space="preserve"> and Serena Riela</w:t>
      </w:r>
      <w:r w:rsidRPr="003E3D55">
        <w:rPr>
          <w:vertAlign w:val="superscript"/>
          <w:lang w:val="it-IT"/>
        </w:rPr>
        <w:t>9,</w:t>
      </w:r>
      <w:r w:rsidRPr="003E3D55">
        <w:rPr>
          <w:lang w:val="it-IT"/>
        </w:rPr>
        <w:t>*</w:t>
      </w:r>
    </w:p>
    <w:tbl>
      <w:tblPr>
        <w:tblpPr w:leftFromText="198" w:rightFromText="198" w:vertAnchor="page" w:horzAnchor="margin" w:tblpY="11461"/>
        <w:tblW w:w="2410" w:type="dxa"/>
        <w:tblLayout w:type="fixed"/>
        <w:tblCellMar>
          <w:left w:w="0" w:type="dxa"/>
          <w:right w:w="0" w:type="dxa"/>
        </w:tblCellMar>
        <w:tblLook w:val="04A0" w:firstRow="1" w:lastRow="0" w:firstColumn="1" w:lastColumn="0" w:noHBand="0" w:noVBand="1"/>
      </w:tblPr>
      <w:tblGrid>
        <w:gridCol w:w="2410"/>
      </w:tblGrid>
      <w:tr w:rsidR="006431AF" w:rsidRPr="00542B5C" w14:paraId="364F585F" w14:textId="77777777" w:rsidTr="000D20E3">
        <w:tc>
          <w:tcPr>
            <w:tcW w:w="2410" w:type="dxa"/>
          </w:tcPr>
          <w:p w14:paraId="3D06671C" w14:textId="77777777" w:rsidR="006431AF" w:rsidRPr="00542B5C" w:rsidRDefault="006431AF" w:rsidP="000D20E3">
            <w:pPr>
              <w:pStyle w:val="MDPI15academiceditor"/>
              <w:spacing w:before="0" w:after="120"/>
            </w:pPr>
            <w:r w:rsidRPr="00542B5C">
              <w:t>Academic Editor: Firstname Lastname</w:t>
            </w:r>
          </w:p>
          <w:p w14:paraId="39AE6F85" w14:textId="77777777" w:rsidR="006431AF" w:rsidRPr="00542B5C" w:rsidRDefault="006431AF" w:rsidP="000D20E3">
            <w:pPr>
              <w:pStyle w:val="MDPI14history"/>
              <w:spacing w:before="120"/>
            </w:pPr>
            <w:r w:rsidRPr="00542B5C">
              <w:t>Received: date</w:t>
            </w:r>
          </w:p>
          <w:p w14:paraId="73F90CB1" w14:textId="77777777" w:rsidR="006431AF" w:rsidRPr="00542B5C" w:rsidRDefault="006431AF" w:rsidP="000D20E3">
            <w:pPr>
              <w:pStyle w:val="MDPI14history"/>
            </w:pPr>
            <w:r w:rsidRPr="00542B5C">
              <w:t>Revised: date</w:t>
            </w:r>
          </w:p>
          <w:p w14:paraId="3468D82A" w14:textId="77777777" w:rsidR="006431AF" w:rsidRPr="00542B5C" w:rsidRDefault="006431AF" w:rsidP="000D20E3">
            <w:pPr>
              <w:pStyle w:val="MDPI14history"/>
            </w:pPr>
            <w:r w:rsidRPr="00542B5C">
              <w:t>Accepted: date</w:t>
            </w:r>
          </w:p>
          <w:p w14:paraId="35399275" w14:textId="77777777" w:rsidR="006431AF" w:rsidRPr="00542B5C" w:rsidRDefault="006431AF" w:rsidP="000D20E3">
            <w:pPr>
              <w:pStyle w:val="MDPI14history"/>
              <w:spacing w:after="120"/>
            </w:pPr>
            <w:r w:rsidRPr="00542B5C">
              <w:t>Published: date</w:t>
            </w:r>
          </w:p>
          <w:p w14:paraId="7CB46C1D" w14:textId="77777777" w:rsidR="006431AF" w:rsidRPr="00542B5C" w:rsidRDefault="006431AF" w:rsidP="000D20E3">
            <w:pPr>
              <w:pStyle w:val="MDPI61citation"/>
              <w:rPr>
                <w:lang w:bidi="en-US"/>
              </w:rPr>
            </w:pPr>
            <w:r w:rsidRPr="00542B5C">
              <w:rPr>
                <w:b/>
                <w:lang w:bidi="en-US"/>
              </w:rPr>
              <w:t xml:space="preserve">Citation: </w:t>
            </w:r>
            <w:r w:rsidRPr="00542B5C">
              <w:rPr>
                <w:lang w:bidi="en-US"/>
              </w:rPr>
              <w:t>To be added by editorial staff during production.</w:t>
            </w:r>
          </w:p>
          <w:p w14:paraId="30A49E08" w14:textId="77777777" w:rsidR="006431AF" w:rsidRPr="00542B5C" w:rsidRDefault="006431AF" w:rsidP="000D20E3">
            <w:pPr>
              <w:pStyle w:val="MDPI72copyright"/>
              <w:rPr>
                <w:rFonts w:eastAsia="DengXian"/>
                <w:noProof w:val="0"/>
                <w:lang w:val="en-US" w:bidi="en-US"/>
              </w:rPr>
            </w:pPr>
            <w:r w:rsidRPr="00542B5C">
              <w:rPr>
                <w:rFonts w:eastAsia="DengXian"/>
                <w:b/>
                <w:noProof w:val="0"/>
                <w:lang w:val="en-US" w:bidi="en-US"/>
              </w:rPr>
              <w:t>Copyright:</w:t>
            </w:r>
            <w:r w:rsidRPr="00542B5C">
              <w:rPr>
                <w:rFonts w:eastAsia="DengXian"/>
                <w:noProof w:val="0"/>
                <w:lang w:val="en-US" w:bidi="en-US"/>
              </w:rPr>
              <w:t xml:space="preserve"> © 2025 by the authors. Submitted for possible open access publication under the terms and conditions of the Creative Commons Attribution (CC BY) license (https://creativecommons.org/licenses/by/4.0/).</w:t>
            </w:r>
          </w:p>
        </w:tc>
      </w:tr>
    </w:tbl>
    <w:p w14:paraId="40DBF5CB" w14:textId="77777777" w:rsidR="003E3D55" w:rsidRDefault="004E211C" w:rsidP="003E3D55">
      <w:pPr>
        <w:pStyle w:val="MDPI16affiliation"/>
        <w:rPr>
          <w:lang w:val="it-IT"/>
        </w:rPr>
      </w:pPr>
      <w:r w:rsidRPr="003E3D55">
        <w:rPr>
          <w:vertAlign w:val="superscript"/>
          <w:lang w:val="it-IT"/>
        </w:rPr>
        <w:t>1</w:t>
      </w:r>
      <w:r w:rsidR="006E574C" w:rsidRPr="003E3D55">
        <w:rPr>
          <w:lang w:val="it-IT"/>
        </w:rPr>
        <w:tab/>
      </w:r>
      <w:bookmarkStart w:id="0" w:name="_Hlk194572520"/>
      <w:r w:rsidR="003E3D55" w:rsidRPr="003E3D55">
        <w:rPr>
          <w:lang w:val="it-IT"/>
        </w:rPr>
        <w:t>Dipartimento di Scienze e Tecnologie Biologiche, Chimiche e Farmaceutiche (STEBICEF), Università di Palermo, Viale delle Scienze, Parco d’Orleans II, Ed. 17, 90128 Palermo, Italy</w:t>
      </w:r>
      <w:bookmarkStart w:id="1" w:name="_Hlk194572696"/>
      <w:bookmarkEnd w:id="0"/>
    </w:p>
    <w:p w14:paraId="33AC1B96" w14:textId="29D3405E" w:rsidR="003E3D55" w:rsidRPr="003E3D55" w:rsidRDefault="003E3D55" w:rsidP="003E3D55">
      <w:pPr>
        <w:pStyle w:val="MDPI16affiliation"/>
        <w:rPr>
          <w:lang w:val="it-IT"/>
        </w:rPr>
      </w:pPr>
      <w:r>
        <w:rPr>
          <w:vertAlign w:val="superscript"/>
          <w:lang w:val="it-IT"/>
        </w:rPr>
        <w:t>2</w:t>
      </w:r>
      <w:r>
        <w:rPr>
          <w:vertAlign w:val="superscript"/>
          <w:lang w:val="it-IT"/>
        </w:rPr>
        <w:tab/>
      </w:r>
      <w:r w:rsidRPr="003E3D55">
        <w:rPr>
          <w:lang w:val="it-IT"/>
        </w:rPr>
        <w:t>Università Ca’ Foscari Venezia</w:t>
      </w:r>
      <w:bookmarkEnd w:id="1"/>
      <w:r w:rsidRPr="003E3D55">
        <w:rPr>
          <w:lang w:val="it-IT"/>
        </w:rPr>
        <w:t xml:space="preserve">, </w:t>
      </w:r>
      <w:bookmarkStart w:id="2" w:name="_Hlk194572715"/>
      <w:r w:rsidRPr="003E3D55">
        <w:rPr>
          <w:lang w:val="it-IT"/>
        </w:rPr>
        <w:t>Dipartimento di Scienze Molecolari e Nanosistemi</w:t>
      </w:r>
      <w:bookmarkEnd w:id="2"/>
      <w:r w:rsidRPr="003E3D55">
        <w:rPr>
          <w:lang w:val="it-IT"/>
        </w:rPr>
        <w:t xml:space="preserve">, </w:t>
      </w:r>
      <w:bookmarkStart w:id="3" w:name="_Hlk194572737"/>
      <w:r w:rsidRPr="003E3D55">
        <w:rPr>
          <w:lang w:val="it-IT"/>
        </w:rPr>
        <w:t>via Torino 155, 30172 Venezia Mestre (VE), Italy</w:t>
      </w:r>
      <w:bookmarkEnd w:id="3"/>
      <w:r w:rsidRPr="003E3D55">
        <w:rPr>
          <w:lang w:val="it-IT"/>
        </w:rPr>
        <w:t xml:space="preserve">. </w:t>
      </w:r>
    </w:p>
    <w:p w14:paraId="6CAB1BE9" w14:textId="6C23F147" w:rsidR="003E3D55" w:rsidRPr="003E3D55" w:rsidRDefault="003E3D55" w:rsidP="003E3D55">
      <w:pPr>
        <w:pStyle w:val="MDPI16affiliation"/>
        <w:rPr>
          <w:lang w:val="it-IT"/>
        </w:rPr>
      </w:pPr>
      <w:bookmarkStart w:id="4" w:name="_Hlk194572873"/>
      <w:r w:rsidRPr="003E3D55">
        <w:rPr>
          <w:vertAlign w:val="superscript"/>
          <w:lang w:val="it-IT"/>
        </w:rPr>
        <w:t>3</w:t>
      </w:r>
      <w:r w:rsidRPr="003E3D55">
        <w:rPr>
          <w:vertAlign w:val="superscript"/>
          <w:lang w:val="it-IT"/>
        </w:rPr>
        <w:tab/>
      </w:r>
      <w:r w:rsidRPr="003E3D55">
        <w:rPr>
          <w:lang w:val="it-IT"/>
        </w:rPr>
        <w:t>Consorzio Interuniversitario Reattività Chimica e Catalisi (CIRCC), Via Celso Ulpiani 27, 70126 Bari, Italy.</w:t>
      </w:r>
    </w:p>
    <w:bookmarkEnd w:id="4"/>
    <w:p w14:paraId="7B5AB25A" w14:textId="1E2789B7" w:rsidR="003E3D55" w:rsidRPr="003E3D55" w:rsidRDefault="003E3D55" w:rsidP="003E3D55">
      <w:pPr>
        <w:pStyle w:val="MDPI16affiliation"/>
        <w:rPr>
          <w:lang w:val="it-IT"/>
        </w:rPr>
      </w:pPr>
      <w:r w:rsidRPr="003E3D55">
        <w:rPr>
          <w:vertAlign w:val="superscript"/>
          <w:lang w:val="it-IT"/>
        </w:rPr>
        <w:t>4</w:t>
      </w:r>
      <w:r w:rsidRPr="003E3D55">
        <w:rPr>
          <w:vertAlign w:val="superscript"/>
          <w:lang w:val="it-IT"/>
        </w:rPr>
        <w:tab/>
      </w:r>
      <w:r w:rsidRPr="003E3D55">
        <w:rPr>
          <w:lang w:val="it-IT"/>
        </w:rPr>
        <w:t xml:space="preserve">Dipartimento di Scienze Chimiche, </w:t>
      </w:r>
      <w:bookmarkStart w:id="5" w:name="_Hlk194572992"/>
      <w:r w:rsidRPr="003E3D55">
        <w:rPr>
          <w:lang w:val="it-IT"/>
        </w:rPr>
        <w:t>Università di Napoli Federico II, Via Cinthia 4, 80126 Napoli I, Italy</w:t>
      </w:r>
    </w:p>
    <w:p w14:paraId="61791882" w14:textId="0A8C306B" w:rsidR="003E3D55" w:rsidRPr="003E3D55" w:rsidRDefault="003E3D55" w:rsidP="003E3D55">
      <w:pPr>
        <w:pStyle w:val="MDPI16affiliation"/>
        <w:rPr>
          <w:lang w:val="it-IT"/>
        </w:rPr>
      </w:pPr>
      <w:bookmarkStart w:id="6" w:name="_Hlk194573066"/>
      <w:bookmarkEnd w:id="5"/>
      <w:r w:rsidRPr="003E3D55">
        <w:rPr>
          <w:vertAlign w:val="superscript"/>
          <w:lang w:val="it-IT"/>
        </w:rPr>
        <w:t>5</w:t>
      </w:r>
      <w:r>
        <w:rPr>
          <w:lang w:val="it-IT"/>
        </w:rPr>
        <w:tab/>
      </w:r>
      <w:r w:rsidRPr="003E3D55">
        <w:rPr>
          <w:lang w:val="it-IT"/>
        </w:rPr>
        <w:t>Istituto per lo Studio dei Materiali Nanostrutturati (ISMN)-CNR</w:t>
      </w:r>
      <w:bookmarkEnd w:id="6"/>
      <w:r w:rsidRPr="003E3D55">
        <w:rPr>
          <w:lang w:val="it-IT"/>
        </w:rPr>
        <w:t xml:space="preserve">, </w:t>
      </w:r>
      <w:bookmarkStart w:id="7" w:name="_Hlk194573088"/>
      <w:r w:rsidRPr="003E3D55">
        <w:rPr>
          <w:lang w:val="it-IT"/>
        </w:rPr>
        <w:t>Via Ugo La Malfa 153, Palermo 90146, Italy</w:t>
      </w:r>
    </w:p>
    <w:p w14:paraId="7DAE3021" w14:textId="7A7E146E" w:rsidR="003E3D55" w:rsidRPr="003E3D55" w:rsidRDefault="003E3D55" w:rsidP="003E3D55">
      <w:pPr>
        <w:pStyle w:val="MDPI16affiliation"/>
      </w:pPr>
      <w:bookmarkStart w:id="8" w:name="_Hlk194573195"/>
      <w:bookmarkEnd w:id="7"/>
      <w:r>
        <w:rPr>
          <w:vertAlign w:val="superscript"/>
        </w:rPr>
        <w:t>6</w:t>
      </w:r>
      <w:r>
        <w:rPr>
          <w:vertAlign w:val="superscript"/>
        </w:rPr>
        <w:tab/>
      </w:r>
      <w:r w:rsidRPr="003E3D55">
        <w:t>Andalusian Institute of Earth Sciences, CSIC, 18100 Armilla, Granada, Spain.</w:t>
      </w:r>
    </w:p>
    <w:p w14:paraId="1E795A53" w14:textId="254E84D4" w:rsidR="003E3D55" w:rsidRPr="003E3D55" w:rsidRDefault="003E3D55" w:rsidP="003E3D55">
      <w:pPr>
        <w:pStyle w:val="MDPI16affiliation"/>
      </w:pPr>
      <w:bookmarkStart w:id="9" w:name="_Hlk194573406"/>
      <w:bookmarkEnd w:id="8"/>
      <w:r w:rsidRPr="003E3D55">
        <w:rPr>
          <w:vertAlign w:val="superscript"/>
        </w:rPr>
        <w:t>7</w:t>
      </w:r>
      <w:r w:rsidRPr="003E3D55">
        <w:rPr>
          <w:vertAlign w:val="superscript"/>
        </w:rPr>
        <w:tab/>
      </w:r>
      <w:r w:rsidRPr="003E3D55">
        <w:t>Department of Pharmacy and Pharmaceutical Technology, Faculty of Pharmacy</w:t>
      </w:r>
      <w:bookmarkEnd w:id="9"/>
      <w:r w:rsidRPr="003E3D55">
        <w:t xml:space="preserve">, University of Granada, </w:t>
      </w:r>
      <w:bookmarkStart w:id="10" w:name="_Hlk194573427"/>
      <w:r w:rsidRPr="003E3D55">
        <w:t>Campus Universitario de Cartuja,</w:t>
      </w:r>
      <w:r w:rsidRPr="003E3D55">
        <w:rPr>
          <w:b/>
        </w:rPr>
        <w:t xml:space="preserve"> </w:t>
      </w:r>
      <w:r w:rsidRPr="003E3D55">
        <w:t>18071 Granada, Spain</w:t>
      </w:r>
      <w:bookmarkEnd w:id="10"/>
      <w:r w:rsidRPr="003E3D55">
        <w:t>.</w:t>
      </w:r>
    </w:p>
    <w:p w14:paraId="308AF134" w14:textId="5F50EF20" w:rsidR="003E3D55" w:rsidRPr="003E3D55" w:rsidRDefault="003E3D55" w:rsidP="003E3D55">
      <w:pPr>
        <w:pStyle w:val="MDPI16affiliation"/>
        <w:rPr>
          <w:lang w:val="it-IT"/>
        </w:rPr>
      </w:pPr>
      <w:bookmarkStart w:id="11" w:name="_Hlk194573337"/>
      <w:r w:rsidRPr="003E3D55">
        <w:rPr>
          <w:vertAlign w:val="superscript"/>
          <w:lang w:val="it-IT"/>
        </w:rPr>
        <w:t>8</w:t>
      </w:r>
      <w:r>
        <w:rPr>
          <w:lang w:val="it-IT"/>
        </w:rPr>
        <w:tab/>
      </w:r>
      <w:r w:rsidRPr="003E3D55">
        <w:rPr>
          <w:lang w:val="it-IT"/>
        </w:rPr>
        <w:t>Studio di consulenza scientifica (SCSOP</w:t>
      </w:r>
      <w:bookmarkStart w:id="12" w:name="_Hlk194573355"/>
      <w:r w:rsidRPr="003E3D55">
        <w:rPr>
          <w:lang w:val="it-IT"/>
        </w:rPr>
        <w:t>)</w:t>
      </w:r>
      <w:bookmarkEnd w:id="11"/>
      <w:r w:rsidRPr="003E3D55">
        <w:rPr>
          <w:lang w:val="it-IT"/>
        </w:rPr>
        <w:t>, Viale Trieste 35, Siena, 53100, Italy</w:t>
      </w:r>
      <w:bookmarkEnd w:id="12"/>
    </w:p>
    <w:p w14:paraId="5D542391" w14:textId="6FB9C129" w:rsidR="003E3D55" w:rsidRPr="003E3D55" w:rsidRDefault="003E3D55" w:rsidP="003E3D55">
      <w:pPr>
        <w:pStyle w:val="MDPI16affiliation"/>
        <w:rPr>
          <w:lang w:val="it-IT"/>
        </w:rPr>
      </w:pPr>
      <w:bookmarkStart w:id="13" w:name="_Hlk194573478"/>
      <w:r w:rsidRPr="003E3D55">
        <w:rPr>
          <w:bCs/>
          <w:vertAlign w:val="superscript"/>
          <w:lang w:val="it-IT"/>
        </w:rPr>
        <w:t>9</w:t>
      </w:r>
      <w:r w:rsidRPr="003E3D55">
        <w:rPr>
          <w:bCs/>
          <w:vertAlign w:val="superscript"/>
          <w:lang w:val="it-IT"/>
        </w:rPr>
        <w:tab/>
      </w:r>
      <w:r w:rsidRPr="003E3D55">
        <w:rPr>
          <w:bCs/>
          <w:lang w:val="it-IT"/>
        </w:rPr>
        <w:t>Dipartimento di Scienze Chimiche (DSC), Università di Catania, Viale Andrea Doria 6, 95125, Catania, Italy.</w:t>
      </w:r>
      <w:bookmarkEnd w:id="13"/>
      <w:r w:rsidRPr="003E3D55">
        <w:rPr>
          <w:bCs/>
          <w:lang w:val="it-IT"/>
        </w:rPr>
        <w:t xml:space="preserve"> </w:t>
      </w:r>
    </w:p>
    <w:p w14:paraId="75DE69F4" w14:textId="3E52EFBE" w:rsidR="006E574C" w:rsidRPr="00542B5C" w:rsidRDefault="006E574C" w:rsidP="006E574C">
      <w:pPr>
        <w:pStyle w:val="MDPI16affiliation"/>
      </w:pPr>
      <w:r w:rsidRPr="00542B5C">
        <w:rPr>
          <w:b/>
        </w:rPr>
        <w:t>*</w:t>
      </w:r>
      <w:r w:rsidRPr="00542B5C">
        <w:tab/>
        <w:t xml:space="preserve">Correspondence: </w:t>
      </w:r>
      <w:r w:rsidR="003E3D55" w:rsidRPr="006C2089">
        <w:t>spag@unive.it</w:t>
      </w:r>
      <w:r w:rsidR="003E3D55">
        <w:t>,</w:t>
      </w:r>
      <w:r w:rsidR="003E3D55" w:rsidRPr="003E3D55">
        <w:t xml:space="preserve"> </w:t>
      </w:r>
      <w:r w:rsidR="003E3D55" w:rsidRPr="006C2089">
        <w:rPr>
          <w:bCs/>
        </w:rPr>
        <w:t>serena.riela@unict.it</w:t>
      </w:r>
      <w:r w:rsidR="003E3D55">
        <w:t>.</w:t>
      </w:r>
    </w:p>
    <w:p w14:paraId="7093B3BE" w14:textId="77777777" w:rsidR="000F2B84" w:rsidRPr="000F2B84" w:rsidRDefault="006E574C" w:rsidP="000F2B84">
      <w:pPr>
        <w:pStyle w:val="MDPI17abstract"/>
        <w:jc w:val="left"/>
        <w:rPr>
          <w:b/>
        </w:rPr>
      </w:pPr>
      <w:r w:rsidRPr="000F2B84">
        <w:rPr>
          <w:b/>
        </w:rPr>
        <w:t>Abstract</w:t>
      </w:r>
    </w:p>
    <w:p w14:paraId="6D6374D6" w14:textId="77777777" w:rsidR="00E37988" w:rsidRDefault="00E37988" w:rsidP="004058FF">
      <w:pPr>
        <w:pStyle w:val="MDPI18keywords"/>
      </w:pPr>
      <w:r>
        <w:t>The design of sustainable nanomaterials for catalysis is a key challenge in green chemistry</w:t>
      </w:r>
      <w:r w:rsidRPr="00A5411A">
        <w:t xml:space="preserve">. Herein, </w:t>
      </w:r>
      <w:r>
        <w:t>we report the synthesis of halloysite nanotube (Hal)-based nanomaterials selectively functionalized with a bioinspired polydopamine (PDA) coating, which enables the controlled anchoring of palladium and copper nanoparticles (PdNPs and CuNPs).</w:t>
      </w:r>
      <w:r w:rsidRPr="00A5411A">
        <w:t xml:space="preserve"> </w:t>
      </w:r>
      <w:r>
        <w:t>This mild and ecofriendly strategy yields highly dispersed and ultrasmall (&lt;5 nm) metal nanoparticles without the need for surfactants or harsh reagents. The resulting materials, Hal@PDA/PdNPs and Hal@PDA/CuNPs, were evaluated in two well-established model reactions commonly employed to probe catalytic performance: cinnamaldehyde hydrogenation and 4-nitrophenol reduction. Hal@PDA/PdNPs displayed complete conversion and &gt;90% selectivity toward hydrocinnamaldehyde at low Pd loading (0.8 wt%) and maintained its efficiency over six catalytic cycles. Hal@PDA/CuNPs proved to be an excellent recyclable catalyst for the reduction of 4-nitrophenol, retaining high activity through eight consecutive runs. Overall, this study introduces a robust and modular approach to fabricate halloysite-based nanocatalysts, demonstrating their potential as green platforms for metal nanoparticle-mediated transformation.</w:t>
      </w:r>
    </w:p>
    <w:p w14:paraId="1B86167A" w14:textId="5624A7CC" w:rsidR="006E574C" w:rsidRPr="00542B5C" w:rsidRDefault="006E574C" w:rsidP="004058FF">
      <w:pPr>
        <w:pStyle w:val="MDPI18keywords"/>
        <w:rPr>
          <w:szCs w:val="18"/>
        </w:rPr>
      </w:pPr>
      <w:r w:rsidRPr="00542B5C">
        <w:rPr>
          <w:b/>
          <w:szCs w:val="18"/>
        </w:rPr>
        <w:t xml:space="preserve">Keywords: </w:t>
      </w:r>
      <w:r w:rsidR="007C7226">
        <w:rPr>
          <w:szCs w:val="18"/>
        </w:rPr>
        <w:t>halloysite</w:t>
      </w:r>
      <w:r w:rsidRPr="00542B5C">
        <w:rPr>
          <w:szCs w:val="18"/>
        </w:rPr>
        <w:t xml:space="preserve">; </w:t>
      </w:r>
      <w:r w:rsidR="007C7226">
        <w:rPr>
          <w:szCs w:val="18"/>
        </w:rPr>
        <w:t>polydopamine, heterogeneous catalyst, hydrogenation reaction, reduction reaction.</w:t>
      </w:r>
    </w:p>
    <w:p w14:paraId="02190CFB" w14:textId="77777777" w:rsidR="006E574C" w:rsidRPr="00542B5C" w:rsidRDefault="006E574C" w:rsidP="004058FF">
      <w:pPr>
        <w:pStyle w:val="MDPI19line"/>
      </w:pPr>
    </w:p>
    <w:p w14:paraId="47032901" w14:textId="77777777" w:rsidR="006E574C" w:rsidRPr="00542B5C" w:rsidRDefault="006E574C" w:rsidP="004058FF">
      <w:pPr>
        <w:pStyle w:val="MDPI21heading1"/>
      </w:pPr>
      <w:r w:rsidRPr="00542B5C">
        <w:t>1. Introduction</w:t>
      </w:r>
    </w:p>
    <w:p w14:paraId="5F48EB58" w14:textId="77777777" w:rsidR="00E37988" w:rsidRPr="00E37988" w:rsidRDefault="00E37988" w:rsidP="00E37988">
      <w:pPr>
        <w:pStyle w:val="MDPI31text"/>
      </w:pPr>
      <w:r w:rsidRPr="00E37988">
        <w:t xml:space="preserve">The shift toward more sustainable and environmentally friendly catalytic systems has sparked a growing interest in the use of naturally abundant, low-cost materials as </w:t>
      </w:r>
      <w:r w:rsidRPr="00E37988">
        <w:lastRenderedPageBreak/>
        <w:t>functional supports for metal nanoparticles</w:t>
      </w:r>
      <w:r>
        <w:t xml:space="preserve"> </w:t>
      </w:r>
      <w:r w:rsidRPr="00E37988">
        <w:fldChar w:fldCharType="begin"/>
      </w:r>
      <w:r>
        <w:instrText xml:space="preserve"> ADDIN EN.CITE &lt;EndNote&gt;&lt;Cite&gt;&lt;Author&gt;Ying&lt;/Author&gt;&lt;Year&gt;2022&lt;/Year&gt;&lt;RecNum&gt;3&lt;/RecNum&gt;&lt;DisplayText&gt;&lt;style size="10"&gt;[1]&lt;/style&gt;&lt;/DisplayText&gt;&lt;record&gt;&lt;rec-number&gt;3&lt;/rec-number&gt;&lt;foreign-keys&gt;&lt;key app="EN" db-id="wxvrfppxbvs9x2eafpwxvsritfe9rwf520va" timestamp="1743603300"&gt;3&lt;/key&gt;&lt;/foreign-keys&gt;&lt;ref-type name="Journal Article"&gt;17&lt;/ref-type&gt;&lt;contributors&gt;&lt;authors&gt;&lt;author&gt;Ying, Shuaixuan&lt;/author&gt;&lt;author&gt;Guan, Zhenru&lt;/author&gt;&lt;author&gt;Ofoegbu, Polycarp C.&lt;/author&gt;&lt;author&gt;Clubb, Preston&lt;/author&gt;&lt;author&gt;Rico, Cyren&lt;/author&gt;&lt;author&gt;He, Feng&lt;/author&gt;&lt;author&gt;Hong, Jie&lt;/author&gt;&lt;/authors&gt;&lt;/contributors&gt;&lt;titles&gt;&lt;title&gt;Green synthesis of nanoparticles: Current developments and limitations&lt;/title&gt;&lt;secondary-title&gt;Environmental Technology &amp;amp; Innovation&lt;/secondary-title&gt;&lt;/titles&gt;&lt;periodical&gt;&lt;full-title&gt;Environmental Technology &amp;amp; Innovation&lt;/full-title&gt;&lt;/periodical&gt;&lt;pages&gt;102336&lt;/pages&gt;&lt;volume&gt;26&lt;/volume&gt;&lt;keywords&gt;&lt;keyword&gt;Expectations&lt;/keyword&gt;&lt;keyword&gt;Extracts&lt;/keyword&gt;&lt;keyword&gt;Limitations&lt;/keyword&gt;&lt;keyword&gt;Nanoscale metals&lt;/keyword&gt;&lt;keyword&gt;Plants&lt;/keyword&gt;&lt;/keywords&gt;&lt;dates&gt;&lt;year&gt;2022&lt;/year&gt;&lt;pub-dates&gt;&lt;date&gt;2022/05/01/&lt;/date&gt;&lt;/pub-dates&gt;&lt;/dates&gt;&lt;isbn&gt;2352-1864&lt;/isbn&gt;&lt;urls&gt;&lt;related-urls&gt;&lt;url&gt;https://www.sciencedirect.com/science/article/pii/S2352186422000359&lt;/url&gt;&lt;/related-urls&gt;&lt;/urls&gt;&lt;electronic-resource-num&gt;https://doi.org/10.1016/j.eti.2022.102336&lt;/electronic-resource-num&gt;&lt;/record&gt;&lt;/Cite&gt;&lt;/EndNote&gt;</w:instrText>
      </w:r>
      <w:r w:rsidRPr="00E37988">
        <w:fldChar w:fldCharType="separate"/>
      </w:r>
      <w:r>
        <w:rPr>
          <w:noProof/>
        </w:rPr>
        <w:t>[1]</w:t>
      </w:r>
      <w:r w:rsidRPr="00E37988">
        <w:fldChar w:fldCharType="end"/>
      </w:r>
      <w:r>
        <w:t>.</w:t>
      </w:r>
      <w:r w:rsidRPr="00E37988">
        <w:t xml:space="preserve"> Clay minerals are invaluable resources in material science, offering unique properties and cost-effective availability</w:t>
      </w:r>
      <w:r>
        <w:t xml:space="preserve"> </w:t>
      </w:r>
      <w:r w:rsidRPr="00E37988">
        <w:fldChar w:fldCharType="begin"/>
      </w:r>
      <w:r>
        <w:instrText xml:space="preserve"> ADDIN EN.CITE &lt;EndNote&gt;&lt;Cite&gt;&lt;Author&gt;Fan&lt;/Author&gt;&lt;Year&gt;2022&lt;/Year&gt;&lt;RecNum&gt;29&lt;/RecNum&gt;&lt;DisplayText&gt;&lt;style size="10"&gt;[2]&lt;/style&gt;&lt;/DisplayText&gt;&lt;record&gt;&lt;rec-number&gt;29&lt;/rec-number&gt;&lt;foreign-keys&gt;&lt;key app="EN" db-id="deessf2a9fax0nevp2pp2prepzdravfppvav"&gt;29&lt;/key&gt;&lt;/foreign-keys&gt;&lt;ref-type name="Journal Article"&gt;17&lt;/ref-type&gt;&lt;contributors&gt;&lt;authors&gt;&lt;author&gt;Fan, Wei Keen&lt;/author&gt;&lt;author&gt;Tahir, Muhammad&lt;/author&gt;&lt;/authors&gt;&lt;/contributors&gt;&lt;titles&gt;&lt;title&gt;Structured clay minerals-based nanomaterials for sustainable photo/thermal carbon dioxide conversion to cleaner fuels: A critical review&lt;/title&gt;&lt;secondary-title&gt;Science of The Total Environment&lt;/secondary-title&gt;&lt;/titles&gt;&lt;periodical&gt;&lt;full-title&gt;Science of The Total Environment&lt;/full-title&gt;&lt;/periodical&gt;&lt;pages&gt;157206&lt;/pages&gt;&lt;volume&gt;845&lt;/volume&gt;&lt;keywords&gt;&lt;keyword&gt;Mineral layered clays&lt;/keyword&gt;&lt;keyword&gt;CO hydrogenation&lt;/keyword&gt;&lt;keyword&gt;Clay-based catalysts&lt;/keyword&gt;&lt;keyword&gt;Renewable fuels&lt;/keyword&gt;&lt;keyword&gt;Catalysis/photocatalysis&lt;/keyword&gt;&lt;keyword&gt;Sustainable technologies&lt;/keyword&gt;&lt;/keywords&gt;&lt;dates&gt;&lt;year&gt;2022&lt;/year&gt;&lt;pub-dates&gt;&lt;date&gt;2022/11/01/&lt;/date&gt;&lt;/pub-dates&gt;&lt;/dates&gt;&lt;isbn&gt;0048-9697&lt;/isbn&gt;&lt;urls&gt;&lt;related-urls&gt;&lt;url&gt;https://www.sciencedirect.com/science/article/pii/S0048969722043042&lt;/url&gt;&lt;/related-urls&gt;&lt;/urls&gt;&lt;electronic-resource-num&gt;https://doi.org/10.1016/j.scitotenv.2022.157206&lt;/electronic-resource-num&gt;&lt;/record&gt;&lt;/Cite&gt;&lt;/EndNote&gt;</w:instrText>
      </w:r>
      <w:r w:rsidRPr="00E37988">
        <w:fldChar w:fldCharType="separate"/>
      </w:r>
      <w:r>
        <w:rPr>
          <w:noProof/>
        </w:rPr>
        <w:t>[2]</w:t>
      </w:r>
      <w:r w:rsidRPr="00E37988">
        <w:fldChar w:fldCharType="end"/>
      </w:r>
      <w:r>
        <w:t>.</w:t>
      </w:r>
      <w:r w:rsidRPr="00E37988">
        <w:t xml:space="preserve"> Among them, halloysite (Hal), a member of the kaolin group, stands out due to its distinctive hollow tubular structure and chemical versatility. This naturally abundant aluminosilicate mineral, with the formula Al₂Si₂O₅(OH)₄·</w:t>
      </w:r>
      <w:r w:rsidRPr="00E37988">
        <w:rPr>
          <w:i/>
          <w:iCs/>
        </w:rPr>
        <w:t>n</w:t>
      </w:r>
      <w:r w:rsidRPr="00E37988">
        <w:t>H₂O, features siloxane groups on its outer surface and aluminol groups within its lumen. The distinct chemical nature of these surfaces allows for selective functionalization, making halloysite an exceptional candidate for advanced material applications. The ability to modify halloysite’s surfaces through targeted functionalization has unlocked a plethora of possibilities in fields such as catalysis</w:t>
      </w:r>
      <w:r>
        <w:t xml:space="preserve"> </w:t>
      </w:r>
      <w:r w:rsidRPr="00E37988">
        <w:fldChar w:fldCharType="begin">
          <w:fldData xml:space="preserve">PEVuZE5vdGU+PENpdGU+PEF1dGhvcj5EYXM8L0F1dGhvcj48WWVhcj4yMDE3PC9ZZWFyPjxSZWNO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</w:fldData>
        </w:fldChar>
      </w:r>
      <w:r>
        <w:instrText xml:space="preserve"> ADDIN EN.CITE </w:instrText>
      </w:r>
      <w:r>
        <w:fldChar w:fldCharType="begin">
          <w:fldData xml:space="preserve">PEVuZE5vdGU+PENpdGU+PEF1dGhvcj5EYXM8L0F1dGhvcj48WWVhcj4yMDE3PC9ZZWFyPjxSZWNO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</w:fldData>
        </w:fldChar>
      </w:r>
      <w:r>
        <w:instrText xml:space="preserve"> ADDIN EN.CITE.DATA </w:instrText>
      </w:r>
      <w:r>
        <w:fldChar w:fldCharType="end"/>
      </w:r>
      <w:r w:rsidRPr="00E37988">
        <w:fldChar w:fldCharType="separate"/>
      </w:r>
      <w:r>
        <w:rPr>
          <w:noProof/>
        </w:rPr>
        <w:t>[3-7]</w:t>
      </w:r>
      <w:r w:rsidRPr="00E37988">
        <w:fldChar w:fldCharType="end"/>
      </w:r>
      <w:r>
        <w:t>,</w:t>
      </w:r>
      <w:r w:rsidRPr="00E37988">
        <w:t xml:space="preserve"> drug delivery, and environmental remediation. In particular, the use of halloysite for catalytic purposes is a very promising strategy for stabilizing metal nanoparticles of small dimensions that can be reused for several consecutive runs without loss of catalytic activity. </w:t>
      </w:r>
    </w:p>
    <w:p w14:paraId="0B7982F6" w14:textId="77777777" w:rsidR="00E37988" w:rsidRDefault="00E37988" w:rsidP="00E37988">
      <w:pPr>
        <w:pStyle w:val="MDPI31text"/>
      </w:pPr>
      <w:r w:rsidRPr="00E37988">
        <w:t>Among various strategies, polymer-based functionalization has gained significant attention. Polydopamine (PDA), a bio-inspired eumelanin-like polymer rich in functional groups (e.g., hydroxyl, amine, and carboxyl), has emerged as a versatile coating material</w:t>
      </w:r>
      <w:r>
        <w:t xml:space="preserve"> </w:t>
      </w:r>
      <w:r w:rsidRPr="00E37988">
        <w:fldChar w:fldCharType="begin">
          <w:fldData xml:space="preserve">PEVuZE5vdGU+PENpdGU+PEF1dGhvcj5MYW48L0F1dGhvcj48WWVhcj4yMDI0PC9ZZWFyPjxSZWNO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</w:fldData>
        </w:fldChar>
      </w:r>
      <w:r>
        <w:instrText xml:space="preserve"> ADDIN EN.CITE </w:instrText>
      </w:r>
      <w:r>
        <w:fldChar w:fldCharType="begin">
          <w:fldData xml:space="preserve">PEVuZE5vdGU+PENpdGU+PEF1dGhvcj5MYW48L0F1dGhvcj48WWVhcj4yMDI0PC9ZZWFyPjxSZWNO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</w:fldData>
        </w:fldChar>
      </w:r>
      <w:r>
        <w:instrText xml:space="preserve"> ADDIN EN.CITE.DATA </w:instrText>
      </w:r>
      <w:r>
        <w:fldChar w:fldCharType="end"/>
      </w:r>
      <w:r w:rsidRPr="00E37988">
        <w:fldChar w:fldCharType="separate"/>
      </w:r>
      <w:r>
        <w:rPr>
          <w:noProof/>
        </w:rPr>
        <w:t>[8,9]</w:t>
      </w:r>
      <w:r w:rsidRPr="00E37988">
        <w:fldChar w:fldCharType="end"/>
      </w:r>
      <w:r>
        <w:t>.</w:t>
      </w:r>
      <w:r w:rsidRPr="00E37988">
        <w:t xml:space="preserve"> It provides a platform for immobilizing and stabilizing metal nanoparticles, further broadening the halloysite’s potential for application as a heterogeneous support material. In this context, for example, Hal coated with PDA were used for the immobilization of Fe</w:t>
      </w:r>
      <w:r w:rsidRPr="00E37988">
        <w:rPr>
          <w:vertAlign w:val="superscript"/>
        </w:rPr>
        <w:t>2+</w:t>
      </w:r>
      <w:r w:rsidRPr="00E37988">
        <w:t xml:space="preserve"> ions and the obtained material was successfully utilized as catalyst for the Fenton reaction to remove organic dyes</w:t>
      </w:r>
      <w:r>
        <w:t xml:space="preserve"> </w:t>
      </w:r>
      <w:r w:rsidRPr="00E37988">
        <w:fldChar w:fldCharType="begin"/>
      </w:r>
      <w:r>
        <w:instrText xml:space="preserve"> ADDIN EN.CITE &lt;EndNote&gt;&lt;Cite&gt;&lt;Author&gt;Zhang&lt;/Author&gt;&lt;Year&gt;2020&lt;/Year&gt;&lt;RecNum&gt;23&lt;/RecNum&gt;&lt;DisplayText&gt;&lt;style size="10"&gt;[10]&lt;/style&gt;&lt;/DisplayText&gt;&lt;record&gt;&lt;rec-number&gt;23&lt;/rec-number&gt;&lt;foreign-keys&gt;&lt;key app="EN" db-id="deessf2a9fax0nevp2pp2prepzdravfppvav"&gt;23&lt;/key&gt;&lt;/foreign-keys&gt;&lt;ref-type name="Journal Article"&gt;17&lt;/ref-type&gt;&lt;contributors&gt;&lt;authors&gt;&lt;author&gt;Zhang, Dongao&lt;/author&gt;&lt;author&gt;Cui, Yi&lt;/author&gt;&lt;author&gt;Yang, Guang&lt;/author&gt;&lt;author&gt;Liu, Meiying&lt;/author&gt;&lt;author&gt;Zhu, Guangji&lt;/author&gt;&lt;author&gt;Sheng, Xiang&lt;/author&gt;&lt;author&gt;Deng, Fengjie&lt;/author&gt;&lt;author&gt;Zhou, Naigen&lt;/author&gt;&lt;author&gt;Zhang, Xiaoyong&lt;/author&gt;&lt;author&gt;Wei, Yen&lt;/author&gt;&lt;/authors&gt;&lt;/contributors&gt;&lt;titles&gt;&lt;title&gt;Mussel-inspired fabrication of halloysite nanotube-based magnetic composites as catalysts for highly efficient degradation of organic dyes&lt;/title&gt;&lt;secondary-title&gt;Applied Clay Science&lt;/secondary-title&gt;&lt;/titles&gt;&lt;periodical&gt;&lt;full-title&gt;Applied Clay Science&lt;/full-title&gt;&lt;/periodical&gt;&lt;pages&gt;105835&lt;/pages&gt;&lt;volume&gt;198&lt;/volume&gt;&lt;keywords&gt;&lt;keyword&gt;Halloysite nanotubes&lt;/keyword&gt;&lt;keyword&gt;Fenton reaction&lt;/keyword&gt;&lt;keyword&gt;Mussel-inspired surface modification&lt;/keyword&gt;&lt;keyword&gt;Degradation of organic dyes&lt;/keyword&gt;&lt;keyword&gt;FeO magnetic nanoparticles&lt;/keyword&gt;&lt;/keywords&gt;&lt;dates&gt;&lt;year&gt;2020&lt;/year&gt;&lt;pub-dates&gt;&lt;date&gt;2020/11/15/&lt;/date&gt;&lt;/pub-dates&gt;&lt;/dates&gt;&lt;isbn&gt;0169-1317&lt;/isbn&gt;&lt;urls&gt;&lt;related-urls&gt;&lt;url&gt;https://www.sciencedirect.com/science/article/pii/S0169131720304002&lt;/url&gt;&lt;/related-urls&gt;&lt;/urls&gt;&lt;electronic-resource-num&gt;https://doi.org/10.1016/j.clay.2020.105835&lt;/electronic-resource-num&gt;&lt;/record&gt;&lt;/Cite&gt;&lt;/EndNote&gt;</w:instrText>
      </w:r>
      <w:r w:rsidRPr="00E37988">
        <w:fldChar w:fldCharType="separate"/>
      </w:r>
      <w:r>
        <w:rPr>
          <w:noProof/>
        </w:rPr>
        <w:t>[10]</w:t>
      </w:r>
      <w:r w:rsidRPr="00E37988">
        <w:fldChar w:fldCharType="end"/>
      </w:r>
      <w:r>
        <w:t>.</w:t>
      </w:r>
      <w:r w:rsidRPr="00E37988">
        <w:t xml:space="preserve"> Metal nanoparticles (NPs), particularly those based on Pd and Cu, are widely used in catalysis due to their high surface-to-volume ratio and excellent activity. However, their application is often limited by issues related to aggregation, leaching, or sintering. A key challenge remains the design of effective supports that ensure strong metal–support interaction and long-term stability</w:t>
      </w:r>
      <w:r>
        <w:t xml:space="preserve"> </w:t>
      </w:r>
      <w:r w:rsidRPr="00E37988">
        <w:fldChar w:fldCharType="begin"/>
      </w:r>
      <w:r>
        <w:instrText xml:space="preserve"> ADDIN EN.CITE &lt;EndNote&gt;&lt;Cite&gt;&lt;Author&gt;Liu&lt;/Author&gt;&lt;Year&gt;2017&lt;/Year&gt;&lt;RecNum&gt;28&lt;/RecNum&gt;&lt;DisplayText&gt;&lt;style size="10"&gt;[11]&lt;/style&gt;&lt;/DisplayText&gt;&lt;record&gt;&lt;rec-number&gt;28&lt;/rec-number&gt;&lt;foreign-keys&gt;&lt;key app="EN" db-id="deessf2a9fax0nevp2pp2prepzdravfppvav"&gt;28&lt;/key&gt;&lt;/foreign-keys&gt;&lt;ref-type name="Journal Article"&gt;17&lt;/ref-type&gt;&lt;contributors&gt;&lt;authors&gt;&lt;author&gt;Liu, Jingyue&lt;/author&gt;&lt;/authors&gt;&lt;/contributors&gt;&lt;titles&gt;&lt;title&gt;Catalysis by Supported Single Metal Atoms&lt;/title&gt;&lt;secondary-title&gt;ACS Catalysis&lt;/secondary-title&gt;&lt;/titles&gt;&lt;periodical&gt;&lt;full-title&gt;ACS Catalysis&lt;/full-title&gt;&lt;/periodical&gt;&lt;pages&gt;34-59&lt;/pages&gt;&lt;volume&gt;7&lt;/volume&gt;&lt;number&gt;1&lt;/number&gt;&lt;dates&gt;&lt;year&gt;2017&lt;/year&gt;&lt;pub-dates&gt;&lt;date&gt;2017/01/06&lt;/date&gt;&lt;/pub-dates&gt;&lt;/dates&gt;&lt;publisher&gt;American Chemical Society&lt;/publisher&gt;&lt;urls&gt;&lt;related-urls&gt;&lt;url&gt;https://doi.org/10.1021/acscatal.6b01534&lt;/url&gt;&lt;/related-urls&gt;&lt;/urls&gt;&lt;electronic-resource-num&gt;10.1021/acscatal.6b01534&lt;/electronic-resource-num&gt;&lt;/record&gt;&lt;/Cite&gt;&lt;/EndNote&gt;</w:instrText>
      </w:r>
      <w:r w:rsidRPr="00E37988">
        <w:fldChar w:fldCharType="separate"/>
      </w:r>
      <w:r>
        <w:rPr>
          <w:noProof/>
        </w:rPr>
        <w:t>[11]</w:t>
      </w:r>
      <w:r w:rsidRPr="00E37988">
        <w:fldChar w:fldCharType="end"/>
      </w:r>
      <w:r>
        <w:t>.</w:t>
      </w:r>
    </w:p>
    <w:p w14:paraId="43688B0C" w14:textId="3ADF66EC" w:rsidR="00044D53" w:rsidRPr="00044D53" w:rsidRDefault="00044D53" w:rsidP="00044D53">
      <w:pPr>
        <w:pStyle w:val="MDPI31text"/>
      </w:pPr>
      <w:r w:rsidRPr="00044D53">
        <w:t>In this study, we employ a site-specific PDA coating strategy, enabled by pre-decoration of Hal with ZnO nanoparticles</w:t>
      </w:r>
      <w:r>
        <w:t xml:space="preserve"> </w:t>
      </w:r>
      <w:r w:rsidRPr="00044D53">
        <w:fldChar w:fldCharType="begin"/>
      </w:r>
      <w:r>
        <w:instrText xml:space="preserve"> ADDIN EN.CITE &lt;EndNote&gt;&lt;Cite&gt;&lt;Author&gt;Massaro&lt;/Author&gt;&lt;Year&gt;2020&lt;/Year&gt;&lt;RecNum&gt;2&lt;/RecNum&gt;&lt;DisplayText&gt;&lt;style size="10"&gt;[12]&lt;/style&gt;&lt;/DisplayText&gt;&lt;record&gt;&lt;rec-number&gt;2&lt;/rec-number&gt;&lt;foreign-keys&gt;&lt;key app="EN" db-id="deessf2a9fax0nevp2pp2prepzdravfppvav"&gt;2&lt;/key&gt;&lt;/foreign-keys&gt;&lt;ref-type name="Journal Article"&gt;17&lt;/ref-type&gt;&lt;contributors&gt;&lt;authors&gt;&lt;author&gt;Massaro, Marina&lt;/author&gt;&lt;author&gt;Casiello, Michele&lt;/author&gt;&lt;author&gt;D&amp;apos;Accolti, Lucia&lt;/author&gt;&lt;author&gt;Lazzara, Giuseppe&lt;/author&gt;&lt;author&gt;Nacci, Angelo&lt;/author&gt;&lt;author&gt;Nicotra, Giuseppe&lt;/author&gt;&lt;author&gt;Noto, Renato&lt;/author&gt;&lt;author&gt;Pettignano, Alberto&lt;/author&gt;&lt;author&gt;Spinella, Corrado&lt;/author&gt;&lt;author&gt;Riela, Serena&lt;/author&gt;&lt;/authors&gt;&lt;/contributors&gt;&lt;titles&gt;&lt;title&gt;One-pot synthesis of ZnO nanoparticles supported on halloysite nanotubes for catalytic applications&lt;/title&gt;&lt;secondary-title&gt;Applied Clay Science&lt;/secondary-title&gt;&lt;/titles&gt;&lt;periodical&gt;&lt;full-title&gt;Applied Clay Science&lt;/full-title&gt;&lt;/periodical&gt;&lt;pages&gt;105527&lt;/pages&gt;&lt;volume&gt;189&lt;/volume&gt;&lt;keywords&gt;&lt;keyword&gt;Halloysite nanotubes&lt;/keyword&gt;&lt;keyword&gt;Zinc oxide&lt;/keyword&gt;&lt;keyword&gt;Heterogeneous catalyst&lt;/keyword&gt;&lt;keyword&gt;Photodegradation reaction&lt;/keyword&gt;&lt;keyword&gt;Biodiesel production&lt;/keyword&gt;&lt;/keywords&gt;&lt;dates&gt;&lt;year&gt;2020&lt;/year&gt;&lt;pub-dates&gt;&lt;date&gt;2020/05/01/&lt;/date&gt;&lt;/pub-dates&gt;&lt;/dates&gt;&lt;isbn&gt;0169-1317&lt;/isbn&gt;&lt;urls&gt;&lt;related-urls&gt;&lt;url&gt;https://www.sciencedirect.com/science/article/pii/S0169131720300922&lt;/url&gt;&lt;/related-urls&gt;&lt;/urls&gt;&lt;electronic-resource-num&gt;https://doi.org/10.1016/j.clay.2020.105527&lt;/electronic-resource-num&gt;&lt;/record&gt;&lt;/Cite&gt;&lt;/EndNote&gt;</w:instrText>
      </w:r>
      <w:r w:rsidRPr="00044D53">
        <w:fldChar w:fldCharType="separate"/>
      </w:r>
      <w:r>
        <w:rPr>
          <w:noProof/>
        </w:rPr>
        <w:t>[12]</w:t>
      </w:r>
      <w:r w:rsidRPr="00044D53">
        <w:fldChar w:fldCharType="end"/>
      </w:r>
      <w:r w:rsidRPr="00044D53">
        <w:t xml:space="preserve"> to create a robust Hal@PDA</w:t>
      </w:r>
      <w:r w:rsidRPr="00044D53">
        <w:fldChar w:fldCharType="begin"/>
      </w:r>
      <w:r>
        <w:instrText xml:space="preserve"> ADDIN EN.CITE &lt;EndNote&gt;&lt;Cite&gt;&lt;Author&gt;Alfieri&lt;/Author&gt;&lt;Year&gt;2022&lt;/Year&gt;&lt;RecNum&gt;1&lt;/RecNum&gt;&lt;DisplayText&gt;&lt;style size="10"&gt;[13]&lt;/style&gt;&lt;/DisplayText&gt;&lt;record&gt;&lt;rec-number&gt;1&lt;/rec-number&gt;&lt;foreign-keys&gt;&lt;key app="EN" db-id="deessf2a9fax0nevp2pp2prepzdravfppvav"&gt;1&lt;/key&gt;&lt;/foreign-keys&gt;&lt;ref-type name="Journal Article"&gt;17&lt;/ref-type&gt;&lt;contributors&gt;&lt;authors&gt;&lt;author&gt;Alfieri, Maria Laura&lt;/author&gt;&lt;author&gt;Massaro, Marina&lt;/author&gt;&lt;author&gt;d&amp;apos;Ischia, Marco&lt;/author&gt;&lt;author&gt;D&amp;apos;Errico, Gerardino&lt;/author&gt;&lt;author&gt;Gallucci, Noemi&lt;/author&gt;&lt;author&gt;Gruttadauria, Michelangelo&lt;/author&gt;&lt;author&gt;Licciardi, Mariano&lt;/author&gt;&lt;author&gt;Liotta, Leonarda F.&lt;/author&gt;&lt;author&gt;Nicotra, Giuseppe&lt;/author&gt;&lt;author&gt;Sfuncia, Gianfranco&lt;/author&gt;&lt;author&gt;Riela, Serena&lt;/author&gt;&lt;/authors&gt;&lt;/contributors&gt;&lt;titles&gt;&lt;title&gt;Site-specific halloysite functionalization by polydopamine: A new synthetic route for potential near infrared-activated delivery system&lt;/title&gt;&lt;secondary-title&gt;Journal of Colloid and Interface Science&lt;/secondary-title&gt;&lt;/titles&gt;&lt;periodical&gt;&lt;full-title&gt;Journal of Colloid and Interface Science&lt;/full-title&gt;&lt;/periodical&gt;&lt;pages&gt;1779-1791&lt;/pages&gt;&lt;volume&gt;606&lt;/volume&gt;&lt;keywords&gt;&lt;keyword&gt;Halloysite nanotubes&lt;/keyword&gt;&lt;keyword&gt;Site-specific functionalization&lt;/keyword&gt;&lt;keyword&gt;Polydopamine&lt;/keyword&gt;&lt;keyword&gt;Secondary modification&lt;/keyword&gt;&lt;keyword&gt;Biotin-avidin interaction&lt;/keyword&gt;&lt;keyword&gt;Delivery system&lt;/keyword&gt;&lt;keyword&gt;Hyperthermia effects&lt;/keyword&gt;&lt;/keywords&gt;&lt;dates&gt;&lt;year&gt;2022&lt;/year&gt;&lt;pub-dates&gt;&lt;date&gt;2022/01/15/&lt;/date&gt;&lt;/pub-dates&gt;&lt;/dates&gt;&lt;isbn&gt;0021-9797&lt;/isbn&gt;&lt;urls&gt;&lt;related-urls&gt;&lt;url&gt;https://www.sciencedirect.com/science/article/pii/S0021979721013837&lt;/url&gt;&lt;/related-urls&gt;&lt;/urls&gt;&lt;electronic-resource-num&gt;https://doi.org/10.1016/j.jcis.2021.08.155&lt;/electronic-resource-num&gt;&lt;/record&gt;&lt;/Cite&gt;&lt;/EndNote&gt;</w:instrText>
      </w:r>
      <w:r w:rsidRPr="00044D53">
        <w:fldChar w:fldCharType="separate"/>
      </w:r>
      <w:r>
        <w:rPr>
          <w:noProof/>
        </w:rPr>
        <w:t>[13]</w:t>
      </w:r>
      <w:r w:rsidRPr="00044D53">
        <w:fldChar w:fldCharType="end"/>
      </w:r>
      <w:r w:rsidRPr="00044D53">
        <w:t xml:space="preserve"> nanoplatform for anchoring Pd and Cu nanoparticles. This approach leverages the basicity of ZnO nanoparticles anchored onto the halloysite surface to induce dopamine polymerization under mild conditions, avoiding bulk polymer precipitation</w:t>
      </w:r>
      <w:r>
        <w:t xml:space="preserve"> </w:t>
      </w:r>
      <w:r w:rsidRPr="00044D53">
        <w:fldChar w:fldCharType="begin"/>
      </w:r>
      <w:r w:rsidRPr="00044D53">
        <w:instrText xml:space="preserve"> ADDIN EN.CITE &lt;EndNote&gt;&lt;Cite&gt;&lt;Author&gt;Massaro&lt;/Author&gt;&lt;Year&gt;2020&lt;/Year&gt;&lt;RecNum&gt;2&lt;/RecNum&gt;&lt;DisplayText&gt;&lt;style size="10"&gt;[12]&lt;/style&gt;&lt;/DisplayText&gt;&lt;record&gt;&lt;rec-number&gt;2&lt;/rec-number&gt;&lt;foreign-keys&gt;&lt;key app="EN" db-id="deessf2a9fax0nevp2pp2prepzdravfppvav"&gt;2&lt;/key&gt;&lt;/foreign-keys&gt;&lt;ref-type name="Journal Article"&gt;17&lt;/ref-type&gt;&lt;contributors&gt;&lt;authors&gt;&lt;author&gt;Massaro, Marina&lt;/author&gt;&lt;author&gt;Casiello, Michele&lt;/author&gt;&lt;author&gt;D&amp;apos;Accolti, Lucia&lt;/author&gt;&lt;author&gt;Lazzara, Giuseppe&lt;/author&gt;&lt;author&gt;Nacci, Angelo&lt;/author&gt;&lt;author&gt;Nicotra, Giuseppe&lt;/author&gt;&lt;author&gt;Noto, Renato&lt;/author&gt;&lt;author&gt;Pettignano, Alberto&lt;/author&gt;&lt;author&gt;Spinella, Corrado&lt;/author&gt;&lt;author&gt;Riela, Serena&lt;/author&gt;&lt;/authors&gt;&lt;/contributors&gt;&lt;titles&gt;&lt;title&gt;One-pot synthesis of ZnO nanoparticles supported on halloysite nanotubes for catalytic applications&lt;/title&gt;&lt;secondary-title&gt;Applied Clay Science&lt;/secondary-title&gt;&lt;/titles&gt;&lt;periodical&gt;&lt;full-title&gt;Applied Clay Science&lt;/full-title&gt;&lt;/periodical&gt;&lt;pages&gt;105527&lt;/pages&gt;&lt;volume&gt;189&lt;/volume&gt;&lt;keywords&gt;&lt;keyword&gt;Halloysite nanotubes&lt;/keyword&gt;&lt;keyword&gt;Zinc oxide&lt;/keyword&gt;&lt;keyword&gt;Heterogeneous catalyst&lt;/keyword&gt;&lt;keyword&gt;Photodegradation reaction&lt;/keyword&gt;&lt;keyword&gt;Biodiesel production&lt;/keyword&gt;&lt;/keywords&gt;&lt;dates&gt;&lt;year&gt;2020&lt;/year&gt;&lt;pub-dates&gt;&lt;date&gt;2020/05/01/&lt;/date&gt;&lt;/pub-dates&gt;&lt;/dates&gt;&lt;isbn&gt;0169-1317&lt;/isbn&gt;&lt;urls&gt;&lt;related-urls&gt;&lt;url&gt;https://www.sciencedirect.com/science/article/pii/S0169131720300922&lt;/url&gt;&lt;/related-urls&gt;&lt;/urls&gt;&lt;electronic-resource-num&gt;https://doi.org/10.1016/j.clay.2020.105527&lt;/electronic-resource-num&gt;&lt;/record&gt;&lt;/Cite&gt;&lt;/EndNote&gt;</w:instrText>
      </w:r>
      <w:r w:rsidRPr="00044D53">
        <w:fldChar w:fldCharType="separate"/>
      </w:r>
      <w:r w:rsidRPr="00044D53">
        <w:t>[12]</w:t>
      </w:r>
      <w:r w:rsidRPr="00044D53">
        <w:fldChar w:fldCharType="end"/>
      </w:r>
      <w:r>
        <w:t>.</w:t>
      </w:r>
      <w:r w:rsidRPr="00044D53">
        <w:t xml:space="preserve"> Compared to traditional dip-coating methods, this strategy offers a cleaner, more controlled synthesis process, enhancing material stability. In addition, the presence of site-specific PDA coating onto Hal external surface could ensure stabilization of metal nanoparticles with small and uniform size, which could be beneficial for catalytic purposes. The synthesized Hal@PDA/PdNPs and Hal@PDA/CuNPs materials were thoroughly characterized by several techniques and tested in two model catalytic reactions: i) the hydrogenation of (</w:t>
      </w:r>
      <w:r w:rsidRPr="00044D53">
        <w:rPr>
          <w:i/>
          <w:iCs/>
        </w:rPr>
        <w:t>E</w:t>
      </w:r>
      <w:r w:rsidRPr="00044D53">
        <w:t>)-cinnamaldehyde, in the presence of isopropanol using substrate/MNPs molar ratio = 1000/1 at 50 °C, varying reaction time and H</w:t>
      </w:r>
      <w:r w:rsidRPr="00044D53">
        <w:rPr>
          <w:vertAlign w:val="subscript"/>
        </w:rPr>
        <w:t>2</w:t>
      </w:r>
      <w:r w:rsidRPr="00044D53">
        <w:t xml:space="preserve"> pressure; ii) the reduction of 4-nitrophenol.  </w:t>
      </w:r>
    </w:p>
    <w:p w14:paraId="24D536FE" w14:textId="5215EC04" w:rsidR="001C3B1B" w:rsidRPr="00044D53" w:rsidRDefault="00044D53" w:rsidP="00044D53">
      <w:pPr>
        <w:pStyle w:val="MDPI31text"/>
      </w:pPr>
      <w:r w:rsidRPr="00044D53">
        <w:t>The two systems demonstrated complementary catalytic behavior: Hal@PDA/PdNPs exhibited high activity, selectivity, and recyclability in the hydrogenation of cinnamaldehyde, whereas Hal@PDA/CuNPs outperformed in the reduction of 4-nitrophenol. These results underline the versatility of the Hal@PDA architecture in stabilizing metal nanoparticles and tailoring their reactivity toward specific transformations. By combining selective surface functionalization with efficient nanoparticle anchoring, this study highlights the potential of Hal@PDA as a robust and tunable nanoplatform for the design of next-generation heterogeneous catalysts.</w:t>
      </w:r>
      <w:r w:rsidR="001C3B1B">
        <w:br w:type="page"/>
      </w:r>
    </w:p>
    <w:p w14:paraId="0885F988" w14:textId="497475F8" w:rsidR="00044D53" w:rsidRPr="00044D53" w:rsidRDefault="00DF7396" w:rsidP="00044D53">
      <w:pPr>
        <w:pStyle w:val="MDPI21heading1"/>
        <w:rPr>
          <w:lang w:val="en-GB"/>
        </w:rPr>
      </w:pPr>
      <w:r w:rsidRPr="00542B5C">
        <w:lastRenderedPageBreak/>
        <w:t>2</w:t>
      </w:r>
      <w:r w:rsidR="006E574C" w:rsidRPr="00542B5C">
        <w:t xml:space="preserve">. </w:t>
      </w:r>
      <w:r w:rsidR="00044D53" w:rsidRPr="00044D53">
        <w:rPr>
          <w:lang w:val="en-GB"/>
        </w:rPr>
        <w:t>Results and Discussion</w:t>
      </w:r>
    </w:p>
    <w:p w14:paraId="4127A9A7" w14:textId="2B8C12E1" w:rsidR="00044D53" w:rsidRPr="00745F39" w:rsidRDefault="00745F39" w:rsidP="00745F39">
      <w:pPr>
        <w:pStyle w:val="MDPI22heading2"/>
      </w:pPr>
      <w:r w:rsidRPr="00745F39">
        <w:t xml:space="preserve">2.1. </w:t>
      </w:r>
      <w:r w:rsidR="00044D53" w:rsidRPr="00745F39">
        <w:t>Synthesis and characterization of the Hal@PDA/supported metal nanoparticles.</w:t>
      </w:r>
    </w:p>
    <w:p w14:paraId="29A43BEB" w14:textId="1F80CBBF" w:rsidR="00044D53" w:rsidRPr="00044D53" w:rsidRDefault="00044D53" w:rsidP="00044D53">
      <w:pPr>
        <w:pStyle w:val="MDPI31text"/>
      </w:pPr>
      <w:r w:rsidRPr="00044D53">
        <w:t xml:space="preserve">The hybrid materials were synthesized through a two steps procedure as reported in </w:t>
      </w:r>
      <w:r>
        <w:t>Figure</w:t>
      </w:r>
      <w:r w:rsidRPr="00044D53">
        <w:t xml:space="preserve"> 1. Firstly, the site-specific functionalization of halloysite external surface by polydopamine was carried out as previously reported</w:t>
      </w:r>
      <w:r>
        <w:t xml:space="preserve"> </w:t>
      </w:r>
      <w:r w:rsidRPr="00044D53">
        <w:fldChar w:fldCharType="begin"/>
      </w:r>
      <w:r>
        <w:instrText xml:space="preserve"> ADDIN EN.CITE &lt;EndNote&gt;&lt;Cite&gt;&lt;Author&gt;Alfieri&lt;/Author&gt;&lt;Year&gt;2022&lt;/Year&gt;&lt;RecNum&gt;1&lt;/RecNum&gt;&lt;DisplayText&gt;&lt;style size="10"&gt;[13]&lt;/style&gt;&lt;/DisplayText&gt;&lt;record&gt;&lt;rec-number&gt;1&lt;/rec-number&gt;&lt;foreign-keys&gt;&lt;key app="EN" db-id="deessf2a9fax0nevp2pp2prepzdravfppvav"&gt;1&lt;/key&gt;&lt;/foreign-keys&gt;&lt;ref-type name="Journal Article"&gt;17&lt;/ref-type&gt;&lt;contributors&gt;&lt;authors&gt;&lt;author&gt;Alfieri, Maria Laura&lt;/author&gt;&lt;author&gt;Massaro, Marina&lt;/author&gt;&lt;author&gt;d&amp;apos;Ischia, Marco&lt;/author&gt;&lt;author&gt;D&amp;apos;Errico, Gerardino&lt;/author&gt;&lt;author&gt;Gallucci, Noemi&lt;/author&gt;&lt;author&gt;Gruttadauria, Michelangelo&lt;/author&gt;&lt;author&gt;Licciardi, Mariano&lt;/author&gt;&lt;author&gt;Liotta, Leonarda F.&lt;/author&gt;&lt;author&gt;Nicotra, Giuseppe&lt;/author&gt;&lt;author&gt;Sfuncia, Gianfranco&lt;/author&gt;&lt;author&gt;Riela, Serena&lt;/author&gt;&lt;/authors&gt;&lt;/contributors&gt;&lt;titles&gt;&lt;title&gt;Site-specific halloysite functionalization by polydopamine: A new synthetic route for potential near infrared-activated delivery system&lt;/title&gt;&lt;secondary-title&gt;Journal of Colloid and Interface Science&lt;/secondary-title&gt;&lt;/titles&gt;&lt;periodical&gt;&lt;full-title&gt;Journal of Colloid and Interface Science&lt;/full-title&gt;&lt;/periodical&gt;&lt;pages&gt;1779-1791&lt;/pages&gt;&lt;volume&gt;606&lt;/volume&gt;&lt;keywords&gt;&lt;keyword&gt;Halloysite nanotubes&lt;/keyword&gt;&lt;keyword&gt;Site-specific functionalization&lt;/keyword&gt;&lt;keyword&gt;Polydopamine&lt;/keyword&gt;&lt;keyword&gt;Secondary modification&lt;/keyword&gt;&lt;keyword&gt;Biotin-avidin interaction&lt;/keyword&gt;&lt;keyword&gt;Delivery system&lt;/keyword&gt;&lt;keyword&gt;Hyperthermia effects&lt;/keyword&gt;&lt;/keywords&gt;&lt;dates&gt;&lt;year&gt;2022&lt;/year&gt;&lt;pub-dates&gt;&lt;date&gt;2022/01/15/&lt;/date&gt;&lt;/pub-dates&gt;&lt;/dates&gt;&lt;isbn&gt;0021-9797&lt;/isbn&gt;&lt;urls&gt;&lt;related-urls&gt;&lt;url&gt;https://www.sciencedirect.com/science/article/pii/S0021979721013837&lt;/url&gt;&lt;/related-urls&gt;&lt;/urls&gt;&lt;electronic-resource-num&gt;https://doi.org/10.1016/j.jcis.2021.08.155&lt;/electronic-resource-num&gt;&lt;/record&gt;&lt;/Cite&gt;&lt;/EndNote&gt;</w:instrText>
      </w:r>
      <w:r w:rsidRPr="00044D53">
        <w:fldChar w:fldCharType="separate"/>
      </w:r>
      <w:r>
        <w:rPr>
          <w:noProof/>
        </w:rPr>
        <w:t>[13]</w:t>
      </w:r>
      <w:r w:rsidRPr="00044D53">
        <w:fldChar w:fldCharType="end"/>
      </w:r>
      <w:r>
        <w:t>.</w:t>
      </w:r>
      <w:r w:rsidRPr="00044D53">
        <w:t xml:space="preserve"> In brief, Hal were decorated with ZnONPs</w:t>
      </w:r>
      <w:r>
        <w:t xml:space="preserve"> </w:t>
      </w:r>
      <w:r w:rsidRPr="00044D53">
        <w:fldChar w:fldCharType="begin"/>
      </w:r>
      <w:r>
        <w:instrText xml:space="preserve"> ADDIN EN.CITE &lt;EndNote&gt;&lt;Cite&gt;&lt;Author&gt;Massaro&lt;/Author&gt;&lt;Year&gt;2020&lt;/Year&gt;&lt;RecNum&gt;2&lt;/RecNum&gt;&lt;DisplayText&gt;&lt;style size="10"&gt;[12]&lt;/style&gt;&lt;/DisplayText&gt;&lt;record&gt;&lt;rec-number&gt;2&lt;/rec-number&gt;&lt;foreign-keys&gt;&lt;key app="EN" db-id="deessf2a9fax0nevp2pp2prepzdravfppvav"&gt;2&lt;/key&gt;&lt;/foreign-keys&gt;&lt;ref-type name="Journal Article"&gt;17&lt;/ref-type&gt;&lt;contributors&gt;&lt;authors&gt;&lt;author&gt;Massaro, Marina&lt;/author&gt;&lt;author&gt;Casiello, Michele&lt;/author&gt;&lt;author&gt;D&amp;apos;Accolti, Lucia&lt;/author&gt;&lt;author&gt;Lazzara, Giuseppe&lt;/author&gt;&lt;author&gt;Nacci, Angelo&lt;/author&gt;&lt;author&gt;Nicotra, Giuseppe&lt;/author&gt;&lt;author&gt;Noto, Renato&lt;/author&gt;&lt;author&gt;Pettignano, Alberto&lt;/author&gt;&lt;author&gt;Spinella, Corrado&lt;/author&gt;&lt;author&gt;Riela, Serena&lt;/author&gt;&lt;/authors&gt;&lt;/contributors&gt;&lt;titles&gt;&lt;title&gt;One-pot synthesis of ZnO nanoparticles supported on halloysite nanotubes for catalytic applications&lt;/title&gt;&lt;secondary-title&gt;Applied Clay Science&lt;/secondary-title&gt;&lt;/titles&gt;&lt;periodical&gt;&lt;full-title&gt;Applied Clay Science&lt;/full-title&gt;&lt;/periodical&gt;&lt;pages&gt;105527&lt;/pages&gt;&lt;volume&gt;189&lt;/volume&gt;&lt;keywords&gt;&lt;keyword&gt;Halloysite nanotubes&lt;/keyword&gt;&lt;keyword&gt;Zinc oxide&lt;/keyword&gt;&lt;keyword&gt;Heterogeneous catalyst&lt;/keyword&gt;&lt;keyword&gt;Photodegradation reaction&lt;/keyword&gt;&lt;keyword&gt;Biodiesel production&lt;/keyword&gt;&lt;/keywords&gt;&lt;dates&gt;&lt;year&gt;2020&lt;/year&gt;&lt;pub-dates&gt;&lt;date&gt;2020/05/01/&lt;/date&gt;&lt;/pub-dates&gt;&lt;/dates&gt;&lt;isbn&gt;0169-1317&lt;/isbn&gt;&lt;urls&gt;&lt;related-urls&gt;&lt;url&gt;https://www.sciencedirect.com/science/article/pii/S0169131720300922&lt;/url&gt;&lt;/related-urls&gt;&lt;/urls&gt;&lt;electronic-resource-num&gt;https://doi.org/10.1016/j.clay.2020.105527&lt;/electronic-resource-num&gt;&lt;/record&gt;&lt;/Cite&gt;&lt;/EndNote&gt;</w:instrText>
      </w:r>
      <w:r w:rsidRPr="00044D53">
        <w:fldChar w:fldCharType="separate"/>
      </w:r>
      <w:r>
        <w:rPr>
          <w:noProof/>
        </w:rPr>
        <w:t>[12]</w:t>
      </w:r>
      <w:r w:rsidRPr="00044D53">
        <w:fldChar w:fldCharType="end"/>
      </w:r>
      <w:r w:rsidRPr="00044D53">
        <w:t xml:space="preserve"> with basic properties affording the Hal@ZnO nanomaterial that was used as scaffold to induce surface-specific polymerization and deposition of dopamine coatings at relatively low pH (6.5) under conditions hindering polymer precipitation in the bulk mixture.</w:t>
      </w:r>
      <w:r w:rsidRPr="00044D53">
        <w:fldChar w:fldCharType="begin"/>
      </w:r>
      <w:r>
        <w:instrText xml:space="preserve"> ADDIN EN.CITE &lt;EndNote&gt;&lt;Cite&gt;&lt;Author&gt;Alfieri&lt;/Author&gt;&lt;Year&gt;2022&lt;/Year&gt;&lt;RecNum&gt;1&lt;/RecNum&gt;&lt;DisplayText&gt;&lt;style size="10"&gt;[13]&lt;/style&gt;&lt;/DisplayText&gt;&lt;record&gt;&lt;rec-number&gt;1&lt;/rec-number&gt;&lt;foreign-keys&gt;&lt;key app="EN" db-id="deessf2a9fax0nevp2pp2prepzdravfppvav"&gt;1&lt;/key&gt;&lt;/foreign-keys&gt;&lt;ref-type name="Journal Article"&gt;17&lt;/ref-type&gt;&lt;contributors&gt;&lt;authors&gt;&lt;author&gt;Alfieri, Maria Laura&lt;/author&gt;&lt;author&gt;Massaro, Marina&lt;/author&gt;&lt;author&gt;d&amp;apos;Ischia, Marco&lt;/author&gt;&lt;author&gt;D&amp;apos;Errico, Gerardino&lt;/author&gt;&lt;author&gt;Gallucci, Noemi&lt;/author&gt;&lt;author&gt;Gruttadauria, Michelangelo&lt;/author&gt;&lt;author&gt;Licciardi, Mariano&lt;/author&gt;&lt;author&gt;Liotta, Leonarda F.&lt;/author&gt;&lt;author&gt;Nicotra, Giuseppe&lt;/author&gt;&lt;author&gt;Sfuncia, Gianfranco&lt;/author&gt;&lt;author&gt;Riela, Serena&lt;/author&gt;&lt;/authors&gt;&lt;/contributors&gt;&lt;titles&gt;&lt;title&gt;Site-specific halloysite functionalization by polydopamine: A new synthetic route for potential near infrared-activated delivery system&lt;/title&gt;&lt;secondary-title&gt;Journal of Colloid and Interface Science&lt;/secondary-title&gt;&lt;/titles&gt;&lt;periodical&gt;&lt;full-title&gt;Journal of Colloid and Interface Science&lt;/full-title&gt;&lt;/periodical&gt;&lt;pages&gt;1779-1791&lt;/pages&gt;&lt;volume&gt;606&lt;/volume&gt;&lt;keywords&gt;&lt;keyword&gt;Halloysite nanotubes&lt;/keyword&gt;&lt;keyword&gt;Site-specific functionalization&lt;/keyword&gt;&lt;keyword&gt;Polydopamine&lt;/keyword&gt;&lt;keyword&gt;Secondary modification&lt;/keyword&gt;&lt;keyword&gt;Biotin-avidin interaction&lt;/keyword&gt;&lt;keyword&gt;Delivery system&lt;/keyword&gt;&lt;keyword&gt;Hyperthermia effects&lt;/keyword&gt;&lt;/keywords&gt;&lt;dates&gt;&lt;year&gt;2022&lt;/year&gt;&lt;pub-dates&gt;&lt;date&gt;2022/01/15/&lt;/date&gt;&lt;/pub-dates&gt;&lt;/dates&gt;&lt;isbn&gt;0021-9797&lt;/isbn&gt;&lt;urls&gt;&lt;related-urls&gt;&lt;url&gt;https://www.sciencedirect.com/science/article/pii/S0021979721013837&lt;/url&gt;&lt;/related-urls&gt;&lt;/urls&gt;&lt;electronic-resource-num&gt;https://doi.org/10.1016/j.jcis.2021.08.155&lt;/electronic-resource-num&gt;&lt;/record&gt;&lt;/Cite&gt;&lt;/EndNote&gt;</w:instrText>
      </w:r>
      <w:r w:rsidRPr="00044D53">
        <w:fldChar w:fldCharType="separate"/>
      </w:r>
      <w:r>
        <w:rPr>
          <w:noProof/>
        </w:rPr>
        <w:t>[13]</w:t>
      </w:r>
      <w:r w:rsidRPr="00044D53">
        <w:fldChar w:fldCharType="end"/>
      </w:r>
      <w:r w:rsidRPr="00044D53">
        <w:t xml:space="preserve"> As previously reported, the characterization of the nanomaterial showed that by adopting this strategy a polydopamine coating onto the basic sites, provided by the ZnO nanoparticles anchored onto Hal surface, with a thickness of ca. 1 nm, occurs</w:t>
      </w:r>
      <w:r>
        <w:t xml:space="preserve"> </w:t>
      </w:r>
      <w:r w:rsidRPr="00044D53">
        <w:fldChar w:fldCharType="begin"/>
      </w:r>
      <w:r>
        <w:instrText xml:space="preserve"> ADDIN EN.CITE &lt;EndNote&gt;&lt;Cite&gt;&lt;Author&gt;Alfieri&lt;/Author&gt;&lt;Year&gt;2022&lt;/Year&gt;&lt;RecNum&gt;1&lt;/RecNum&gt;&lt;DisplayText&gt;&lt;style size="10"&gt;[13]&lt;/style&gt;&lt;/DisplayText&gt;&lt;record&gt;&lt;rec-number&gt;1&lt;/rec-number&gt;&lt;foreign-keys&gt;&lt;key app="EN" db-id="deessf2a9fax0nevp2pp2prepzdravfppvav"&gt;1&lt;/key&gt;&lt;/foreign-keys&gt;&lt;ref-type name="Journal Article"&gt;17&lt;/ref-type&gt;&lt;contributors&gt;&lt;authors&gt;&lt;author&gt;Alfieri, Maria Laura&lt;/author&gt;&lt;author&gt;Massaro, Marina&lt;/author&gt;&lt;author&gt;d&amp;apos;Ischia, Marco&lt;/author&gt;&lt;author&gt;D&amp;apos;Errico, Gerardino&lt;/author&gt;&lt;author&gt;Gallucci, Noemi&lt;/author&gt;&lt;author&gt;Gruttadauria, Michelangelo&lt;/author&gt;&lt;author&gt;Licciardi, Mariano&lt;/author&gt;&lt;author&gt;Liotta, Leonarda F.&lt;/author&gt;&lt;author&gt;Nicotra, Giuseppe&lt;/author&gt;&lt;author&gt;Sfuncia, Gianfranco&lt;/author&gt;&lt;author&gt;Riela, Serena&lt;/author&gt;&lt;/authors&gt;&lt;/contributors&gt;&lt;titles&gt;&lt;title&gt;Site-specific halloysite functionalization by polydopamine: A new synthetic route for potential near infrared-activated delivery system&lt;/title&gt;&lt;secondary-title&gt;Journal of Colloid and Interface Science&lt;/secondary-title&gt;&lt;/titles&gt;&lt;periodical&gt;&lt;full-title&gt;Journal of Colloid and Interface Science&lt;/full-title&gt;&lt;/periodical&gt;&lt;pages&gt;1779-1791&lt;/pages&gt;&lt;volume&gt;606&lt;/volume&gt;&lt;keywords&gt;&lt;keyword&gt;Halloysite nanotubes&lt;/keyword&gt;&lt;keyword&gt;Site-specific functionalization&lt;/keyword&gt;&lt;keyword&gt;Polydopamine&lt;/keyword&gt;&lt;keyword&gt;Secondary modification&lt;/keyword&gt;&lt;keyword&gt;Biotin-avidin interaction&lt;/keyword&gt;&lt;keyword&gt;Delivery system&lt;/keyword&gt;&lt;keyword&gt;Hyperthermia effects&lt;/keyword&gt;&lt;/keywords&gt;&lt;dates&gt;&lt;year&gt;2022&lt;/year&gt;&lt;pub-dates&gt;&lt;date&gt;2022/01/15/&lt;/date&gt;&lt;/pub-dates&gt;&lt;/dates&gt;&lt;isbn&gt;0021-9797&lt;/isbn&gt;&lt;urls&gt;&lt;related-urls&gt;&lt;url&gt;https://www.sciencedirect.com/science/article/pii/S0021979721013837&lt;/url&gt;&lt;/related-urls&gt;&lt;/urls&gt;&lt;electronic-resource-num&gt;https://doi.org/10.1016/j.jcis.2021.08.155&lt;/electronic-resource-num&gt;&lt;/record&gt;&lt;/Cite&gt;&lt;/EndNote&gt;</w:instrText>
      </w:r>
      <w:r w:rsidRPr="00044D53">
        <w:fldChar w:fldCharType="separate"/>
      </w:r>
      <w:r>
        <w:rPr>
          <w:noProof/>
        </w:rPr>
        <w:t>[13]</w:t>
      </w:r>
      <w:r w:rsidRPr="00044D53">
        <w:fldChar w:fldCharType="end"/>
      </w:r>
      <w:r>
        <w:t>.</w:t>
      </w:r>
      <w:r w:rsidRPr="00044D53">
        <w:t xml:space="preserve"> This coating proved to be stable and does not desorb under normal conditions, as its removal occurs only in an alkaline environment combined with hydrogen peroxide. </w:t>
      </w:r>
    </w:p>
    <w:p w14:paraId="1C9B6E74" w14:textId="77777777" w:rsidR="00044D53" w:rsidRDefault="00044D53" w:rsidP="00044D53">
      <w:pPr>
        <w:pStyle w:val="MDPI31text"/>
      </w:pPr>
      <w:r w:rsidRPr="00044D53">
        <w:t>The obtained Hal@PDA nanomaterial was then dispersed in water in the presence of Na</w:t>
      </w:r>
      <w:r w:rsidRPr="00044D53">
        <w:rPr>
          <w:vertAlign w:val="subscript"/>
        </w:rPr>
        <w:t>2</w:t>
      </w:r>
      <w:r w:rsidRPr="00044D53">
        <w:t>PdCl</w:t>
      </w:r>
      <w:r w:rsidRPr="00044D53">
        <w:rPr>
          <w:vertAlign w:val="subscript"/>
        </w:rPr>
        <w:t xml:space="preserve">4 </w:t>
      </w:r>
      <w:r w:rsidRPr="00044D53">
        <w:t>or CuCl</w:t>
      </w:r>
      <w:r w:rsidRPr="00044D53">
        <w:rPr>
          <w:vertAlign w:val="subscript"/>
        </w:rPr>
        <w:t>2</w:t>
      </w:r>
      <w:r w:rsidRPr="00044D53">
        <w:t>, followed by reduction with NaBH</w:t>
      </w:r>
      <w:r w:rsidRPr="00044D53">
        <w:rPr>
          <w:vertAlign w:val="subscript"/>
        </w:rPr>
        <w:t>4</w:t>
      </w:r>
      <w:r w:rsidRPr="00044D53">
        <w:t xml:space="preserve"> in ethanol leading to the final metal-based catalysts Hal@PDA/MNPs (Hal@PDA/PdNPs or Hal@PDA/CuNPs), affording nanomaterials with metal content of 3.6 and 0.62 wt% for Pd and Cu, respectively (see </w:t>
      </w:r>
      <w:r w:rsidRPr="00044D53">
        <w:rPr>
          <w:i/>
        </w:rPr>
        <w:t>infra</w:t>
      </w:r>
      <w:r w:rsidRPr="00044D53">
        <w:t xml:space="preserve">). Both catalysts have been characterized by means of TGA, XRD, XPS and TEM. </w:t>
      </w:r>
    </w:p>
    <w:p w14:paraId="27E6755D" w14:textId="77777777" w:rsidR="00044D53" w:rsidRPr="00044D53" w:rsidRDefault="00044D53" w:rsidP="00044D53">
      <w:pPr>
        <w:pStyle w:val="MDPI31text"/>
      </w:pPr>
      <w:r w:rsidRPr="00044D53">
        <w:rPr>
          <w:noProof/>
          <w:lang w:val="it-IT" w:eastAsia="it-IT" w:bidi="ar-SA"/>
        </w:rPr>
        <w:drawing>
          <wp:inline distT="0" distB="0" distL="0" distR="0" wp14:anchorId="2F598132" wp14:editId="447F960D">
            <wp:extent cx="4469797" cy="2282497"/>
            <wp:effectExtent l="0" t="0" r="0" b="3810"/>
            <wp:docPr id="1750306930"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497573" cy="2296681"/>
                    </a:xfrm>
                    <a:prstGeom prst="rect">
                      <a:avLst/>
                    </a:prstGeom>
                    <a:noFill/>
                  </pic:spPr>
                </pic:pic>
              </a:graphicData>
            </a:graphic>
          </wp:inline>
        </w:drawing>
      </w:r>
    </w:p>
    <w:p w14:paraId="4F313F62" w14:textId="566CCD73" w:rsidR="00044D53" w:rsidRPr="00561596" w:rsidRDefault="00044D53" w:rsidP="00044D53">
      <w:pPr>
        <w:pStyle w:val="MDPI51figurecaption"/>
        <w:rPr>
          <w:b w:val="0"/>
          <w:snapToGrid w:val="0"/>
        </w:rPr>
      </w:pPr>
      <w:r w:rsidRPr="00561596">
        <w:rPr>
          <w:snapToGrid w:val="0"/>
        </w:rPr>
        <w:t xml:space="preserve">Figure 1. </w:t>
      </w:r>
      <w:r w:rsidRPr="00561596">
        <w:rPr>
          <w:b w:val="0"/>
          <w:snapToGrid w:val="0"/>
        </w:rPr>
        <w:t xml:space="preserve">Schematic representation of the synthesis of Hal@PDA/MNPs nanomaterials obtained. </w:t>
      </w:r>
      <w:r w:rsidRPr="00561596">
        <w:rPr>
          <w:b w:val="0"/>
          <w:i/>
          <w:iCs/>
          <w:snapToGrid w:val="0"/>
        </w:rPr>
        <w:t>i</w:t>
      </w:r>
      <w:r w:rsidRPr="00561596">
        <w:rPr>
          <w:b w:val="0"/>
          <w:snapToGrid w:val="0"/>
        </w:rPr>
        <w:t>) (a) CuCl</w:t>
      </w:r>
      <w:r w:rsidRPr="00561596">
        <w:rPr>
          <w:b w:val="0"/>
          <w:snapToGrid w:val="0"/>
          <w:vertAlign w:val="subscript"/>
        </w:rPr>
        <w:t>2</w:t>
      </w:r>
      <w:r w:rsidRPr="00561596">
        <w:rPr>
          <w:b w:val="0"/>
          <w:snapToGrid w:val="0"/>
        </w:rPr>
        <w:t>, H</w:t>
      </w:r>
      <w:r w:rsidRPr="00561596">
        <w:rPr>
          <w:b w:val="0"/>
          <w:snapToGrid w:val="0"/>
          <w:vertAlign w:val="subscript"/>
        </w:rPr>
        <w:t>2</w:t>
      </w:r>
      <w:r w:rsidRPr="00561596">
        <w:rPr>
          <w:b w:val="0"/>
          <w:snapToGrid w:val="0"/>
        </w:rPr>
        <w:t>O, 25 °C, 16 h, (b) NaBH</w:t>
      </w:r>
      <w:r w:rsidRPr="00561596">
        <w:rPr>
          <w:b w:val="0"/>
          <w:snapToGrid w:val="0"/>
          <w:vertAlign w:val="subscript"/>
        </w:rPr>
        <w:t>4</w:t>
      </w:r>
      <w:r w:rsidRPr="00561596">
        <w:rPr>
          <w:b w:val="0"/>
          <w:snapToGrid w:val="0"/>
        </w:rPr>
        <w:t xml:space="preserve">, EtOH, 25 °C, 6 h; </w:t>
      </w:r>
      <w:r w:rsidRPr="00561596">
        <w:rPr>
          <w:b w:val="0"/>
          <w:i/>
          <w:iCs/>
          <w:snapToGrid w:val="0"/>
        </w:rPr>
        <w:t>ii</w:t>
      </w:r>
      <w:r w:rsidRPr="00561596">
        <w:rPr>
          <w:b w:val="0"/>
          <w:snapToGrid w:val="0"/>
        </w:rPr>
        <w:t>) (a) PdCl</w:t>
      </w:r>
      <w:r w:rsidRPr="00561596">
        <w:rPr>
          <w:b w:val="0"/>
          <w:snapToGrid w:val="0"/>
          <w:vertAlign w:val="subscript"/>
        </w:rPr>
        <w:t>2</w:t>
      </w:r>
      <w:r w:rsidRPr="00561596">
        <w:rPr>
          <w:b w:val="0"/>
          <w:snapToGrid w:val="0"/>
        </w:rPr>
        <w:t>, NaCl, H</w:t>
      </w:r>
      <w:r w:rsidRPr="00561596">
        <w:rPr>
          <w:b w:val="0"/>
          <w:snapToGrid w:val="0"/>
          <w:vertAlign w:val="subscript"/>
        </w:rPr>
        <w:t>2</w:t>
      </w:r>
      <w:r w:rsidRPr="00561596">
        <w:rPr>
          <w:b w:val="0"/>
          <w:snapToGrid w:val="0"/>
        </w:rPr>
        <w:t>O, 25 °C, 16 h, (b) NaBH</w:t>
      </w:r>
      <w:r w:rsidRPr="00561596">
        <w:rPr>
          <w:b w:val="0"/>
          <w:snapToGrid w:val="0"/>
          <w:vertAlign w:val="subscript"/>
        </w:rPr>
        <w:t>4</w:t>
      </w:r>
      <w:r w:rsidRPr="00561596">
        <w:rPr>
          <w:b w:val="0"/>
          <w:snapToGrid w:val="0"/>
        </w:rPr>
        <w:t>, EtOH, 25 °C, 6 h.</w:t>
      </w:r>
    </w:p>
    <w:p w14:paraId="381A58CB" w14:textId="62549D87" w:rsidR="00044D53" w:rsidRPr="00044D53" w:rsidRDefault="00044D53" w:rsidP="00044D53">
      <w:pPr>
        <w:pStyle w:val="MDPI31text"/>
      </w:pPr>
      <w:r w:rsidRPr="00044D53">
        <w:t xml:space="preserve">It should be noted that TGA analysis carried out under air flow resulted to be a very useful technique for the exact quantification of the Cu and Pd metal content. In Figure 2a the TGA curve of the starting Hal@PDA nanomaterial is compared with those of the Cu and Pd loaded samples. All curves show the typical mass loss of halloysite due to the removal of water molecules differently bonded, from the surface (100-300 °C) to the interlayer structure at higher temperatures, between </w:t>
      </w:r>
      <w:r w:rsidRPr="00044D53">
        <w:sym w:font="Symbol" w:char="F07E"/>
      </w:r>
      <w:r w:rsidRPr="00044D53">
        <w:t>300-500</w:t>
      </w:r>
      <w:r>
        <w:t xml:space="preserve"> </w:t>
      </w:r>
      <w:r w:rsidRPr="00044D53">
        <w:t>°C</w:t>
      </w:r>
      <w:r>
        <w:t xml:space="preserve"> </w:t>
      </w:r>
      <w:r w:rsidRPr="00044D53">
        <w:fldChar w:fldCharType="begin"/>
      </w:r>
      <w:r>
        <w:instrText xml:space="preserve"> ADDIN EN.CITE &lt;EndNote&gt;&lt;Cite&gt;&lt;Author&gt;Falanga&lt;/Author&gt;&lt;Year&gt;2024&lt;/Year&gt;&lt;RecNum&gt;3&lt;/RecNum&gt;&lt;DisplayText&gt;&lt;style size="10"&gt;[14]&lt;/style&gt;&lt;/DisplayText&gt;&lt;record&gt;&lt;rec-number&gt;3&lt;/rec-number&gt;&lt;foreign-keys&gt;&lt;key app="EN" db-id="deessf2a9fax0nevp2pp2prepzdravfppvav"&gt;3&lt;/key&gt;&lt;/foreign-keys&gt;&lt;ref-type name="Journal Article"&gt;17&lt;/ref-type&gt;&lt;contributors&gt;&lt;authors&gt;&lt;author&gt;Falanga, Andrea P.&lt;/author&gt;&lt;author&gt;Massaro, Marina&lt;/author&gt;&lt;author&gt;Borbone, Nicola&lt;/author&gt;&lt;author&gt;Notarbartolo, Monica&lt;/author&gt;&lt;author&gt;Piccialli, Gennaro&lt;/author&gt;&lt;author&gt;Liotta, Leonarda F.&lt;/author&gt;&lt;author&gt;Sanchez-Espejo, Rita&lt;/author&gt;&lt;author&gt;Viseras Iborra, Cesar&lt;/author&gt;&lt;author&gt;Raymo, Françisco M.&lt;/author&gt;&lt;author&gt;Oliviero, Giorgia&lt;/author&gt;&lt;author&gt;Riela, Serena&lt;/author&gt;&lt;/authors&gt;&lt;/contributors&gt;&lt;titles&gt;&lt;title&gt;Carrier capability of halloysite nanotubes for the intracellular delivery of antisense PNA targeting mRNA of neuroglobin gene&lt;/title&gt;&lt;secondary-title&gt;Journal of Colloid and Interface Science&lt;/secondary-title&gt;&lt;/titles&gt;&lt;periodical&gt;&lt;full-title&gt;Journal of Colloid and Interface Science&lt;/full-title&gt;&lt;/periodical&gt;&lt;pages&gt;9-20&lt;/pages&gt;&lt;volume&gt;663&lt;/volume&gt;&lt;keywords&gt;&lt;keyword&gt;Halloysite&lt;/keyword&gt;&lt;keyword&gt;Drug delivery&lt;/keyword&gt;&lt;keyword&gt;Gene therapy&lt;/keyword&gt;&lt;keyword&gt;Antisense strategy&lt;/keyword&gt;&lt;keyword&gt;PNA&lt;/keyword&gt;&lt;/keywords&gt;&lt;dates&gt;&lt;year&gt;2024&lt;/year&gt;&lt;pub-dates&gt;&lt;date&gt;2024/06/01/&lt;/date&gt;&lt;/pub-dates&gt;&lt;/dates&gt;&lt;isbn&gt;0021-9797&lt;/isbn&gt;&lt;urls&gt;&lt;related-urls&gt;&lt;url&gt;https://www.sciencedirect.com/science/article/pii/S0021979724003801&lt;/url&gt;&lt;/related-urls&gt;&lt;/urls&gt;&lt;electronic-resource-num&gt;https://doi.org/10.1016/j.jcis.2024.02.136&lt;/electronic-resource-num&gt;&lt;/record&gt;&lt;/Cite&gt;&lt;/EndNote&gt;</w:instrText>
      </w:r>
      <w:r w:rsidRPr="00044D53">
        <w:fldChar w:fldCharType="separate"/>
      </w:r>
      <w:r>
        <w:rPr>
          <w:noProof/>
        </w:rPr>
        <w:t>[14]</w:t>
      </w:r>
      <w:r w:rsidRPr="00044D53">
        <w:fldChar w:fldCharType="end"/>
      </w:r>
      <w:r>
        <w:t>.</w:t>
      </w:r>
      <w:r w:rsidRPr="00044D53">
        <w:t xml:space="preserve"> In the same range of temperature, the decomposition of the PDA polymer likely occurs</w:t>
      </w:r>
      <w:r>
        <w:t xml:space="preserve"> </w:t>
      </w:r>
      <w:r w:rsidRPr="00044D53">
        <w:fldChar w:fldCharType="begin"/>
      </w:r>
      <w:r>
        <w:instrText xml:space="preserve"> ADDIN EN.CITE &lt;EndNote&gt;&lt;Cite&gt;&lt;Author&gt;Alfieri&lt;/Author&gt;&lt;Year&gt;2022&lt;/Year&gt;&lt;RecNum&gt;1&lt;/RecNum&gt;&lt;DisplayText&gt;&lt;style size="10"&gt;[13]&lt;/style&gt;&lt;/DisplayText&gt;&lt;record&gt;&lt;rec-number&gt;1&lt;/rec-number&gt;&lt;foreign-keys&gt;&lt;key app="EN" db-id="deessf2a9fax0nevp2pp2prepzdravfppvav"&gt;1&lt;/key&gt;&lt;/foreign-keys&gt;&lt;ref-type name="Journal Article"&gt;17&lt;/ref-type&gt;&lt;contributors&gt;&lt;authors&gt;&lt;author&gt;Alfieri, Maria Laura&lt;/author&gt;&lt;author&gt;Massaro, Marina&lt;/author&gt;&lt;author&gt;d&amp;apos;Ischia, Marco&lt;/author&gt;&lt;author&gt;D&amp;apos;Errico, Gerardino&lt;/author&gt;&lt;author&gt;Gallucci, Noemi&lt;/author&gt;&lt;author&gt;Gruttadauria, Michelangelo&lt;/author&gt;&lt;author&gt;Licciardi, Mariano&lt;/author&gt;&lt;author&gt;Liotta, Leonarda F.&lt;/author&gt;&lt;author&gt;Nicotra, Giuseppe&lt;/author&gt;&lt;author&gt;Sfuncia, Gianfranco&lt;/author&gt;&lt;author&gt;Riela, Serena&lt;/author&gt;&lt;/authors&gt;&lt;/contributors&gt;&lt;titles&gt;&lt;title&gt;Site-specific halloysite functionalization by polydopamine: A new synthetic route for potential near infrared-activated delivery system&lt;/title&gt;&lt;secondary-title&gt;Journal of Colloid and Interface Science&lt;/secondary-title&gt;&lt;/titles&gt;&lt;periodical&gt;&lt;full-title&gt;Journal of Colloid and Interface Science&lt;/full-title&gt;&lt;/periodical&gt;&lt;pages&gt;1779-1791&lt;/pages&gt;&lt;volume&gt;606&lt;/volume&gt;&lt;keywords&gt;&lt;keyword&gt;Halloysite nanotubes&lt;/keyword&gt;&lt;keyword&gt;Site-specific functionalization&lt;/keyword&gt;&lt;keyword&gt;Polydopamine&lt;/keyword&gt;&lt;keyword&gt;Secondary modification&lt;/keyword&gt;&lt;keyword&gt;Biotin-avidin interaction&lt;/keyword&gt;&lt;keyword&gt;Delivery system&lt;/keyword&gt;&lt;keyword&gt;Hyperthermia effects&lt;/keyword&gt;&lt;/keywords&gt;&lt;dates&gt;&lt;year&gt;2022&lt;/year&gt;&lt;pub-dates&gt;&lt;date&gt;2022/01/15/&lt;/date&gt;&lt;/pub-dates&gt;&lt;/dates&gt;&lt;isbn&gt;0021-9797&lt;/isbn&gt;&lt;urls&gt;&lt;related-urls&gt;&lt;url&gt;https://www.sciencedirect.com/science/article/pii/S0021979721013837&lt;/url&gt;&lt;/related-urls&gt;&lt;/urls&gt;&lt;electronic-resource-num&gt;https://doi.org/10.1016/j.jcis.2021.08.155&lt;/electronic-resource-num&gt;&lt;/record&gt;&lt;/Cite&gt;&lt;/EndNote&gt;</w:instrText>
      </w:r>
      <w:r w:rsidRPr="00044D53">
        <w:fldChar w:fldCharType="separate"/>
      </w:r>
      <w:r>
        <w:rPr>
          <w:noProof/>
        </w:rPr>
        <w:t>[13]</w:t>
      </w:r>
      <w:r w:rsidRPr="00044D53">
        <w:fldChar w:fldCharType="end"/>
      </w:r>
      <w:r>
        <w:t>.</w:t>
      </w:r>
      <w:r w:rsidRPr="00044D53">
        <w:t xml:space="preserve"> </w:t>
      </w:r>
    </w:p>
    <w:p w14:paraId="65CD3185" w14:textId="12ED8F0C" w:rsidR="00044D53" w:rsidRPr="00044D53" w:rsidRDefault="00044D53" w:rsidP="00044D53">
      <w:pPr>
        <w:pStyle w:val="MDPI31text"/>
      </w:pPr>
      <w:r w:rsidRPr="00044D53">
        <w:t>According to the literature</w:t>
      </w:r>
      <w:r>
        <w:t xml:space="preserve"> </w:t>
      </w:r>
      <w:r w:rsidRPr="00044D53">
        <w:fldChar w:fldCharType="begin">
          <w:fldData xml:space="preserve">PEVuZE5vdGU+PENpdGU+PEF1dGhvcj5ZaTwvQXV0aG9yPjxZZWFyPjIwMTc8L1llYXI+PFJlY051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</w:fldData>
        </w:fldChar>
      </w:r>
      <w:r>
        <w:instrText xml:space="preserve"> ADDIN EN.CITE </w:instrText>
      </w:r>
      <w:r>
        <w:fldChar w:fldCharType="begin">
          <w:fldData xml:space="preserve">PEVuZE5vdGU+PENpdGU+PEF1dGhvcj5ZaTwvQXV0aG9yPjxZZWFyPjIwMTc8L1llYXI+PFJlY051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</w:fldData>
        </w:fldChar>
      </w:r>
      <w:r>
        <w:instrText xml:space="preserve"> ADDIN EN.CITE.DATA </w:instrText>
      </w:r>
      <w:r>
        <w:fldChar w:fldCharType="end"/>
      </w:r>
      <w:r w:rsidRPr="00044D53">
        <w:fldChar w:fldCharType="separate"/>
      </w:r>
      <w:r>
        <w:rPr>
          <w:noProof/>
        </w:rPr>
        <w:t>[15,16]</w:t>
      </w:r>
      <w:r w:rsidRPr="00044D53">
        <w:fldChar w:fldCharType="end"/>
      </w:r>
      <w:r>
        <w:t>,</w:t>
      </w:r>
      <w:r w:rsidRPr="00044D53">
        <w:t xml:space="preserve"> the TG curve registered for the sample Hal@PDA/CuNPs takes into account for the formation of Cu</w:t>
      </w:r>
      <w:r w:rsidRPr="00044D53">
        <w:rPr>
          <w:vertAlign w:val="subscript"/>
        </w:rPr>
        <w:t>2</w:t>
      </w:r>
      <w:r w:rsidRPr="00044D53">
        <w:t>O during the treatment under air flow, along with to the occurrence of the so far discussed halloysite modification and PDA oxidation. Therefore, based on the final mass value of 90% achieved at 1000 °C a loading of Cu</w:t>
      </w:r>
      <w:r w:rsidRPr="00044D53">
        <w:rPr>
          <w:vertAlign w:val="subscript"/>
        </w:rPr>
        <w:t>2</w:t>
      </w:r>
      <w:r w:rsidRPr="00044D53">
        <w:t>O equal to 0.7 wt% was estimated (90.7-90%), corresponding to 0.62 wt% of Cu. For the sample Hal@PDA/PdNPs, based on the weight loss at around 800 °C equal to 0.54% corresponding to the decomposition of PdO (formed under oxidizing conditions) to metallic Pd, giving rise to O</w:t>
      </w:r>
      <w:r w:rsidRPr="00044D53">
        <w:rPr>
          <w:vertAlign w:val="subscript"/>
        </w:rPr>
        <w:t>2</w:t>
      </w:r>
      <w:r w:rsidRPr="00044D53">
        <w:t xml:space="preserve"> evolution</w:t>
      </w:r>
      <w:r>
        <w:t xml:space="preserve"> </w:t>
      </w:r>
      <w:r w:rsidRPr="00044D53">
        <w:fldChar w:fldCharType="begin"/>
      </w:r>
      <w:r>
        <w:instrText xml:space="preserve"> ADDIN EN.CITE &lt;EndNote&gt;&lt;Cite&gt;&lt;Author&gt;Gil&lt;/Author&gt;&lt;Year&gt;2015&lt;/Year&gt;&lt;RecNum&gt;7&lt;/RecNum&gt;&lt;DisplayText&gt;&lt;style size="10"&gt;[17]&lt;/style&gt;&lt;/DisplayText&gt;&lt;record&gt;&lt;rec-number&gt;7&lt;/rec-number&gt;&lt;foreign-keys&gt;&lt;key app="EN" db-id="deessf2a9fax0nevp2pp2prepzdravfppvav"&gt;7&lt;/key&gt;&lt;/foreign-keys&gt;&lt;ref-type name="Journal Article"&gt;17&lt;/ref-type&gt;&lt;contributors&gt;&lt;authors&gt;&lt;author&gt;Gil, Sonia&lt;/author&gt;&lt;author&gt;Garcia-Vargas, Jesus Manuel&lt;/author&gt;&lt;author&gt;Liotta, Leonarda Francesca&lt;/author&gt;&lt;author&gt;Pantaleo, Giuseppe&lt;/author&gt;&lt;author&gt;Ousmane, Mohamed&lt;/author&gt;&lt;author&gt;Retailleau, Laurence&lt;/author&gt;&lt;author&gt;Giroir-Fendler, Anne&lt;/author&gt;&lt;/authors&gt;&lt;/contributors&gt;&lt;titles&gt;&lt;title&gt;Catalytic Oxidation of Propene over Pd Catalysts Supported on CeO2, TiO2, Al2O3 and M/Al2O3 Oxides (M = Ce, Ti, Fe, Mn)&lt;/title&gt;&lt;secondary-title&gt;Catalysts&lt;/secondary-title&gt;&lt;/titles&gt;&lt;periodical&gt;&lt;full-title&gt;Catalysts&lt;/full-title&gt;&lt;/periodical&gt;&lt;pages&gt;671-689&lt;/pages&gt;&lt;volume&gt;5&lt;/volume&gt;&lt;number&gt;2&lt;/number&gt;&lt;dates&gt;&lt;year&gt;2015&lt;/year&gt;&lt;/dates&gt;&lt;isbn&gt;2073-4344&lt;/isbn&gt;&lt;accession-num&gt;doi:10.3390/catal5020671&lt;/accession-num&gt;&lt;urls&gt;&lt;related-urls&gt;&lt;url&gt;https://www.mdpi.com/2073-4344/5/2/671&lt;/url&gt;&lt;/related-urls&gt;&lt;/urls&gt;&lt;/record&gt;&lt;/Cite&gt;&lt;/EndNote&gt;</w:instrText>
      </w:r>
      <w:r w:rsidRPr="00044D53">
        <w:fldChar w:fldCharType="separate"/>
      </w:r>
      <w:r>
        <w:rPr>
          <w:noProof/>
        </w:rPr>
        <w:t>[17]</w:t>
      </w:r>
      <w:r w:rsidRPr="00044D53">
        <w:fldChar w:fldCharType="end"/>
      </w:r>
      <w:r>
        <w:t>,</w:t>
      </w:r>
      <w:r w:rsidRPr="00044D53">
        <w:t xml:space="preserve"> a Pd loading of 3.6 wt% was calculated. </w:t>
      </w:r>
    </w:p>
    <w:p w14:paraId="0BF1B574" w14:textId="45DB562C" w:rsidR="00044D53" w:rsidRPr="00044D53" w:rsidRDefault="00044D53" w:rsidP="00044D53">
      <w:pPr>
        <w:pStyle w:val="MDPI31text"/>
      </w:pPr>
      <w:r w:rsidRPr="00044D53">
        <w:t>In Figure 2b are reported the XRD spectra of Hal@PDA, Hal@PDA/PdNPs and Hal@PDA/CuNPs nanomaterials. All nanomaterials showed the typical reflections of Hal,</w:t>
      </w:r>
      <w:r w:rsidRPr="00044D53">
        <w:fldChar w:fldCharType="begin"/>
      </w:r>
      <w:r>
        <w:instrText xml:space="preserve"> ADDIN EN.CITE &lt;EndNote&gt;&lt;Cite&gt;&lt;Author&gt;Massaro&lt;/Author&gt;&lt;Year&gt;2021&lt;/Year&gt;&lt;RecNum&gt;25&lt;/RecNum&gt;&lt;DisplayText&gt;&lt;style size="10"&gt;[18]&lt;/style&gt;&lt;/DisplayText&gt;&lt;record&gt;&lt;rec-number&gt;25&lt;/rec-number&gt;&lt;foreign-keys&gt;&lt;key app="EN" db-id="deessf2a9fax0nevp2pp2prepzdravfppvav"&gt;25&lt;/key&gt;&lt;/foreign-keys&gt;&lt;ref-type name="Journal Article"&gt;17&lt;/ref-type&gt;&lt;contributors&gt;&lt;authors&gt;&lt;author&gt;Massaro, Marina&lt;/author&gt;&lt;author&gt;Borrego-Sánchez, Ana&lt;/author&gt;&lt;author&gt;Sánchez-Espejo, Rita&lt;/author&gt;&lt;author&gt;Viseras Iborra, César&lt;/author&gt;&lt;author&gt;Cavallaro, Giuseppe&lt;/author&gt;&lt;author&gt;García-Villén, Fátima&lt;/author&gt;&lt;author&gt;Guernelli, Susanna&lt;/author&gt;&lt;author&gt;Lazzara, Giuseppe&lt;/author&gt;&lt;author&gt;Miele, Dalila&lt;/author&gt;&lt;author&gt;Sainz-Díaz, C. Ignacio&lt;/author&gt;&lt;author&gt;Sandri, Giuseppina&lt;/author&gt;&lt;author&gt;Riela, Serena&lt;/author&gt;&lt;/authors&gt;&lt;/contributors&gt;&lt;titles&gt;&lt;title&gt;Ciprofloxacin carrier systems based on hectorite/halloysite hybrid hydrogels for potential wound healing applications&lt;/title&gt;&lt;secondary-title&gt;Applied Clay Science&lt;/secondary-title&gt;&lt;/titles&gt;&lt;periodical&gt;&lt;full-title&gt;Applied Clay Science&lt;/full-title&gt;&lt;/periodical&gt;&lt;pages&gt;106310&lt;/pages&gt;&lt;volume&gt;215&lt;/volume&gt;&lt;keywords&gt;&lt;keyword&gt;Clay minerals&lt;/keyword&gt;&lt;keyword&gt;halloysite&lt;/keyword&gt;&lt;keyword&gt;hectorite&lt;/keyword&gt;&lt;keyword&gt;hybrid hydrogel&lt;/keyword&gt;&lt;keyword&gt;wound healing&lt;/keyword&gt;&lt;keyword&gt;drug carrier&lt;/keyword&gt;&lt;/keywords&gt;&lt;dates&gt;&lt;year&gt;2021&lt;/year&gt;&lt;pub-dates&gt;&lt;date&gt;2021/12/01/&lt;/date&gt;&lt;/pub-dates&gt;&lt;/dates&gt;&lt;isbn&gt;0169-1317&lt;/isbn&gt;&lt;urls&gt;&lt;related-urls&gt;&lt;url&gt;https://www.sciencedirect.com/science/article/pii/S0169131721003343&lt;/url&gt;&lt;/related-urls&gt;&lt;/urls&gt;&lt;electronic-resource-num&gt;https://doi.org/10.1016/j.clay.2021.106310&lt;/electronic-resource-num&gt;&lt;/record&gt;&lt;/Cite&gt;&lt;/EndNote&gt;</w:instrText>
      </w:r>
      <w:r w:rsidRPr="00044D53">
        <w:fldChar w:fldCharType="separate"/>
      </w:r>
      <w:r>
        <w:rPr>
          <w:noProof/>
        </w:rPr>
        <w:t>[18]</w:t>
      </w:r>
      <w:r w:rsidRPr="00044D53">
        <w:fldChar w:fldCharType="end"/>
      </w:r>
      <w:r w:rsidRPr="00044D53">
        <w:t xml:space="preserve"> namely the reflections at 2</w:t>
      </w:r>
      <w:r w:rsidRPr="00044D53">
        <w:rPr>
          <w:lang w:val="en-GB"/>
        </w:rPr>
        <w:t>θ</w:t>
      </w:r>
      <w:r w:rsidRPr="00044D53">
        <w:t xml:space="preserve"> 12°, 20°, 25°, 35°, 54° and 62° corresponding to the planes (001), (100), (002), (100), (210) and (300) respectively, matching with the JCPD card no. 00–029-1487. In addition to these, the XRD pattern of Hal@PDA nanomaterial shows the reflection attributable to ZnONPs with wurtzite phase.</w:t>
      </w:r>
      <w:r w:rsidRPr="00044D53">
        <w:fldChar w:fldCharType="begin"/>
      </w:r>
      <w:r>
        <w:instrText xml:space="preserve"> ADDIN EN.CITE &lt;EndNote&gt;&lt;Cite&gt;&lt;Author&gt;Al Abdullah&lt;/Author&gt;&lt;Year&gt;2017&lt;/Year&gt;&lt;RecNum&gt;27&lt;/RecNum&gt;&lt;DisplayText&gt;&lt;style size="10"&gt;[19]&lt;/style&gt;&lt;/DisplayText&gt;&lt;record&gt;&lt;rec-number&gt;27&lt;/rec-number&gt;&lt;foreign-keys&gt;&lt;key app="EN" db-id="deessf2a9fax0nevp2pp2prepzdravfppvav"&gt;27&lt;/key&gt;&lt;/foreign-keys&gt;&lt;ref-type name="Journal Article"&gt;17&lt;/ref-type&gt;&lt;contributors&gt;&lt;authors&gt;&lt;author&gt;Al Abdullah, Khalaf&lt;/author&gt;&lt;author&gt;Awad, Sahar&lt;/author&gt;&lt;author&gt;Zaraket, Jean&lt;/author&gt;&lt;author&gt;Salame, Chafic&lt;/author&gt;&lt;/authors&gt;&lt;/contributors&gt;&lt;titles&gt;&lt;title&gt;Synthesis of ZnO Nanopowders By Using Sol-Gel and Studying Their Structural and Electrical Properties at Different Temperature&lt;/title&gt;&lt;secondary-title&gt;Energy Procedia&lt;/secondary-title&gt;&lt;/titles&gt;&lt;periodical&gt;&lt;full-title&gt;Energy Procedia&lt;/full-title&gt;&lt;/periodical&gt;&lt;pages&gt;565-570&lt;/pages&gt;&lt;volume&gt;119&lt;/volume&gt;&lt;keywords&gt;&lt;keyword&gt;ZnO nanoparticles&lt;/keyword&gt;&lt;keyword&gt;Sol-gel method&lt;/keyword&gt;&lt;keyword&gt;Crystal structure&lt;/keyword&gt;&lt;keyword&gt;electrical properties&lt;/keyword&gt;&lt;/keywords&gt;&lt;dates&gt;&lt;year&gt;2017&lt;/year&gt;&lt;pub-dates&gt;&lt;date&gt;2017/07/01/&lt;/date&gt;&lt;/pub-dates&gt;&lt;/dates&gt;&lt;isbn&gt;1876-6102&lt;/isbn&gt;&lt;urls&gt;&lt;related-urls&gt;&lt;url&gt;https://www.sciencedirect.com/science/article/pii/S187661021732622X&lt;/url&gt;&lt;/related-urls&gt;&lt;/urls&gt;&lt;electronic-resource-num&gt;https://doi.org/10.1016/j.egypro.2017.07.080&lt;/electronic-resource-num&gt;&lt;/record&gt;&lt;/Cite&gt;&lt;/EndNote&gt;</w:instrText>
      </w:r>
      <w:r w:rsidRPr="00044D53">
        <w:fldChar w:fldCharType="separate"/>
      </w:r>
      <w:r>
        <w:rPr>
          <w:noProof/>
        </w:rPr>
        <w:t>[19]</w:t>
      </w:r>
      <w:r w:rsidRPr="00044D53">
        <w:fldChar w:fldCharType="end"/>
      </w:r>
      <w:r w:rsidRPr="00044D53">
        <w:t xml:space="preserve"> The XRD spectra of the Hal@PDA/PdNPs and Hal@PDA/CuNPs nanomaterials did not show any significant diffraction peaks attributable to the metal nanoparticles. It is well recognized that the XRD technique has limitations based on particle size; therefore, it is hypothesized that metal nanoparticles with a size smaller than 5 nm were obtained, resulting in no measurable signal</w:t>
      </w:r>
      <w:r>
        <w:t xml:space="preserve"> </w:t>
      </w:r>
      <w:r w:rsidRPr="00044D53">
        <w:fldChar w:fldCharType="begin"/>
      </w:r>
      <w:r>
        <w:instrText xml:space="preserve"> ADDIN EN.CITE &lt;EndNote&gt;&lt;Cite&gt;&lt;Author&gt;Wojcieszak&lt;/Author&gt;&lt;Year&gt;2010&lt;/Year&gt;&lt;RecNum&gt;8&lt;/RecNum&gt;&lt;DisplayText&gt;&lt;style size="10"&gt;[20]&lt;/style&gt;&lt;/DisplayText&gt;&lt;record&gt;&lt;rec-number&gt;8&lt;/rec-number&gt;&lt;foreign-keys&gt;&lt;key app="EN" db-id="deessf2a9fax0nevp2pp2prepzdravfppvav"&gt;8&lt;/key&gt;&lt;/foreign-keys&gt;&lt;ref-type name="Journal Article"&gt;17&lt;/ref-type&gt;&lt;contributors&gt;&lt;authors&gt;&lt;author&gt;Wojcieszak, R.&lt;/author&gt;&lt;author&gt;Genet, M. J.&lt;/author&gt;&lt;author&gt;Eloy, P.&lt;/author&gt;&lt;author&gt;Ruiz, P.&lt;/author&gt;&lt;author&gt;Gaigneaux, E. M.&lt;/author&gt;&lt;/authors&gt;&lt;/contributors&gt;&lt;titles&gt;&lt;title&gt;Determination of the Size of Supported Pd Nanoparticles by X-ray Photoelectron Spectroscopy. Comparison with X-ray Diffraction, Transmission Electron Microscopy, and H2 Chemisorption Methods&lt;/title&gt;&lt;secondary-title&gt;The Journal of Physical Chemistry C&lt;/secondary-title&gt;&lt;/titles&gt;&lt;periodical&gt;&lt;full-title&gt;The Journal of Physical Chemistry C&lt;/full-title&gt;&lt;/periodical&gt;&lt;pages&gt;16677-16684&lt;/pages&gt;&lt;volume&gt;114&lt;/volume&gt;&lt;number&gt;39&lt;/number&gt;&lt;dates&gt;&lt;year&gt;2010&lt;/year&gt;&lt;pub-dates&gt;&lt;date&gt;2010/10/07&lt;/date&gt;&lt;/pub-dates&gt;&lt;/dates&gt;&lt;publisher&gt;American Chemical Society&lt;/publisher&gt;&lt;isbn&gt;1932-7447&lt;/isbn&gt;&lt;urls&gt;&lt;related-urls&gt;&lt;url&gt;https://doi.org/10.1021/jp106956w&lt;/url&gt;&lt;/related-urls&gt;&lt;/urls&gt;&lt;electronic-resource-num&gt;10.1021/jp106956w&lt;/electronic-resource-num&gt;&lt;/record&gt;&lt;/Cite&gt;&lt;/EndNote&gt;</w:instrText>
      </w:r>
      <w:r w:rsidRPr="00044D53">
        <w:fldChar w:fldCharType="separate"/>
      </w:r>
      <w:r>
        <w:rPr>
          <w:noProof/>
        </w:rPr>
        <w:t>[20]</w:t>
      </w:r>
      <w:r w:rsidRPr="00044D53">
        <w:fldChar w:fldCharType="end"/>
      </w:r>
      <w:r>
        <w:t>.</w:t>
      </w:r>
    </w:p>
    <w:p w14:paraId="52CAD976" w14:textId="77777777" w:rsidR="00044D53" w:rsidRPr="00044D53" w:rsidRDefault="00044D53" w:rsidP="00044D53">
      <w:pPr>
        <w:pStyle w:val="MDPI31text"/>
      </w:pPr>
      <w:r w:rsidRPr="00044D53">
        <w:t>Figures 2c-d show the XPS spectra of the Hal@PDA/PdNPs and Hal@PDA/CuNPs nanomaterials. As it is possible to note, the Pd3d spectrum (Figure 2c) shows the presence of two doublets due to the typical spin-orbit splitting (Pd3d</w:t>
      </w:r>
      <w:r w:rsidRPr="00044D53">
        <w:rPr>
          <w:vertAlign w:val="subscript"/>
        </w:rPr>
        <w:t xml:space="preserve">5/2 </w:t>
      </w:r>
      <w:r w:rsidRPr="00044D53">
        <w:t>and Pd3d</w:t>
      </w:r>
      <w:r w:rsidRPr="00044D53">
        <w:rPr>
          <w:vertAlign w:val="subscript"/>
        </w:rPr>
        <w:t>3/2</w:t>
      </w:r>
      <w:r w:rsidRPr="00044D53">
        <w:t xml:space="preserve"> components) and the concomitant presence of two species of palladium, namely Pd(0) and Pd(II). The relative amount of the components due to Pd(0) and Pd(II) species allowed us to estimate a degree of reduction of ca. 78%. </w:t>
      </w:r>
    </w:p>
    <w:p w14:paraId="3B7C116C" w14:textId="113896B9" w:rsidR="00044D53" w:rsidRDefault="00044D53" w:rsidP="00044D53">
      <w:pPr>
        <w:pStyle w:val="MDPI31text"/>
      </w:pPr>
      <w:r w:rsidRPr="00044D53">
        <w:t>Similarly, the high–resolution Cu 2p spectrum of Hal@PDA/CuNPs (Figure 2d) shows the Cu 2p</w:t>
      </w:r>
      <w:r w:rsidRPr="00044D53">
        <w:rPr>
          <w:vertAlign w:val="subscript"/>
        </w:rPr>
        <w:t>3/2</w:t>
      </w:r>
      <w:r w:rsidRPr="00044D53">
        <w:t xml:space="preserve"> peak at ca. 931 eV that is deconvoluted in three main peaks. The peaks with a lower binding energy, at ~931 eV, were assigned to the Cu</w:t>
      </w:r>
      <w:r w:rsidRPr="00044D53">
        <w:rPr>
          <w:vertAlign w:val="superscript"/>
        </w:rPr>
        <w:t>+</w:t>
      </w:r>
      <w:r w:rsidRPr="00044D53">
        <w:t>/Cu</w:t>
      </w:r>
      <w:r w:rsidRPr="00044D53">
        <w:rPr>
          <w:vertAlign w:val="superscript"/>
        </w:rPr>
        <w:t>0</w:t>
      </w:r>
      <w:r w:rsidRPr="00044D53">
        <w:t>, considering that Cu</w:t>
      </w:r>
      <w:r w:rsidRPr="00044D53">
        <w:rPr>
          <w:vertAlign w:val="superscript"/>
        </w:rPr>
        <w:t>+</w:t>
      </w:r>
      <w:r w:rsidRPr="00044D53">
        <w:t xml:space="preserve"> and Cu</w:t>
      </w:r>
      <w:r w:rsidRPr="00044D53">
        <w:rPr>
          <w:vertAlign w:val="superscript"/>
        </w:rPr>
        <w:t>0</w:t>
      </w:r>
      <w:r w:rsidRPr="00044D53">
        <w:t xml:space="preserve"> possessed similar peak positions</w:t>
      </w:r>
      <w:r>
        <w:t xml:space="preserve"> </w:t>
      </w:r>
      <w:r w:rsidRPr="00044D53">
        <w:fldChar w:fldCharType="begin"/>
      </w:r>
      <w:r>
        <w:instrText xml:space="preserve"> ADDIN EN.CITE &lt;EndNote&gt;&lt;Cite&gt;&lt;Author&gt;Zhang&lt;/Author&gt;&lt;Year&gt;2025&lt;/Year&gt;&lt;RecNum&gt;2&lt;/RecNum&gt;&lt;DisplayText&gt;&lt;style size="10"&gt;[21]&lt;/style&gt;&lt;/DisplayText&gt;&lt;record&gt;&lt;rec-number&gt;2&lt;/rec-number&gt;&lt;foreign-keys&gt;&lt;key app="EN" db-id="wxvrfppxbvs9x2eafpwxvsritfe9rwf520va" timestamp="1741862498"&gt;2&lt;/key&gt;&lt;/foreign-keys&gt;&lt;ref-type name="Journal Article"&gt;17&lt;/ref-type&gt;&lt;contributors&gt;&lt;authors&gt;&lt;author&gt;Zhang, Jie&lt;/author&gt;&lt;author&gt;Zhang, Xiaoxin&lt;/author&gt;&lt;author&gt;Sun, Hui&lt;/author&gt;&lt;author&gt;Shi, Lei&lt;/author&gt;&lt;author&gt;Wei, Juntao&lt;/author&gt;&lt;author&gt;Xu, Deliang&lt;/author&gt;&lt;author&gt;Zhang, Shu&lt;/author&gt;&lt;author&gt;Zhang, Jinqiang&lt;/author&gt;&lt;author&gt;Wang, Shaobin&lt;/author&gt;&lt;author&gt;Sun, Hongqi&lt;/author&gt;&lt;/authors&gt;&lt;/contributors&gt;&lt;titles&gt;&lt;title&gt;Uncovering catalytic activity of Cu species on boron/nitrogen co–doped carbon nanotubes for efficient hydrogenation of nitroaromatics: beyond the size of metal active center&lt;/title&gt;&lt;secondary-title&gt;Composites Part B: Engineering&lt;/secondary-title&gt;&lt;/titles&gt;&lt;periodical&gt;&lt;full-title&gt;Composites Part B: Engineering&lt;/full-title&gt;&lt;/periodical&gt;&lt;pages&gt;112112&lt;/pages&gt;&lt;volume&gt;293&lt;/volume&gt;&lt;keywords&gt;&lt;keyword&gt;Single atom&lt;/keyword&gt;&lt;keyword&gt;Metal cluster&lt;/keyword&gt;&lt;keyword&gt;Nitroaromatics&lt;/keyword&gt;&lt;keyword&gt;Catalytic reduction&lt;/keyword&gt;&lt;keyword&gt;Environmental pollutant&lt;/keyword&gt;&lt;/keywords&gt;&lt;dates&gt;&lt;year&gt;2025&lt;/year&gt;&lt;pub-dates&gt;&lt;date&gt;2025/03/15/&lt;/date&gt;&lt;/pub-dates&gt;&lt;/dates&gt;&lt;isbn&gt;1359-8368&lt;/isbn&gt;&lt;urls&gt;&lt;related-urls&gt;&lt;url&gt;https://www.sciencedirect.com/science/article/pii/S1359836825000022&lt;/url&gt;&lt;/related-urls&gt;&lt;/urls&gt;&lt;electronic-resource-num&gt;https://doi.org/10.1016/j.compositesb.2025.112112&lt;/electronic-resource-num&gt;&lt;/record&gt;&lt;/Cite&gt;&lt;/EndNote&gt;</w:instrText>
      </w:r>
      <w:r w:rsidRPr="00044D53">
        <w:fldChar w:fldCharType="separate"/>
      </w:r>
      <w:r>
        <w:rPr>
          <w:noProof/>
        </w:rPr>
        <w:t>[21]</w:t>
      </w:r>
      <w:r w:rsidRPr="00044D53">
        <w:fldChar w:fldCharType="end"/>
      </w:r>
      <w:r>
        <w:t>.</w:t>
      </w:r>
    </w:p>
    <w:p w14:paraId="19B09D20" w14:textId="77777777" w:rsidR="00044D53" w:rsidRPr="000603C8" w:rsidRDefault="00044D53" w:rsidP="00044D53">
      <w:pPr>
        <w:pStyle w:val="MDPI51figurecaption"/>
        <w:rPr>
          <w:b w:val="0"/>
          <w:sz w:val="20"/>
          <w:szCs w:val="20"/>
          <w:lang w:eastAsia="it-IT"/>
        </w:rPr>
      </w:pPr>
      <w:r w:rsidRPr="00B87CAC">
        <w:rPr>
          <w:rStyle w:val="RSCB02ArticleTextChar"/>
        </w:rPr>
        <w:t>(a)</w:t>
      </w:r>
      <w:r w:rsidRPr="000603C8">
        <w:rPr>
          <w:sz w:val="20"/>
          <w:szCs w:val="20"/>
          <w:lang w:eastAsia="it-IT"/>
        </w:rPr>
        <w:t xml:space="preserve"> </w:t>
      </w:r>
      <w:r w:rsidRPr="000603C8">
        <w:rPr>
          <w:rFonts w:ascii="Times" w:hAnsi="Times" w:cs="Times"/>
          <w:b w:val="0"/>
          <w:noProof/>
          <w:sz w:val="20"/>
          <w:szCs w:val="20"/>
          <w:lang w:val="it-IT" w:eastAsia="it-IT" w:bidi="ar-SA"/>
        </w:rPr>
        <w:drawing>
          <wp:inline distT="0" distB="0" distL="0" distR="0" wp14:anchorId="0AAEBF5E" wp14:editId="6CF04041">
            <wp:extent cx="2586658" cy="1805651"/>
            <wp:effectExtent l="0" t="0" r="4445" b="0"/>
            <wp:docPr id="1559970505"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9970505" name="Immagine 1"/>
                    <pic:cNvPicPr>
                      <a:picLocks noChangeAspect="1" noChangeArrowheads="1"/>
                    </pic:cNvPicPr>
                  </pic:nvPicPr>
                  <pic:blipFill>
                    <a:blip r:embed="rId8" cstate="print">
                      <a:extLst>
                        <a:ext uri="{28A0092B-C50C-407E-A947-70E740481C1C}">
                          <a14:useLocalDpi xmlns:a14="http://schemas.microsoft.com/office/drawing/2010/main" val="0"/>
                        </a:ext>
                      </a:extLst>
                    </a:blip>
                    <a:stretch>
                      <a:fillRect/>
                    </a:stretch>
                  </pic:blipFill>
                  <pic:spPr bwMode="auto">
                    <a:xfrm>
                      <a:off x="0" y="0"/>
                      <a:ext cx="2631416" cy="1836895"/>
                    </a:xfrm>
                    <a:prstGeom prst="rect">
                      <a:avLst/>
                    </a:prstGeom>
                    <a:noFill/>
                    <a:ln>
                      <a:noFill/>
                    </a:ln>
                  </pic:spPr>
                </pic:pic>
              </a:graphicData>
            </a:graphic>
          </wp:inline>
        </w:drawing>
      </w:r>
      <w:r w:rsidRPr="00B87CAC">
        <w:rPr>
          <w:rStyle w:val="RSCB02ArticleTextChar"/>
        </w:rPr>
        <w:t>(b)</w:t>
      </w:r>
      <w:r w:rsidRPr="000603C8">
        <w:rPr>
          <w:sz w:val="20"/>
          <w:szCs w:val="20"/>
          <w:lang w:eastAsia="it-IT"/>
        </w:rPr>
        <w:t xml:space="preserve"> </w:t>
      </w:r>
      <w:r w:rsidRPr="000603C8">
        <w:rPr>
          <w:rFonts w:ascii="Times" w:hAnsi="Times" w:cs="Times"/>
          <w:b w:val="0"/>
          <w:noProof/>
          <w:sz w:val="20"/>
          <w:szCs w:val="20"/>
          <w:lang w:val="it-IT" w:eastAsia="it-IT" w:bidi="ar-SA"/>
        </w:rPr>
        <w:drawing>
          <wp:inline distT="0" distB="0" distL="0" distR="0" wp14:anchorId="57DDE5EA" wp14:editId="76CA15D9">
            <wp:extent cx="1940752" cy="1786131"/>
            <wp:effectExtent l="0" t="0" r="0" b="0"/>
            <wp:docPr id="1949345587"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9345587" name="Immagine 3" descr="Immagine che contiene testo, diagramma, Carattere, linea&#10;&#10;Descrizione generata automaticamente"/>
                    <pic:cNvPicPr>
                      <a:picLocks noChangeAspect="1" noChangeArrowheads="1"/>
                    </pic:cNvPicPr>
                  </pic:nvPicPr>
                  <pic:blipFill>
                    <a:blip r:embed="rId9" cstate="print">
                      <a:extLst>
                        <a:ext uri="{28A0092B-C50C-407E-A947-70E740481C1C}">
                          <a14:useLocalDpi xmlns:a14="http://schemas.microsoft.com/office/drawing/2010/main" val="0"/>
                        </a:ext>
                      </a:extLst>
                    </a:blip>
                    <a:stretch>
                      <a:fillRect/>
                    </a:stretch>
                  </pic:blipFill>
                  <pic:spPr bwMode="auto">
                    <a:xfrm>
                      <a:off x="0" y="0"/>
                      <a:ext cx="1963683" cy="1807235"/>
                    </a:xfrm>
                    <a:prstGeom prst="rect">
                      <a:avLst/>
                    </a:prstGeom>
                    <a:noFill/>
                    <a:ln>
                      <a:noFill/>
                    </a:ln>
                  </pic:spPr>
                </pic:pic>
              </a:graphicData>
            </a:graphic>
          </wp:inline>
        </w:drawing>
      </w:r>
    </w:p>
    <w:p w14:paraId="278886AE" w14:textId="77777777" w:rsidR="00044D53" w:rsidRPr="00603046" w:rsidRDefault="00044D53" w:rsidP="00044D53">
      <w:pPr>
        <w:pStyle w:val="MDPI51figurecaption"/>
        <w:rPr>
          <w:b w:val="0"/>
          <w:sz w:val="20"/>
          <w:szCs w:val="20"/>
          <w:lang w:eastAsia="it-IT"/>
        </w:rPr>
      </w:pPr>
      <w:r w:rsidRPr="000603C8">
        <w:rPr>
          <w:sz w:val="20"/>
          <w:szCs w:val="20"/>
          <w:lang w:eastAsia="it-IT"/>
        </w:rPr>
        <w:t>(c)</w:t>
      </w:r>
      <w:r>
        <w:rPr>
          <w:sz w:val="20"/>
          <w:szCs w:val="20"/>
          <w:lang w:eastAsia="it-IT"/>
        </w:rPr>
        <w:t xml:space="preserve"> </w:t>
      </w:r>
      <w:r w:rsidRPr="00051666">
        <w:rPr>
          <w:noProof/>
          <w:lang w:val="it-IT" w:eastAsia="it-IT" w:bidi="ar-SA"/>
        </w:rPr>
        <w:drawing>
          <wp:inline distT="0" distB="0" distL="0" distR="0" wp14:anchorId="41B52FDA" wp14:editId="5EF98826">
            <wp:extent cx="2170537" cy="1772555"/>
            <wp:effectExtent l="0" t="0" r="0" b="5715"/>
            <wp:docPr id="11" name="Immagine 1" descr="Immagine che contiene linea, diagramma, Diagramma, testo&#10;&#10;Descrizione generata automaticamente">
              <a:extLst xmlns:a="http://schemas.openxmlformats.org/drawingml/2006/main">
                <a:ext uri="{FF2B5EF4-FFF2-40B4-BE49-F238E27FC236}">
                  <a16:creationId xmlns:a16="http://schemas.microsoft.com/office/drawing/2014/main" id="{CC874523-6F2F-DF08-84B7-64850CAE266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magine 1" descr="Immagine che contiene linea, diagramma, Diagramma, testo&#10;&#10;Descrizione generata automaticamente">
                      <a:extLst>
                        <a:ext uri="{FF2B5EF4-FFF2-40B4-BE49-F238E27FC236}">
                          <a16:creationId xmlns:a16="http://schemas.microsoft.com/office/drawing/2014/main" id="{CC874523-6F2F-DF08-84B7-64850CAE2664}"/>
                        </a:ext>
                      </a:extLst>
                    </pic:cNvPr>
                    <pic:cNvPicPr>
                      <a:picLocks noChangeAspect="1"/>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177935" cy="1778597"/>
                    </a:xfrm>
                    <a:prstGeom prst="rect">
                      <a:avLst/>
                    </a:prstGeom>
                  </pic:spPr>
                </pic:pic>
              </a:graphicData>
            </a:graphic>
          </wp:inline>
        </w:drawing>
      </w:r>
      <w:r>
        <w:rPr>
          <w:sz w:val="20"/>
          <w:szCs w:val="20"/>
          <w:lang w:eastAsia="it-IT"/>
        </w:rPr>
        <w:t xml:space="preserve">(d) </w:t>
      </w:r>
      <w:r w:rsidRPr="006F4DB2">
        <w:rPr>
          <w:b w:val="0"/>
          <w:noProof/>
          <w:sz w:val="20"/>
          <w:szCs w:val="20"/>
          <w:lang w:val="it-IT" w:eastAsia="it-IT" w:bidi="ar-SA"/>
        </w:rPr>
        <w:drawing>
          <wp:inline distT="0" distB="0" distL="0" distR="0" wp14:anchorId="25E8FE5C" wp14:editId="7672E01E">
            <wp:extent cx="2364243" cy="1697698"/>
            <wp:effectExtent l="0" t="0" r="0" b="4445"/>
            <wp:docPr id="1580493018"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0493018" name="Immagine 4"/>
                    <pic:cNvPicPr>
                      <a:picLocks noChangeAspect="1" noChangeArrowheads="1"/>
                    </pic:cNvPicPr>
                  </pic:nvPicPr>
                  <pic:blipFill>
                    <a:blip r:embed="rId11" cstate="print">
                      <a:extLst>
                        <a:ext uri="{28A0092B-C50C-407E-A947-70E740481C1C}">
                          <a14:useLocalDpi xmlns:a14="http://schemas.microsoft.com/office/drawing/2010/main" val="0"/>
                        </a:ext>
                      </a:extLst>
                    </a:blip>
                    <a:stretch>
                      <a:fillRect/>
                    </a:stretch>
                  </pic:blipFill>
                  <pic:spPr bwMode="auto">
                    <a:xfrm>
                      <a:off x="0" y="0"/>
                      <a:ext cx="2393146" cy="1718452"/>
                    </a:xfrm>
                    <a:prstGeom prst="rect">
                      <a:avLst/>
                    </a:prstGeom>
                    <a:noFill/>
                    <a:ln>
                      <a:noFill/>
                    </a:ln>
                  </pic:spPr>
                </pic:pic>
              </a:graphicData>
            </a:graphic>
          </wp:inline>
        </w:drawing>
      </w:r>
    </w:p>
    <w:p w14:paraId="3BA38193" w14:textId="77777777" w:rsidR="00044D53" w:rsidRPr="00561596" w:rsidRDefault="00044D53" w:rsidP="00044D53">
      <w:pPr>
        <w:pStyle w:val="MDPI51figurecaption"/>
        <w:rPr>
          <w:color w:val="151515"/>
          <w:shd w:val="clear" w:color="auto" w:fill="FFFFFF"/>
        </w:rPr>
      </w:pPr>
      <w:r w:rsidRPr="00561596">
        <w:t xml:space="preserve">Figure 2. </w:t>
      </w:r>
      <w:r w:rsidRPr="00561596">
        <w:rPr>
          <w:b w:val="0"/>
        </w:rPr>
        <w:t>(a) Thermogravimetric curves, (b) XRD spectra of Hal@PDA, Hal@PDA/PdNPs and Hal@PDA/CuNPs nanomaterials; (c-d) high</w:t>
      </w:r>
      <w:r w:rsidRPr="00561596">
        <w:rPr>
          <w:rFonts w:ascii="Calibri" w:hAnsi="Calibri" w:cs="Calibri"/>
          <w:b w:val="0"/>
        </w:rPr>
        <w:t>‐</w:t>
      </w:r>
      <w:r w:rsidRPr="00561596">
        <w:rPr>
          <w:b w:val="0"/>
        </w:rPr>
        <w:t>resolution X</w:t>
      </w:r>
      <w:r w:rsidRPr="00561596">
        <w:rPr>
          <w:rFonts w:ascii="Calibri" w:hAnsi="Calibri" w:cs="Calibri"/>
          <w:b w:val="0"/>
        </w:rPr>
        <w:t>‐</w:t>
      </w:r>
      <w:r w:rsidRPr="00561596">
        <w:rPr>
          <w:b w:val="0"/>
        </w:rPr>
        <w:t>ray photoelectron spectroscopy (XPS) of (c) Hal@PDA/PdNPs and (d) Hal@PDA/CuNPs nanomaterials.</w:t>
      </w:r>
      <w:r w:rsidRPr="00561596">
        <w:t xml:space="preserve"> </w:t>
      </w:r>
    </w:p>
    <w:p w14:paraId="1DA6D145" w14:textId="430AC247" w:rsidR="00F4066E" w:rsidRPr="00F4066E" w:rsidRDefault="00F4066E" w:rsidP="00F4066E">
      <w:pPr>
        <w:pStyle w:val="MDPI31text"/>
      </w:pPr>
      <w:r w:rsidRPr="00F4066E">
        <w:t>The other Cu 2p3/2 peak at ~934.6 eV was associated with the Cu</w:t>
      </w:r>
      <w:r w:rsidRPr="00F4066E">
        <w:rPr>
          <w:vertAlign w:val="superscript"/>
        </w:rPr>
        <w:t>2+</w:t>
      </w:r>
      <w:r w:rsidRPr="00F4066E">
        <w:t xml:space="preserve"> state. The satellite peak at 942 eV is attributed to the ligand-to-metal charge transfer that distinctly specifies the existence of Cu</w:t>
      </w:r>
      <w:r w:rsidRPr="00F4066E">
        <w:rPr>
          <w:vertAlign w:val="superscript"/>
        </w:rPr>
        <w:t>2+</w:t>
      </w:r>
      <w:r w:rsidRPr="00F4066E">
        <w:t xml:space="preserve"> species</w:t>
      </w:r>
      <w:r>
        <w:t xml:space="preserve"> </w:t>
      </w:r>
      <w:r w:rsidRPr="00F4066E">
        <w:fldChar w:fldCharType="begin"/>
      </w:r>
      <w:r>
        <w:instrText xml:space="preserve"> ADDIN EN.CITE &lt;EndNote&gt;&lt;Cite&gt;&lt;Author&gt;Sanakal&lt;/Author&gt;&lt;Year&gt;2025&lt;/Year&gt;&lt;RecNum&gt;1&lt;/RecNum&gt;&lt;DisplayText&gt;&lt;style size="10"&gt;[22]&lt;/style&gt;&lt;/DisplayText&gt;&lt;record&gt;&lt;rec-number&gt;1&lt;/rec-number&gt;&lt;foreign-keys&gt;&lt;key app="EN" db-id="wxvrfppxbvs9x2eafpwxvsritfe9rwf520va" timestamp="1741862442"&gt;1&lt;/key&gt;&lt;/foreign-keys&gt;&lt;ref-type name="Journal Article"&gt;17&lt;/ref-type&gt;&lt;contributors&gt;&lt;authors&gt;&lt;author&gt;Sanakal, Sindhu I.&lt;/author&gt;&lt;author&gt;Das, Anubhab&lt;/author&gt;&lt;author&gt;Babu, Anashwara&lt;/author&gt;&lt;author&gt;Kar, Pradip&lt;/author&gt;&lt;author&gt;Nutalapati, Venkatramaiah&lt;/author&gt;&lt;author&gt;Datta, K. K. R.&lt;/author&gt;&lt;author&gt;Banerjee, Susanta&lt;/author&gt;&lt;author&gt;Maji, Samarendra&lt;/author&gt;&lt;/authors&gt;&lt;/contributors&gt;&lt;titles&gt;&lt;title&gt;Alginate-aminoclay/CuO nanocomposite beads: A sustainable and green approach for catalytic reduction of toxic nitroaromatic compounds&lt;/title&gt;&lt;secondary-title&gt;Journal of Environmental Chemical Engineering&lt;/secondary-title&gt;&lt;/titles&gt;&lt;periodical&gt;&lt;full-title&gt;Journal of Environmental Chemical Engineering&lt;/full-title&gt;&lt;/periodical&gt;&lt;pages&gt;115398&lt;/pages&gt;&lt;volume&gt;13&lt;/volume&gt;&lt;number&gt;2&lt;/number&gt;&lt;keywords&gt;&lt;keyword&gt;Alginate-aminoclay/CuO nanocomposite&lt;/keyword&gt;&lt;keyword&gt;Sustainable and green approach&lt;/keyword&gt;&lt;keyword&gt;Nitroaromatics&lt;/keyword&gt;&lt;keyword&gt;Aqueous medium&lt;/keyword&gt;&lt;keyword&gt;Recyclable heterogeneous catalyst&lt;/keyword&gt;&lt;/keywords&gt;&lt;dates&gt;&lt;year&gt;2025&lt;/year&gt;&lt;pub-dates&gt;&lt;date&gt;2025/04/01/&lt;/date&gt;&lt;/pub-dates&gt;&lt;/dates&gt;&lt;isbn&gt;2213-3437&lt;/isbn&gt;&lt;urls&gt;&lt;related-urls&gt;&lt;url&gt;https://www.sciencedirect.com/science/article/pii/S2213343725000934&lt;/url&gt;&lt;/related-urls&gt;&lt;/urls&gt;&lt;electronic-resource-num&gt;https://doi.org/10.1016/j.jece.2025.115398&lt;/electronic-resource-num&gt;&lt;/record&gt;&lt;/Cite&gt;&lt;/EndNote&gt;</w:instrText>
      </w:r>
      <w:r w:rsidRPr="00F4066E">
        <w:fldChar w:fldCharType="separate"/>
      </w:r>
      <w:r>
        <w:rPr>
          <w:noProof/>
        </w:rPr>
        <w:t>[22]</w:t>
      </w:r>
      <w:r w:rsidRPr="00F4066E">
        <w:fldChar w:fldCharType="end"/>
      </w:r>
      <w:r>
        <w:t>.</w:t>
      </w:r>
    </w:p>
    <w:p w14:paraId="23B70CD3" w14:textId="4BFEE340" w:rsidR="00F4066E" w:rsidRPr="00F4066E" w:rsidRDefault="00F4066E" w:rsidP="00F4066E">
      <w:pPr>
        <w:pStyle w:val="MDPI31text"/>
      </w:pPr>
      <w:r w:rsidRPr="00F4066E">
        <w:t xml:space="preserve">The morphology of the Hal@PDA/PdNPs and Hal@PDA/CuNPs nanomaterials was imaged by transmission electron microscopy (TEM) which showed the typical tubular structure of halloysite (Figure 3A) and the presence of Pd nanoparticles selectively distributed on the polydopamine spots onto Hal surface, as highlighted by the elemental mapping extrapolated by energy X-ray spectroscopy (Figure 3B). Fast Fourier transform on high‐magnification HR‐TEM showed nanocrystalline Pd nanoparticles with a </w:t>
      </w:r>
      <w:r w:rsidRPr="00F4066E">
        <w:rPr>
          <w:i/>
          <w:iCs/>
        </w:rPr>
        <w:t xml:space="preserve">d </w:t>
      </w:r>
      <w:r w:rsidRPr="00F4066E">
        <w:t>spacing of 0.23 nm corresponding to the (111) of planes of face-centered cubic (fcc) Pd</w:t>
      </w:r>
      <w:r w:rsidRPr="00F4066E">
        <w:fldChar w:fldCharType="begin"/>
      </w:r>
      <w:r>
        <w:instrText xml:space="preserve"> ADDIN EN.CITE &lt;EndNote&gt;&lt;Cite&gt;&lt;Author&gt;Xu&lt;/Author&gt;&lt;Year&gt;2023&lt;/Year&gt;&lt;RecNum&gt;9&lt;/RecNum&gt;&lt;DisplayText&gt;&lt;style size="10"&gt;[23]&lt;/style&gt;&lt;/DisplayText&gt;&lt;record&gt;&lt;rec-number&gt;9&lt;/rec-number&gt;&lt;foreign-keys&gt;&lt;key app="EN" db-id="deessf2a9fax0nevp2pp2prepzdravfppvav"&gt;9&lt;/key&gt;&lt;/foreign-keys&gt;&lt;ref-type name="Journal Article"&gt;17&lt;/ref-type&gt;&lt;contributors&gt;&lt;authors&gt;&lt;author&gt;Xu, Xudong&lt;/author&gt;&lt;author&gt;Ma, Jun&lt;/author&gt;&lt;author&gt;Kui, Bin&lt;/author&gt;&lt;author&gt;Zhu, Genping&lt;/author&gt;&lt;author&gt;Jia, Gan&lt;/author&gt;&lt;author&gt;Wu, Fangfang&lt;/author&gt;&lt;author&gt;Gao, Peng&lt;/author&gt;&lt;author&gt;Ye, Wei&lt;/author&gt;&lt;/authors&gt;&lt;/contributors&gt;&lt;titles&gt;&lt;title&gt;Effect of Crystal Planes of Pd and the Structure of Interfacial Water on the Electrocatalytic Hydrogenation of Alkynes to Alkenes&lt;/title&gt;&lt;secondary-title&gt;ACS Applied Nano Materials&lt;/secondary-title&gt;&lt;/titles&gt;&lt;periodical&gt;&lt;full-title&gt;ACS Applied Nano Materials&lt;/full-title&gt;&lt;/periodical&gt;&lt;pages&gt;5357-5364&lt;/pages&gt;&lt;volume&gt;6&lt;/volume&gt;&lt;number&gt;7&lt;/number&gt;&lt;dates&gt;&lt;year&gt;2023&lt;/year&gt;&lt;pub-dates&gt;&lt;date&gt;2023/04/14&lt;/date&gt;&lt;/pub-dates&gt;&lt;/dates&gt;&lt;publisher&gt;American Chemical Society&lt;/publisher&gt;&lt;urls&gt;&lt;related-urls&gt;&lt;url&gt;https://doi.org/10.1021/acsanm.2c05491&lt;/url&gt;&lt;/related-urls&gt;&lt;/urls&gt;&lt;electronic-resource-num&gt;10.1021/acsanm.2c05491&lt;/electronic-resource-num&gt;&lt;/record&gt;&lt;/Cite&gt;&lt;/EndNote&gt;</w:instrText>
      </w:r>
      <w:r w:rsidRPr="00F4066E">
        <w:fldChar w:fldCharType="separate"/>
      </w:r>
      <w:r>
        <w:rPr>
          <w:noProof/>
        </w:rPr>
        <w:t>[23]</w:t>
      </w:r>
      <w:r w:rsidRPr="00F4066E">
        <w:fldChar w:fldCharType="end"/>
      </w:r>
      <w:r w:rsidRPr="00F4066E">
        <w:t xml:space="preserve"> (Figure 3C). EDX spectrum on a selected area showed the presence of the Pd atoms beside the Al, Si, O, C and Zn ones related to the support (Figure 3D). From statistical analysis, the Hal@PDA/PdNPs nanomaterial showed the presence of small Pd nanoparticles with an average diameter of 3.8 ± 0.6 nm and narrow size distribution (Figure 3E).</w:t>
      </w:r>
    </w:p>
    <w:p w14:paraId="4073BC71" w14:textId="77777777" w:rsidR="00F4066E" w:rsidRPr="00F4066E" w:rsidRDefault="00F4066E" w:rsidP="00F4066E">
      <w:pPr>
        <w:pStyle w:val="MDPI31text"/>
      </w:pPr>
      <w:r w:rsidRPr="00F4066E">
        <w:t xml:space="preserve">Similar considerations can be made for Hal@PDA/CuNPs nanomaterial, in this case HR-TEM investigations showed the presence of Cu nanoparticles a </w:t>
      </w:r>
      <w:r w:rsidRPr="00F4066E">
        <w:rPr>
          <w:i/>
          <w:iCs/>
        </w:rPr>
        <w:t xml:space="preserve">d </w:t>
      </w:r>
      <w:r w:rsidRPr="00F4066E">
        <w:t>spacing of 0.22 nm corresponding to the (111) of planes of face-centered cubic (fcc) Cu (Figure 4B). From statistical analysis, the Hal@PDA/Cu nanomaterial showed the presence of small Cu nanoparticles with an average diameter of 4.9 ± 1.3 nm and narrow size distribution (Figure 4C).</w:t>
      </w:r>
    </w:p>
    <w:p w14:paraId="6AD08E4F" w14:textId="77777777" w:rsidR="00C90B77" w:rsidRPr="00C5364F" w:rsidRDefault="00C90B77" w:rsidP="00C90B77">
      <w:pPr>
        <w:pStyle w:val="MDPI51figurecaption"/>
        <w:rPr>
          <w:rFonts w:eastAsiaTheme="minorEastAsia"/>
          <w:lang w:eastAsia="zh-CN"/>
        </w:rPr>
      </w:pPr>
      <w:r>
        <w:rPr>
          <w:noProof/>
          <w:lang w:val="it-IT" w:eastAsia="it-IT" w:bidi="ar-SA"/>
        </w:rPr>
        <w:drawing>
          <wp:inline distT="0" distB="0" distL="0" distR="0" wp14:anchorId="39A4D0BF" wp14:editId="02E8F18D">
            <wp:extent cx="4108596" cy="2933669"/>
            <wp:effectExtent l="0" t="0" r="6350" b="0"/>
            <wp:docPr id="6763636" name="Immagine 1" descr="Immagine che contiene testo, schermata, Software multimediale, Software per la grafic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63636" name="Immagine 1" descr="Immagine che contiene testo, schermata, Software multimediale, Software per la grafica&#10;&#10;Descrizione generata automaticamente"/>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132327" cy="2950613"/>
                    </a:xfrm>
                    <a:prstGeom prst="rect">
                      <a:avLst/>
                    </a:prstGeom>
                    <a:noFill/>
                  </pic:spPr>
                </pic:pic>
              </a:graphicData>
            </a:graphic>
          </wp:inline>
        </w:drawing>
      </w:r>
    </w:p>
    <w:p w14:paraId="6847516D" w14:textId="7FB3FB66" w:rsidR="00C90B77" w:rsidRPr="00C90B77" w:rsidRDefault="00C90B77" w:rsidP="00C90B77">
      <w:pPr>
        <w:pStyle w:val="MDPI51figurecaption"/>
        <w:rPr>
          <w:szCs w:val="20"/>
        </w:rPr>
      </w:pPr>
      <w:r w:rsidRPr="000725BA">
        <w:t xml:space="preserve">Figure </w:t>
      </w:r>
      <w:r>
        <w:t>3</w:t>
      </w:r>
      <w:r w:rsidRPr="000725BA">
        <w:t xml:space="preserve">. </w:t>
      </w:r>
      <w:r w:rsidRPr="00C90B77">
        <w:rPr>
          <w:b w:val="0"/>
        </w:rPr>
        <w:t>(A) TEM image, (B) EDX elemental mapping images; (C) HR-TEM image of the Hal@PDA/Pd nanomaterial; (D) EDS analysis on a selected area; (E) Hal@PDA/PdNPs diameter size distribution (number of counts = 80).</w:t>
      </w:r>
    </w:p>
    <w:p w14:paraId="130BB10C" w14:textId="77777777" w:rsidR="00C90B77" w:rsidRDefault="00C90B77" w:rsidP="00C90B77">
      <w:pPr>
        <w:pStyle w:val="MDPI51figurecaption"/>
      </w:pPr>
      <w:r>
        <w:rPr>
          <w:noProof/>
          <w:lang w:val="it-IT" w:eastAsia="it-IT" w:bidi="ar-SA"/>
        </w:rPr>
        <w:drawing>
          <wp:inline distT="0" distB="0" distL="0" distR="0" wp14:anchorId="3D87709C" wp14:editId="0FF7E7F8">
            <wp:extent cx="4596874" cy="1249732"/>
            <wp:effectExtent l="0" t="0" r="635" b="0"/>
            <wp:docPr id="1700017606"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635189" cy="1260148"/>
                    </a:xfrm>
                    <a:prstGeom prst="rect">
                      <a:avLst/>
                    </a:prstGeom>
                    <a:noFill/>
                  </pic:spPr>
                </pic:pic>
              </a:graphicData>
            </a:graphic>
          </wp:inline>
        </w:drawing>
      </w:r>
    </w:p>
    <w:p w14:paraId="37F08DF5" w14:textId="36C062AE" w:rsidR="00044D53" w:rsidRPr="00C90B77" w:rsidRDefault="00C90B77" w:rsidP="00C90B77">
      <w:pPr>
        <w:pStyle w:val="MDPI51figurecaption"/>
      </w:pPr>
      <w:r w:rsidRPr="00C90B77">
        <w:t xml:space="preserve">Figure 4. </w:t>
      </w:r>
      <w:r w:rsidRPr="00C90B77">
        <w:rPr>
          <w:b w:val="0"/>
        </w:rPr>
        <w:t xml:space="preserve">(A-B) HR-TEM image of the Hal@PDA/CuNPs </w:t>
      </w:r>
      <w:r w:rsidRPr="00C90B77">
        <w:rPr>
          <w:rStyle w:val="RSCB02ArticleTextChar"/>
          <w:rFonts w:ascii="Palatino Linotype" w:hAnsi="Palatino Linotype"/>
          <w:b w:val="0"/>
          <w:w w:val="100"/>
          <w:lang w:val="en-US" w:eastAsia="de-DE"/>
        </w:rPr>
        <w:t>nanomaterial; (C) Hal@PDA/CuNPs diameter size distribution (number of counts = 80).</w:t>
      </w:r>
    </w:p>
    <w:p w14:paraId="7DD89B7F" w14:textId="06A2EBEC" w:rsidR="004045AC" w:rsidRPr="00745F39" w:rsidRDefault="00745F39" w:rsidP="00745F39">
      <w:pPr>
        <w:pStyle w:val="MDPI22heading2"/>
        <w:spacing w:before="240"/>
      </w:pPr>
      <w:r w:rsidRPr="00745F39">
        <w:t xml:space="preserve">2.2. </w:t>
      </w:r>
      <w:r w:rsidR="004045AC" w:rsidRPr="00745F39">
        <w:t>Catalytic experiments</w:t>
      </w:r>
    </w:p>
    <w:p w14:paraId="79D24D12" w14:textId="77777777" w:rsidR="004045AC" w:rsidRPr="004045AC" w:rsidRDefault="004045AC" w:rsidP="004045AC">
      <w:pPr>
        <w:pStyle w:val="MDPI31text"/>
        <w:rPr>
          <w:b/>
          <w:bCs/>
        </w:rPr>
      </w:pPr>
      <w:r w:rsidRPr="004045AC">
        <w:t>To evaluate the functional performance of the Hal@PDA-supported metal nanoparticles, two well-established model reactions were selected: the hydrogenation of (E)-cinnamaldehyde and the reduction of 4-nitrophenol.</w:t>
      </w:r>
    </w:p>
    <w:p w14:paraId="13E3A826" w14:textId="77777777" w:rsidR="004045AC" w:rsidRPr="004045AC" w:rsidRDefault="004045AC" w:rsidP="004045AC">
      <w:pPr>
        <w:pStyle w:val="MDPI23heading3"/>
      </w:pPr>
      <w:r w:rsidRPr="004045AC">
        <w:t>2.2.1. Cinnamaldehyde hydrogenation</w:t>
      </w:r>
    </w:p>
    <w:p w14:paraId="1FB66FFB" w14:textId="2EEFC407" w:rsidR="004045AC" w:rsidRPr="004045AC" w:rsidRDefault="004045AC" w:rsidP="004045AC">
      <w:pPr>
        <w:pStyle w:val="MDPI31text"/>
      </w:pPr>
      <w:r w:rsidRPr="004045AC">
        <w:t>The hydrogenation of cinnamaldehyde is a pivotal reaction in the chemical industry, producing a range of valuable intermediates used in the manufacture of fine chemicals, pharmaceuticals, fragrances, and flavorings</w:t>
      </w:r>
      <w:r>
        <w:t xml:space="preserve"> </w:t>
      </w:r>
      <w:r w:rsidRPr="004045AC">
        <w:fldChar w:fldCharType="begin"/>
      </w:r>
      <w:r>
        <w:instrText xml:space="preserve"> ADDIN EN.CITE &lt;EndNote&gt;&lt;Cite&gt;&lt;Author&gt;Wang&lt;/Author&gt;&lt;Year&gt;2020&lt;/Year&gt;&lt;RecNum&gt;11&lt;/RecNum&gt;&lt;DisplayText&gt;&lt;style size="10"&gt;[24]&lt;/style&gt;&lt;/DisplayText&gt;&lt;record&gt;&lt;rec-number&gt;11&lt;/rec-number&gt;&lt;foreign-keys&gt;&lt;key app="EN" db-id="deessf2a9fax0nevp2pp2prepzdravfppvav"&gt;11&lt;/key&gt;&lt;/foreign-keys&gt;&lt;ref-type name="Journal Article"&gt;17&lt;/ref-type&gt;&lt;contributors&gt;&lt;authors&gt;&lt;author&gt;Wang, Xiaofeng&lt;/author&gt;&lt;author&gt;Liang, Xinhua&lt;/author&gt;&lt;author&gt;Geng, Peng&lt;/author&gt;&lt;author&gt;Li, Qingbo&lt;/author&gt;&lt;/authors&gt;&lt;/contributors&gt;&lt;titles&gt;&lt;title&gt;Recent Advances in Selective Hydrogenation of Cinnamaldehyde over Supported Metal-Based Catalysts&lt;/title&gt;&lt;secondary-title&gt;ACS Catalysis&lt;/secondary-title&gt;&lt;/titles&gt;&lt;periodical&gt;&lt;full-title&gt;ACS Catalysis&lt;/full-title&gt;&lt;/periodical&gt;&lt;pages&gt;2395-2412&lt;/pages&gt;&lt;volume&gt;10&lt;/volume&gt;&lt;number&gt;4&lt;/number&gt;&lt;dates&gt;&lt;year&gt;2020&lt;/year&gt;&lt;pub-dates&gt;&lt;date&gt;2020/02/21&lt;/date&gt;&lt;/pub-dates&gt;&lt;/dates&gt;&lt;publisher&gt;American Chemical Society&lt;/publisher&gt;&lt;urls&gt;&lt;related-urls&gt;&lt;url&gt;https://doi.org/10.1021/acscatal.9b05031&lt;/url&gt;&lt;/related-urls&gt;&lt;/urls&gt;&lt;electronic-resource-num&gt;10.1021/acscatal.9b05031&lt;/electronic-resource-num&gt;&lt;/record&gt;&lt;/Cite&gt;&lt;/EndNote&gt;</w:instrText>
      </w:r>
      <w:r w:rsidRPr="004045AC">
        <w:fldChar w:fldCharType="separate"/>
      </w:r>
      <w:r>
        <w:rPr>
          <w:noProof/>
        </w:rPr>
        <w:t>[24]</w:t>
      </w:r>
      <w:r w:rsidRPr="004045AC">
        <w:fldChar w:fldCharType="end"/>
      </w:r>
      <w:r>
        <w:t>.</w:t>
      </w:r>
      <w:r w:rsidRPr="004045AC">
        <w:t xml:space="preserve"> The challenge in the hydrogenation process lies in achieving high selectivity toward the desired product while maintaining efficiency and minimizing by-product</w:t>
      </w:r>
      <w:bookmarkStart w:id="14" w:name="_Hlk190252765"/>
      <w:r w:rsidRPr="004045AC">
        <w:t xml:space="preserve">s. Therefore, </w:t>
      </w:r>
      <w:bookmarkEnd w:id="14"/>
      <w:r w:rsidRPr="004045AC">
        <w:t xml:space="preserve">to evaluate the catalytic activity and selectivity of the Hal@PDA/PdNPs and Hal@PDA/CuNPs nanomaterials </w:t>
      </w:r>
      <w:bookmarkStart w:id="15" w:name="_Hlk181016880"/>
      <w:r w:rsidRPr="004045AC">
        <w:t>in the hydrogenation reaction of (</w:t>
      </w:r>
      <w:r w:rsidRPr="004045AC">
        <w:rPr>
          <w:i/>
          <w:iCs/>
        </w:rPr>
        <w:t>E</w:t>
      </w:r>
      <w:r w:rsidRPr="004045AC">
        <w:t>)-cinnamaldehyde (</w:t>
      </w:r>
      <w:r w:rsidRPr="004045AC">
        <w:rPr>
          <w:b/>
        </w:rPr>
        <w:t>I</w:t>
      </w:r>
      <w:r w:rsidRPr="004045AC">
        <w:t>) some tests were performed in the presence of isopropanol, using substrate/MNPs molar ratio = 1000/1 at 50 °C</w:t>
      </w:r>
      <w:bookmarkEnd w:id="15"/>
      <w:r w:rsidRPr="004045AC">
        <w:t>. During the reduction reaction, hydrogen atoms can be added across either the C=C or the C=O bonds to form hydrocinnamaldehyde (</w:t>
      </w:r>
      <w:r w:rsidRPr="004045AC">
        <w:rPr>
          <w:b/>
        </w:rPr>
        <w:t>II</w:t>
      </w:r>
      <w:r w:rsidRPr="004045AC">
        <w:t>), hydrocinnamic alcohol (</w:t>
      </w:r>
      <w:r w:rsidRPr="004045AC">
        <w:rPr>
          <w:b/>
        </w:rPr>
        <w:t>III</w:t>
      </w:r>
      <w:r w:rsidRPr="004045AC">
        <w:t>), cinnamic alcohol (</w:t>
      </w:r>
      <w:r w:rsidRPr="004045AC">
        <w:rPr>
          <w:b/>
        </w:rPr>
        <w:t>IV</w:t>
      </w:r>
      <w:r w:rsidRPr="004045AC">
        <w:t>), respectively.</w:t>
      </w:r>
      <w:r w:rsidRPr="004045AC">
        <w:fldChar w:fldCharType="begin"/>
      </w:r>
      <w:r>
        <w:instrText xml:space="preserve"> ADDIN EN.CITE &lt;EndNote&gt;&lt;Cite&gt;&lt;Author&gt;Patil&lt;/Author&gt;&lt;Year&gt;2023&lt;/Year&gt;&lt;RecNum&gt;24&lt;/RecNum&gt;&lt;DisplayText&gt;&lt;style size="10"&gt;[25]&lt;/style&gt;&lt;/DisplayText&gt;&lt;record&gt;&lt;rec-number&gt;24&lt;/rec-number&gt;&lt;foreign-keys&gt;&lt;key app="EN" db-id="deessf2a9fax0nevp2pp2prepzdravfppvav"&gt;24&lt;/key&gt;&lt;/foreign-keys&gt;&lt;ref-type name="Journal Article"&gt;17&lt;/ref-type&gt;&lt;contributors&gt;&lt;authors&gt;&lt;author&gt;Patil, Komal N.&lt;/author&gt;&lt;author&gt;Manikanta, P.&lt;/author&gt;&lt;author&gt;Srinivasappa, Puneethkumar M.&lt;/author&gt;&lt;author&gt;Jadhav, Arvind H.&lt;/author&gt;&lt;author&gt;Nagaraja, Bhari Mallanna&lt;/author&gt;&lt;/authors&gt;&lt;/contributors&gt;&lt;titles&gt;&lt;title&gt;State-of-the-art and perspectives in transition metal-based heterogeneous catalysis for selective hydrogenation of cinnamaldehyde&lt;/title&gt;&lt;secondary-title&gt;Journal of Environmental Chemical Engineering&lt;/secondary-title&gt;&lt;/titles&gt;&lt;periodical&gt;&lt;full-title&gt;Journal of Environmental Chemical Engineering&lt;/full-title&gt;&lt;/periodical&gt;&lt;pages&gt;109168&lt;/pages&gt;&lt;volume&gt;11&lt;/volume&gt;&lt;number&gt;1&lt;/number&gt;&lt;keywords&gt;&lt;keyword&gt;Selective hydrogenation&lt;/keyword&gt;&lt;keyword&gt;Cinnamaldehyde&lt;/keyword&gt;&lt;keyword&gt;Hydrocinnamaldehyde&lt;/keyword&gt;&lt;keyword&gt;Cinnamyl alcohol&lt;/keyword&gt;&lt;keyword&gt;Noble and non metal-based catalysts&lt;/keyword&gt;&lt;/keywords&gt;&lt;dates&gt;&lt;year&gt;2023&lt;/year&gt;&lt;pub-dates&gt;&lt;date&gt;2023/02/01/&lt;/date&gt;&lt;/pub-dates&gt;&lt;/dates&gt;&lt;isbn&gt;2213-3437&lt;/isbn&gt;&lt;urls&gt;&lt;related-urls&gt;&lt;url&gt;https://www.sciencedirect.com/science/article/pii/S2213343722020413&lt;/url&gt;&lt;/related-urls&gt;&lt;/urls&gt;&lt;electronic-resource-num&gt;https://doi.org/10.1016/j.jece.2022.109168&lt;/electronic-resource-num&gt;&lt;/record&gt;&lt;/Cite&gt;&lt;/EndNote&gt;</w:instrText>
      </w:r>
      <w:r w:rsidRPr="004045AC">
        <w:fldChar w:fldCharType="separate"/>
      </w:r>
      <w:r>
        <w:rPr>
          <w:noProof/>
        </w:rPr>
        <w:t>[25]</w:t>
      </w:r>
      <w:r w:rsidRPr="004045AC">
        <w:fldChar w:fldCharType="end"/>
      </w:r>
      <w:r w:rsidRPr="004045AC">
        <w:t xml:space="preserve"> After the reduction reaction compound </w:t>
      </w:r>
      <w:r w:rsidRPr="004045AC">
        <w:rPr>
          <w:b/>
        </w:rPr>
        <w:t xml:space="preserve">II </w:t>
      </w:r>
      <w:r w:rsidRPr="004045AC">
        <w:t xml:space="preserve">could react with isopropanol alcohol affording the hemiacetal </w:t>
      </w:r>
      <w:r w:rsidRPr="004045AC">
        <w:rPr>
          <w:b/>
        </w:rPr>
        <w:t xml:space="preserve">V </w:t>
      </w:r>
      <w:r w:rsidRPr="004045AC">
        <w:t>(Table 1).</w:t>
      </w:r>
    </w:p>
    <w:p w14:paraId="34F2B02C" w14:textId="77777777" w:rsidR="004045AC" w:rsidRPr="004045AC" w:rsidRDefault="004045AC" w:rsidP="004045AC">
      <w:pPr>
        <w:pStyle w:val="MDPI31text"/>
      </w:pPr>
      <w:r w:rsidRPr="004045AC">
        <w:t xml:space="preserve">From a preliminary screening, it was found that the Hal@PDA/CuNPs catalyst turned out to be not efficient in this kind of reaction, probably due to leaching of metals from the support, and thus it was no further considered. On the contrary, </w:t>
      </w:r>
      <w:bookmarkStart w:id="16" w:name="_Hlk181264645"/>
      <w:r w:rsidRPr="004045AC">
        <w:t>the Hal@PDA/PdNPs nanomaterial showed good catalytic results, with satisfactory TOF values</w:t>
      </w:r>
      <w:bookmarkEnd w:id="16"/>
      <w:r w:rsidRPr="004045AC">
        <w:t xml:space="preserve">, as reported in Table 1, in line or in some case better than those reported in literature (Table 2). In all cases investigated, product </w:t>
      </w:r>
      <w:r w:rsidRPr="004045AC">
        <w:rPr>
          <w:b/>
        </w:rPr>
        <w:t>IV</w:t>
      </w:r>
      <w:r w:rsidRPr="004045AC">
        <w:t xml:space="preserve"> was never produced.</w:t>
      </w:r>
    </w:p>
    <w:p w14:paraId="2ED9848A" w14:textId="5D5D6678" w:rsidR="00044D53" w:rsidRDefault="004045AC" w:rsidP="004045AC">
      <w:pPr>
        <w:pStyle w:val="MDPI31text"/>
      </w:pPr>
      <w:r w:rsidRPr="004045AC">
        <w:t>Firstly, the catalyst with a PdNPs content of ca. 3.6 wt% was tested at a temperature of 50 °C in the presence of 0.5 MPa of H</w:t>
      </w:r>
      <w:r w:rsidRPr="004045AC">
        <w:rPr>
          <w:vertAlign w:val="subscript"/>
        </w:rPr>
        <w:t xml:space="preserve">2 </w:t>
      </w:r>
      <w:r w:rsidRPr="004045AC">
        <w:t>(entry 1). In this case, the catalyst proved to be very active, giving complete substrate conversion and a greater selectivity towards the saturated aldehyde (</w:t>
      </w:r>
      <w:r w:rsidRPr="004045AC">
        <w:rPr>
          <w:b/>
          <w:bCs/>
        </w:rPr>
        <w:t>II</w:t>
      </w:r>
      <w:r w:rsidRPr="004045AC">
        <w:t>), even if the hydrocinnamic alcohol (</w:t>
      </w:r>
      <w:r w:rsidRPr="004045AC">
        <w:rPr>
          <w:b/>
          <w:bCs/>
        </w:rPr>
        <w:t>III</w:t>
      </w:r>
      <w:r w:rsidRPr="004045AC">
        <w:t>) was formed at about 30%. Noteworthy, both the activity and the selectivity remained practically unchanged in a recycling test (entry 1</w:t>
      </w:r>
      <w:r w:rsidRPr="004045AC">
        <w:rPr>
          <w:vertAlign w:val="superscript"/>
        </w:rPr>
        <w:t>b</w:t>
      </w:r>
      <w:r w:rsidRPr="004045AC">
        <w:t>*).</w:t>
      </w:r>
    </w:p>
    <w:p w14:paraId="0B894E49" w14:textId="77777777" w:rsidR="004045AC" w:rsidRDefault="004045AC" w:rsidP="004045AC">
      <w:pPr>
        <w:pStyle w:val="MDPI41tablecaption"/>
        <w:rPr>
          <w:spacing w:val="-2"/>
        </w:rPr>
      </w:pPr>
      <w:r w:rsidRPr="00FA2B27">
        <w:rPr>
          <w:b/>
        </w:rPr>
        <w:t>Table 1</w:t>
      </w:r>
      <w:r w:rsidRPr="00FA2B27">
        <w:t>.</w:t>
      </w:r>
      <w:r w:rsidRPr="00FA2B27">
        <w:rPr>
          <w:spacing w:val="-3"/>
        </w:rPr>
        <w:t xml:space="preserve"> </w:t>
      </w:r>
      <w:r w:rsidRPr="006509AE">
        <w:t>Hydrogenation of</w:t>
      </w:r>
      <w:r w:rsidRPr="006509AE">
        <w:rPr>
          <w:spacing w:val="-4"/>
        </w:rPr>
        <w:t xml:space="preserve"> (</w:t>
      </w:r>
      <w:r w:rsidRPr="006509AE">
        <w:rPr>
          <w:i/>
          <w:iCs/>
          <w:spacing w:val="-4"/>
        </w:rPr>
        <w:t>E</w:t>
      </w:r>
      <w:r w:rsidRPr="006509AE">
        <w:rPr>
          <w:spacing w:val="-4"/>
        </w:rPr>
        <w:t>)-cinnamaldehyde</w:t>
      </w:r>
      <w:r w:rsidRPr="006509AE">
        <w:rPr>
          <w:spacing w:val="-1"/>
        </w:rPr>
        <w:t xml:space="preserve"> </w:t>
      </w:r>
      <w:r w:rsidRPr="006509AE">
        <w:t>(</w:t>
      </w:r>
      <w:r w:rsidRPr="006509AE">
        <w:rPr>
          <w:b/>
        </w:rPr>
        <w:t>I</w:t>
      </w:r>
      <w:r w:rsidRPr="006509AE">
        <w:t>)</w:t>
      </w:r>
      <w:r w:rsidRPr="006509AE">
        <w:rPr>
          <w:spacing w:val="-5"/>
        </w:rPr>
        <w:t xml:space="preserve"> </w:t>
      </w:r>
      <w:r w:rsidRPr="006509AE">
        <w:t>catalyzed by H</w:t>
      </w:r>
      <w:r>
        <w:t>al</w:t>
      </w:r>
      <w:r w:rsidRPr="006509AE">
        <w:t>@PDA/PdNPs</w:t>
      </w:r>
      <w:r w:rsidRPr="006509AE">
        <w:rPr>
          <w:spacing w:val="-2"/>
        </w:rPr>
        <w:t xml:space="preserve"> at different Pd content, using isopropanol as solvent and </w:t>
      </w:r>
      <w:r w:rsidRPr="006509AE">
        <w:t>a substrate/Pd molar ratio = 1000/1</w:t>
      </w:r>
      <w:r w:rsidRPr="006509AE">
        <w:rPr>
          <w:spacing w:val="-2"/>
        </w:rPr>
        <w:t>.</w:t>
      </w:r>
    </w:p>
    <w:p w14:paraId="2D8CF52A" w14:textId="77777777" w:rsidR="004045AC" w:rsidRPr="00CE5B86" w:rsidRDefault="004045AC" w:rsidP="004045AC">
      <w:pPr>
        <w:pStyle w:val="MDPI41tablecaption"/>
        <w:rPr>
          <w:rFonts w:ascii="Calibri" w:eastAsia="Calibri" w:hAnsi="Calibri" w:cs="Arial"/>
          <w:sz w:val="24"/>
          <w:szCs w:val="24"/>
          <w:lang w:eastAsia="zh-CN"/>
        </w:rPr>
      </w:pPr>
      <w:r w:rsidRPr="00304A9F">
        <w:rPr>
          <w:rFonts w:ascii="Calibri" w:eastAsia="Calibri" w:hAnsi="Calibri" w:cs="Arial"/>
          <w:noProof/>
          <w:sz w:val="24"/>
          <w:szCs w:val="24"/>
          <w:lang w:val="it-IT" w:eastAsia="zh-CN"/>
        </w:rPr>
        <w:object w:dxaOrig="9416" w:dyaOrig="1612" w14:anchorId="1916676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320.4pt;height:54pt;mso-width-percent:0;mso-height-percent:0;mso-width-percent:0;mso-height-percent:0" o:ole="">
            <v:imagedata r:id="rId14" o:title=""/>
          </v:shape>
          <o:OLEObject Type="Embed" ProgID="ChemDraw.Document.6.0" ShapeID="_x0000_i1025" DrawAspect="Content" ObjectID="_1822112690" r:id="rId15"/>
        </w:object>
      </w:r>
    </w:p>
    <w:tbl>
      <w:tblPr>
        <w:tblStyle w:val="Grigliatabellachiara"/>
        <w:tblW w:w="7995" w:type="dxa"/>
        <w:jc w:val="center"/>
        <w:tblLook w:val="04A0" w:firstRow="1" w:lastRow="0" w:firstColumn="1" w:lastColumn="0" w:noHBand="0" w:noVBand="1"/>
      </w:tblPr>
      <w:tblGrid>
        <w:gridCol w:w="936"/>
        <w:gridCol w:w="905"/>
        <w:gridCol w:w="680"/>
        <w:gridCol w:w="823"/>
        <w:gridCol w:w="1047"/>
        <w:gridCol w:w="1160"/>
        <w:gridCol w:w="1222"/>
        <w:gridCol w:w="1222"/>
      </w:tblGrid>
      <w:tr w:rsidR="004045AC" w:rsidRPr="00FA2B27" w14:paraId="0E9B1083" w14:textId="77777777" w:rsidTr="00DD3398">
        <w:trPr>
          <w:trHeight w:val="567"/>
          <w:jc w:val="center"/>
        </w:trPr>
        <w:tc>
          <w:tcPr>
            <w:tcW w:w="936" w:type="dxa"/>
            <w:tcBorders>
              <w:top w:val="single" w:sz="4" w:space="0" w:color="auto"/>
              <w:bottom w:val="single" w:sz="4" w:space="0" w:color="auto"/>
            </w:tcBorders>
          </w:tcPr>
          <w:p w14:paraId="13A615A7" w14:textId="77777777" w:rsidR="004045AC" w:rsidRPr="00CE5B86" w:rsidRDefault="004045AC" w:rsidP="004045AC">
            <w:pPr>
              <w:pStyle w:val="MDPI42tablebody"/>
              <w:rPr>
                <w:rFonts w:eastAsia="Calibri"/>
                <w:bCs/>
              </w:rPr>
            </w:pPr>
            <w:r w:rsidRPr="00CE5B86">
              <w:rPr>
                <w:rFonts w:eastAsia="Calibri"/>
              </w:rPr>
              <w:t>Entry</w:t>
            </w:r>
          </w:p>
        </w:tc>
        <w:tc>
          <w:tcPr>
            <w:tcW w:w="905" w:type="dxa"/>
            <w:tcBorders>
              <w:top w:val="single" w:sz="4" w:space="0" w:color="auto"/>
              <w:bottom w:val="single" w:sz="4" w:space="0" w:color="auto"/>
            </w:tcBorders>
          </w:tcPr>
          <w:p w14:paraId="65996B24" w14:textId="77777777" w:rsidR="004045AC" w:rsidRPr="00CE5B86" w:rsidRDefault="00000000" w:rsidP="004045AC">
            <w:pPr>
              <w:pStyle w:val="MDPI42tablebody"/>
              <w:rPr>
                <w:rFonts w:eastAsia="Calibri"/>
              </w:rPr>
            </w:pPr>
            <m:oMathPara>
              <m:oMath>
                <m:sSub>
                  <m:sSubPr>
                    <m:ctrlPr>
                      <w:rPr>
                        <w:rFonts w:ascii="Cambria Math" w:eastAsia="Calibri" w:hAnsi="Cambria Math"/>
                      </w:rPr>
                    </m:ctrlPr>
                  </m:sSubPr>
                  <m:e>
                    <m:r>
                      <m:rPr>
                        <m:sty m:val="p"/>
                      </m:rPr>
                      <w:rPr>
                        <w:rFonts w:ascii="Cambria Math" w:eastAsia="Calibri" w:hAnsi="Cambria Math"/>
                      </w:rPr>
                      <m:t>P</m:t>
                    </m:r>
                  </m:e>
                  <m:sub>
                    <m:sSub>
                      <m:sSubPr>
                        <m:ctrlPr>
                          <w:rPr>
                            <w:rFonts w:ascii="Cambria Math" w:eastAsia="Calibri" w:hAnsi="Cambria Math"/>
                          </w:rPr>
                        </m:ctrlPr>
                      </m:sSubPr>
                      <m:e>
                        <m:r>
                          <m:rPr>
                            <m:sty m:val="p"/>
                          </m:rPr>
                          <w:rPr>
                            <w:rFonts w:ascii="Cambria Math" w:eastAsia="Calibri" w:hAnsi="Cambria Math"/>
                          </w:rPr>
                          <m:t>H</m:t>
                        </m:r>
                      </m:e>
                      <m:sub>
                        <m:r>
                          <m:rPr>
                            <m:sty m:val="p"/>
                          </m:rPr>
                          <w:rPr>
                            <w:rFonts w:ascii="Cambria Math" w:eastAsia="Calibri" w:hAnsi="Cambria Math"/>
                          </w:rPr>
                          <m:t>2</m:t>
                        </m:r>
                      </m:sub>
                    </m:sSub>
                  </m:sub>
                </m:sSub>
              </m:oMath>
            </m:oMathPara>
          </w:p>
          <w:p w14:paraId="49B02080" w14:textId="77777777" w:rsidR="004045AC" w:rsidRPr="00CE5B86" w:rsidRDefault="004045AC" w:rsidP="004045AC">
            <w:pPr>
              <w:pStyle w:val="MDPI42tablebody"/>
              <w:rPr>
                <w:rFonts w:eastAsia="Calibri"/>
              </w:rPr>
            </w:pPr>
            <m:oMathPara>
              <m:oMath>
                <m:r>
                  <m:rPr>
                    <m:sty m:val="p"/>
                  </m:rPr>
                  <w:rPr>
                    <w:rFonts w:ascii="Cambria Math" w:eastAsia="Calibri" w:hAnsi="Cambria Math"/>
                  </w:rPr>
                  <m:t>(MPa)</m:t>
                </m:r>
              </m:oMath>
            </m:oMathPara>
          </w:p>
        </w:tc>
        <w:tc>
          <w:tcPr>
            <w:tcW w:w="680" w:type="dxa"/>
            <w:tcBorders>
              <w:top w:val="single" w:sz="4" w:space="0" w:color="auto"/>
              <w:bottom w:val="single" w:sz="4" w:space="0" w:color="auto"/>
            </w:tcBorders>
          </w:tcPr>
          <w:p w14:paraId="04DBBD8C" w14:textId="77777777" w:rsidR="004045AC" w:rsidRPr="00CE5B86" w:rsidRDefault="004045AC" w:rsidP="004045AC">
            <w:pPr>
              <w:pStyle w:val="MDPI42tablebody"/>
              <w:rPr>
                <w:rFonts w:eastAsia="Calibri"/>
                <w:bCs/>
              </w:rPr>
            </w:pPr>
            <w:r w:rsidRPr="00CE5B86">
              <w:rPr>
                <w:rFonts w:eastAsia="Calibri"/>
              </w:rPr>
              <w:t>t</w:t>
            </w:r>
          </w:p>
          <w:p w14:paraId="7D035EAD" w14:textId="77777777" w:rsidR="004045AC" w:rsidRPr="00CE5B86" w:rsidRDefault="004045AC" w:rsidP="004045AC">
            <w:pPr>
              <w:pStyle w:val="MDPI42tablebody"/>
              <w:rPr>
                <w:rFonts w:eastAsia="Calibri"/>
              </w:rPr>
            </w:pPr>
            <w:r w:rsidRPr="00CE5B86">
              <w:rPr>
                <w:rFonts w:eastAsia="Calibri"/>
              </w:rPr>
              <w:t>(h)</w:t>
            </w:r>
          </w:p>
        </w:tc>
        <w:tc>
          <w:tcPr>
            <w:tcW w:w="823" w:type="dxa"/>
            <w:tcBorders>
              <w:top w:val="single" w:sz="4" w:space="0" w:color="auto"/>
              <w:bottom w:val="single" w:sz="4" w:space="0" w:color="auto"/>
            </w:tcBorders>
          </w:tcPr>
          <w:p w14:paraId="0554033E" w14:textId="77777777" w:rsidR="004045AC" w:rsidRPr="00CE5B86" w:rsidRDefault="004045AC" w:rsidP="004045AC">
            <w:pPr>
              <w:pStyle w:val="MDPI42tablebody"/>
              <w:rPr>
                <w:rFonts w:eastAsia="Calibri"/>
              </w:rPr>
            </w:pPr>
            <w:r w:rsidRPr="00CE5B86">
              <w:rPr>
                <w:rFonts w:eastAsia="Calibri"/>
              </w:rPr>
              <w:t>Conv. (%)</w:t>
            </w:r>
            <w:r w:rsidRPr="00CE5B86">
              <w:rPr>
                <w:rFonts w:eastAsia="Calibri"/>
                <w:vertAlign w:val="superscript"/>
              </w:rPr>
              <w:t>a</w:t>
            </w:r>
          </w:p>
        </w:tc>
        <w:tc>
          <w:tcPr>
            <w:tcW w:w="1047" w:type="dxa"/>
            <w:tcBorders>
              <w:top w:val="single" w:sz="4" w:space="0" w:color="auto"/>
              <w:bottom w:val="single" w:sz="4" w:space="0" w:color="auto"/>
            </w:tcBorders>
          </w:tcPr>
          <w:p w14:paraId="030D26B0" w14:textId="77777777" w:rsidR="004045AC" w:rsidRPr="00CE5B86" w:rsidRDefault="004045AC" w:rsidP="004045AC">
            <w:pPr>
              <w:pStyle w:val="MDPI42tablebody"/>
              <w:rPr>
                <w:rFonts w:eastAsia="Calibri"/>
              </w:rPr>
            </w:pPr>
            <w:r w:rsidRPr="00CE5B86">
              <w:rPr>
                <w:rFonts w:eastAsia="Calibri"/>
              </w:rPr>
              <w:t>II yield (%)</w:t>
            </w:r>
            <w:r w:rsidRPr="00CE5B86">
              <w:rPr>
                <w:rFonts w:eastAsia="Calibri"/>
                <w:vertAlign w:val="superscript"/>
              </w:rPr>
              <w:t>a</w:t>
            </w:r>
          </w:p>
        </w:tc>
        <w:tc>
          <w:tcPr>
            <w:tcW w:w="1160" w:type="dxa"/>
            <w:tcBorders>
              <w:top w:val="single" w:sz="4" w:space="0" w:color="auto"/>
              <w:bottom w:val="single" w:sz="4" w:space="0" w:color="auto"/>
            </w:tcBorders>
          </w:tcPr>
          <w:p w14:paraId="2A91D427" w14:textId="77777777" w:rsidR="004045AC" w:rsidRPr="00CE5B86" w:rsidRDefault="004045AC" w:rsidP="004045AC">
            <w:pPr>
              <w:pStyle w:val="MDPI42tablebody"/>
              <w:rPr>
                <w:rFonts w:eastAsia="Calibri"/>
              </w:rPr>
            </w:pPr>
            <w:r w:rsidRPr="00CE5B86">
              <w:rPr>
                <w:rFonts w:eastAsia="Calibri"/>
              </w:rPr>
              <w:t>III yield (%)</w:t>
            </w:r>
            <w:r w:rsidRPr="00CE5B86">
              <w:rPr>
                <w:rFonts w:eastAsia="Calibri"/>
                <w:vertAlign w:val="superscript"/>
              </w:rPr>
              <w:t>a</w:t>
            </w:r>
          </w:p>
        </w:tc>
        <w:tc>
          <w:tcPr>
            <w:tcW w:w="1222" w:type="dxa"/>
            <w:tcBorders>
              <w:top w:val="single" w:sz="4" w:space="0" w:color="auto"/>
              <w:bottom w:val="single" w:sz="4" w:space="0" w:color="auto"/>
            </w:tcBorders>
          </w:tcPr>
          <w:p w14:paraId="3784A813" w14:textId="77777777" w:rsidR="004045AC" w:rsidRPr="00CE5B86" w:rsidRDefault="004045AC" w:rsidP="004045AC">
            <w:pPr>
              <w:pStyle w:val="MDPI42tablebody"/>
              <w:rPr>
                <w:rFonts w:eastAsia="Calibri"/>
              </w:rPr>
            </w:pPr>
            <w:r w:rsidRPr="00CE5B86">
              <w:rPr>
                <w:rFonts w:eastAsia="Calibri"/>
              </w:rPr>
              <w:t>V yield (%)</w:t>
            </w:r>
            <w:r w:rsidRPr="00CE5B86">
              <w:rPr>
                <w:rFonts w:eastAsia="Calibri"/>
                <w:vertAlign w:val="superscript"/>
              </w:rPr>
              <w:t>a</w:t>
            </w:r>
          </w:p>
        </w:tc>
        <w:tc>
          <w:tcPr>
            <w:tcW w:w="1222" w:type="dxa"/>
            <w:tcBorders>
              <w:top w:val="single" w:sz="4" w:space="0" w:color="auto"/>
              <w:bottom w:val="single" w:sz="4" w:space="0" w:color="auto"/>
            </w:tcBorders>
          </w:tcPr>
          <w:p w14:paraId="7730AB74" w14:textId="77777777" w:rsidR="004045AC" w:rsidRPr="00CE5B86" w:rsidRDefault="004045AC" w:rsidP="004045AC">
            <w:pPr>
              <w:pStyle w:val="MDPI42tablebody"/>
              <w:rPr>
                <w:rFonts w:eastAsia="Calibri"/>
                <w:bCs/>
              </w:rPr>
            </w:pPr>
            <w:r w:rsidRPr="00CE5B86">
              <w:rPr>
                <w:rFonts w:eastAsia="Calibri"/>
              </w:rPr>
              <w:t>TOF</w:t>
            </w:r>
          </w:p>
          <w:p w14:paraId="212E7714" w14:textId="77777777" w:rsidR="004045AC" w:rsidRPr="00CE5B86" w:rsidRDefault="004045AC" w:rsidP="004045AC">
            <w:pPr>
              <w:pStyle w:val="MDPI42tablebody"/>
              <w:rPr>
                <w:rFonts w:eastAsia="Calibri"/>
                <w:b/>
              </w:rPr>
            </w:pPr>
            <w:r w:rsidRPr="00CE5B86">
              <w:rPr>
                <w:rFonts w:eastAsia="Calibri"/>
              </w:rPr>
              <w:t>(s</w:t>
            </w:r>
            <w:r w:rsidRPr="00CE5B86">
              <w:rPr>
                <w:rFonts w:eastAsia="Calibri"/>
                <w:vertAlign w:val="superscript"/>
              </w:rPr>
              <w:t>-1</w:t>
            </w:r>
            <w:r w:rsidRPr="00CE5B86">
              <w:rPr>
                <w:rFonts w:eastAsia="Calibri"/>
              </w:rPr>
              <w:t>)</w:t>
            </w:r>
            <w:r w:rsidRPr="00CE5B86">
              <w:rPr>
                <w:rFonts w:eastAsia="Calibri"/>
                <w:vertAlign w:val="superscript"/>
              </w:rPr>
              <w:t>c</w:t>
            </w:r>
          </w:p>
        </w:tc>
      </w:tr>
      <w:tr w:rsidR="004045AC" w:rsidRPr="00FA2B27" w14:paraId="1A117711" w14:textId="77777777" w:rsidTr="00DD3398">
        <w:trPr>
          <w:jc w:val="center"/>
        </w:trPr>
        <w:tc>
          <w:tcPr>
            <w:tcW w:w="936" w:type="dxa"/>
            <w:tcBorders>
              <w:top w:val="single" w:sz="4" w:space="0" w:color="auto"/>
            </w:tcBorders>
          </w:tcPr>
          <w:p w14:paraId="6DD527B0" w14:textId="77777777" w:rsidR="004045AC" w:rsidRPr="00CE5B86" w:rsidRDefault="004045AC" w:rsidP="004045AC">
            <w:pPr>
              <w:pStyle w:val="MDPI42tablebody"/>
              <w:rPr>
                <w:rFonts w:eastAsia="Calibri"/>
              </w:rPr>
            </w:pPr>
            <w:r w:rsidRPr="00CE5B86">
              <w:rPr>
                <w:rFonts w:eastAsia="Calibri"/>
              </w:rPr>
              <w:t>1</w:t>
            </w:r>
            <w:r w:rsidRPr="00CE5B86">
              <w:rPr>
                <w:rFonts w:eastAsia="Calibri"/>
                <w:vertAlign w:val="superscript"/>
              </w:rPr>
              <w:t>b</w:t>
            </w:r>
          </w:p>
        </w:tc>
        <w:tc>
          <w:tcPr>
            <w:tcW w:w="905" w:type="dxa"/>
            <w:tcBorders>
              <w:top w:val="single" w:sz="4" w:space="0" w:color="auto"/>
            </w:tcBorders>
          </w:tcPr>
          <w:p w14:paraId="25606A53" w14:textId="77777777" w:rsidR="004045AC" w:rsidRPr="00CE5B86" w:rsidRDefault="004045AC" w:rsidP="004045AC">
            <w:pPr>
              <w:pStyle w:val="MDPI42tablebody"/>
              <w:rPr>
                <w:rFonts w:eastAsia="Calibri"/>
              </w:rPr>
            </w:pPr>
            <w:r w:rsidRPr="00CE5B86">
              <w:rPr>
                <w:rFonts w:eastAsia="Calibri"/>
              </w:rPr>
              <w:t>0.5</w:t>
            </w:r>
          </w:p>
        </w:tc>
        <w:tc>
          <w:tcPr>
            <w:tcW w:w="680" w:type="dxa"/>
            <w:tcBorders>
              <w:top w:val="single" w:sz="4" w:space="0" w:color="auto"/>
            </w:tcBorders>
          </w:tcPr>
          <w:p w14:paraId="7EDBAE77" w14:textId="77777777" w:rsidR="004045AC" w:rsidRPr="00CE5B86" w:rsidRDefault="004045AC" w:rsidP="004045AC">
            <w:pPr>
              <w:pStyle w:val="MDPI42tablebody"/>
              <w:rPr>
                <w:rFonts w:eastAsia="Calibri"/>
              </w:rPr>
            </w:pPr>
            <w:r w:rsidRPr="00CE5B86">
              <w:rPr>
                <w:rFonts w:eastAsia="Calibri"/>
              </w:rPr>
              <w:t>16</w:t>
            </w:r>
          </w:p>
        </w:tc>
        <w:tc>
          <w:tcPr>
            <w:tcW w:w="823" w:type="dxa"/>
            <w:tcBorders>
              <w:top w:val="single" w:sz="4" w:space="0" w:color="auto"/>
            </w:tcBorders>
          </w:tcPr>
          <w:p w14:paraId="4CC113E6" w14:textId="77777777" w:rsidR="004045AC" w:rsidRPr="00CE5B86" w:rsidRDefault="004045AC" w:rsidP="004045AC">
            <w:pPr>
              <w:pStyle w:val="MDPI42tablebody"/>
              <w:rPr>
                <w:rFonts w:eastAsia="Calibri"/>
              </w:rPr>
            </w:pPr>
            <w:r w:rsidRPr="00CE5B86">
              <w:rPr>
                <w:rFonts w:eastAsia="Calibri"/>
              </w:rPr>
              <w:t>100</w:t>
            </w:r>
          </w:p>
        </w:tc>
        <w:tc>
          <w:tcPr>
            <w:tcW w:w="1047" w:type="dxa"/>
            <w:tcBorders>
              <w:top w:val="single" w:sz="4" w:space="0" w:color="auto"/>
            </w:tcBorders>
          </w:tcPr>
          <w:p w14:paraId="26254462" w14:textId="77777777" w:rsidR="004045AC" w:rsidRPr="00CE5B86" w:rsidRDefault="004045AC" w:rsidP="004045AC">
            <w:pPr>
              <w:pStyle w:val="MDPI42tablebody"/>
              <w:rPr>
                <w:rFonts w:eastAsia="Calibri"/>
              </w:rPr>
            </w:pPr>
            <w:r w:rsidRPr="00CE5B86">
              <w:rPr>
                <w:rFonts w:eastAsia="Calibri"/>
              </w:rPr>
              <w:t>68</w:t>
            </w:r>
          </w:p>
        </w:tc>
        <w:tc>
          <w:tcPr>
            <w:tcW w:w="1160" w:type="dxa"/>
            <w:tcBorders>
              <w:top w:val="single" w:sz="4" w:space="0" w:color="auto"/>
            </w:tcBorders>
          </w:tcPr>
          <w:p w14:paraId="7EBD37AB" w14:textId="77777777" w:rsidR="004045AC" w:rsidRPr="00CE5B86" w:rsidRDefault="004045AC" w:rsidP="004045AC">
            <w:pPr>
              <w:pStyle w:val="MDPI42tablebody"/>
              <w:rPr>
                <w:rFonts w:eastAsia="Calibri"/>
              </w:rPr>
            </w:pPr>
            <w:r w:rsidRPr="00CE5B86">
              <w:rPr>
                <w:rFonts w:eastAsia="Calibri"/>
              </w:rPr>
              <w:t>32</w:t>
            </w:r>
          </w:p>
        </w:tc>
        <w:tc>
          <w:tcPr>
            <w:tcW w:w="1222" w:type="dxa"/>
            <w:tcBorders>
              <w:top w:val="single" w:sz="4" w:space="0" w:color="auto"/>
            </w:tcBorders>
          </w:tcPr>
          <w:p w14:paraId="3C0D93AE" w14:textId="77777777" w:rsidR="004045AC" w:rsidRPr="00CE5B86" w:rsidRDefault="004045AC" w:rsidP="004045AC">
            <w:pPr>
              <w:pStyle w:val="MDPI42tablebody"/>
              <w:rPr>
                <w:rFonts w:eastAsia="Calibri"/>
              </w:rPr>
            </w:pPr>
            <w:r w:rsidRPr="00CE5B86">
              <w:rPr>
                <w:rFonts w:eastAsia="Calibri"/>
              </w:rPr>
              <w:t>/</w:t>
            </w:r>
          </w:p>
        </w:tc>
        <w:tc>
          <w:tcPr>
            <w:tcW w:w="1222" w:type="dxa"/>
            <w:tcBorders>
              <w:top w:val="single" w:sz="4" w:space="0" w:color="auto"/>
            </w:tcBorders>
          </w:tcPr>
          <w:p w14:paraId="6FE75E16" w14:textId="77777777" w:rsidR="004045AC" w:rsidRPr="00CE5B86" w:rsidRDefault="004045AC" w:rsidP="004045AC">
            <w:pPr>
              <w:pStyle w:val="MDPI42tablebody"/>
              <w:rPr>
                <w:rFonts w:eastAsia="Calibri"/>
              </w:rPr>
            </w:pPr>
            <w:r w:rsidRPr="00CE5B86">
              <w:rPr>
                <w:rFonts w:eastAsia="Calibri"/>
              </w:rPr>
              <w:t>0.02</w:t>
            </w:r>
          </w:p>
        </w:tc>
      </w:tr>
      <w:tr w:rsidR="004045AC" w:rsidRPr="00FA2B27" w14:paraId="109D7E35" w14:textId="77777777" w:rsidTr="00DD3398">
        <w:trPr>
          <w:jc w:val="center"/>
        </w:trPr>
        <w:tc>
          <w:tcPr>
            <w:tcW w:w="936" w:type="dxa"/>
          </w:tcPr>
          <w:p w14:paraId="2B11916E" w14:textId="77777777" w:rsidR="004045AC" w:rsidRPr="00CE5B86" w:rsidRDefault="004045AC" w:rsidP="004045AC">
            <w:pPr>
              <w:pStyle w:val="MDPI42tablebody"/>
              <w:rPr>
                <w:rFonts w:eastAsia="Calibri"/>
              </w:rPr>
            </w:pPr>
            <w:r w:rsidRPr="00CE5B86">
              <w:rPr>
                <w:rFonts w:eastAsia="Calibri"/>
              </w:rPr>
              <w:t>1</w:t>
            </w:r>
            <w:r w:rsidRPr="00CE5B86">
              <w:rPr>
                <w:rFonts w:eastAsia="Calibri"/>
                <w:vertAlign w:val="superscript"/>
              </w:rPr>
              <w:t>b</w:t>
            </w:r>
            <w:r w:rsidRPr="00CE5B86">
              <w:rPr>
                <w:rFonts w:eastAsia="Calibri"/>
              </w:rPr>
              <w:t>*</w:t>
            </w:r>
          </w:p>
        </w:tc>
        <w:tc>
          <w:tcPr>
            <w:tcW w:w="905" w:type="dxa"/>
          </w:tcPr>
          <w:p w14:paraId="5C050306" w14:textId="77777777" w:rsidR="004045AC" w:rsidRPr="00CE5B86" w:rsidRDefault="004045AC" w:rsidP="004045AC">
            <w:pPr>
              <w:pStyle w:val="MDPI42tablebody"/>
              <w:rPr>
                <w:rFonts w:eastAsia="Calibri"/>
              </w:rPr>
            </w:pPr>
            <w:r w:rsidRPr="00CE5B86">
              <w:rPr>
                <w:rFonts w:eastAsia="Calibri"/>
              </w:rPr>
              <w:t>0.5</w:t>
            </w:r>
          </w:p>
        </w:tc>
        <w:tc>
          <w:tcPr>
            <w:tcW w:w="680" w:type="dxa"/>
          </w:tcPr>
          <w:p w14:paraId="4751E3C2" w14:textId="77777777" w:rsidR="004045AC" w:rsidRPr="00CE5B86" w:rsidRDefault="004045AC" w:rsidP="004045AC">
            <w:pPr>
              <w:pStyle w:val="MDPI42tablebody"/>
              <w:rPr>
                <w:rFonts w:eastAsia="Calibri"/>
              </w:rPr>
            </w:pPr>
            <w:r w:rsidRPr="00CE5B86">
              <w:rPr>
                <w:rFonts w:eastAsia="Calibri"/>
              </w:rPr>
              <w:t>16</w:t>
            </w:r>
          </w:p>
        </w:tc>
        <w:tc>
          <w:tcPr>
            <w:tcW w:w="823" w:type="dxa"/>
          </w:tcPr>
          <w:p w14:paraId="2B9B5681" w14:textId="77777777" w:rsidR="004045AC" w:rsidRPr="00CE5B86" w:rsidRDefault="004045AC" w:rsidP="004045AC">
            <w:pPr>
              <w:pStyle w:val="MDPI42tablebody"/>
              <w:rPr>
                <w:rFonts w:eastAsia="Calibri"/>
              </w:rPr>
            </w:pPr>
            <w:r w:rsidRPr="00CE5B86">
              <w:rPr>
                <w:rFonts w:eastAsia="Calibri"/>
              </w:rPr>
              <w:t>100</w:t>
            </w:r>
          </w:p>
        </w:tc>
        <w:tc>
          <w:tcPr>
            <w:tcW w:w="1047" w:type="dxa"/>
          </w:tcPr>
          <w:p w14:paraId="01526237" w14:textId="77777777" w:rsidR="004045AC" w:rsidRPr="00CE5B86" w:rsidRDefault="004045AC" w:rsidP="004045AC">
            <w:pPr>
              <w:pStyle w:val="MDPI42tablebody"/>
              <w:rPr>
                <w:rFonts w:eastAsia="Calibri"/>
              </w:rPr>
            </w:pPr>
            <w:r w:rsidRPr="00CE5B86">
              <w:rPr>
                <w:rFonts w:eastAsia="Calibri"/>
              </w:rPr>
              <w:t>69</w:t>
            </w:r>
          </w:p>
        </w:tc>
        <w:tc>
          <w:tcPr>
            <w:tcW w:w="1160" w:type="dxa"/>
          </w:tcPr>
          <w:p w14:paraId="508E992B" w14:textId="77777777" w:rsidR="004045AC" w:rsidRPr="00CE5B86" w:rsidRDefault="004045AC" w:rsidP="004045AC">
            <w:pPr>
              <w:pStyle w:val="MDPI42tablebody"/>
              <w:rPr>
                <w:rFonts w:eastAsia="Calibri"/>
              </w:rPr>
            </w:pPr>
            <w:r w:rsidRPr="00CE5B86">
              <w:rPr>
                <w:rFonts w:eastAsia="Calibri"/>
              </w:rPr>
              <w:t>31</w:t>
            </w:r>
          </w:p>
        </w:tc>
        <w:tc>
          <w:tcPr>
            <w:tcW w:w="1222" w:type="dxa"/>
          </w:tcPr>
          <w:p w14:paraId="0996E184" w14:textId="77777777" w:rsidR="004045AC" w:rsidRPr="00CE5B86" w:rsidRDefault="004045AC" w:rsidP="004045AC">
            <w:pPr>
              <w:pStyle w:val="MDPI42tablebody"/>
              <w:rPr>
                <w:rFonts w:eastAsia="Calibri"/>
              </w:rPr>
            </w:pPr>
            <w:r w:rsidRPr="00CE5B86">
              <w:rPr>
                <w:rFonts w:eastAsia="Calibri"/>
              </w:rPr>
              <w:t>/</w:t>
            </w:r>
          </w:p>
        </w:tc>
        <w:tc>
          <w:tcPr>
            <w:tcW w:w="1222" w:type="dxa"/>
          </w:tcPr>
          <w:p w14:paraId="7C562A30" w14:textId="77777777" w:rsidR="004045AC" w:rsidRPr="00CE5B86" w:rsidRDefault="004045AC" w:rsidP="004045AC">
            <w:pPr>
              <w:pStyle w:val="MDPI42tablebody"/>
              <w:rPr>
                <w:rFonts w:eastAsia="Calibri"/>
              </w:rPr>
            </w:pPr>
          </w:p>
        </w:tc>
      </w:tr>
      <w:tr w:rsidR="004045AC" w:rsidRPr="00FA2B27" w14:paraId="1B519E92" w14:textId="77777777" w:rsidTr="00DD3398">
        <w:trPr>
          <w:jc w:val="center"/>
        </w:trPr>
        <w:tc>
          <w:tcPr>
            <w:tcW w:w="936" w:type="dxa"/>
          </w:tcPr>
          <w:p w14:paraId="04FF7A05" w14:textId="77777777" w:rsidR="004045AC" w:rsidRPr="00CE5B86" w:rsidRDefault="004045AC" w:rsidP="004045AC">
            <w:pPr>
              <w:pStyle w:val="MDPI42tablebody"/>
              <w:rPr>
                <w:rFonts w:eastAsia="Calibri"/>
              </w:rPr>
            </w:pPr>
            <w:r w:rsidRPr="00CE5B86">
              <w:rPr>
                <w:rFonts w:eastAsia="Calibri"/>
              </w:rPr>
              <w:t>2</w:t>
            </w:r>
          </w:p>
        </w:tc>
        <w:tc>
          <w:tcPr>
            <w:tcW w:w="905" w:type="dxa"/>
          </w:tcPr>
          <w:p w14:paraId="57F8BF39" w14:textId="77777777" w:rsidR="004045AC" w:rsidRPr="00CE5B86" w:rsidRDefault="004045AC" w:rsidP="004045AC">
            <w:pPr>
              <w:pStyle w:val="MDPI42tablebody"/>
              <w:rPr>
                <w:rFonts w:eastAsia="Calibri"/>
              </w:rPr>
            </w:pPr>
            <w:r w:rsidRPr="00CE5B86">
              <w:rPr>
                <w:rFonts w:eastAsia="Calibri"/>
              </w:rPr>
              <w:t>0.5</w:t>
            </w:r>
          </w:p>
        </w:tc>
        <w:tc>
          <w:tcPr>
            <w:tcW w:w="680" w:type="dxa"/>
          </w:tcPr>
          <w:p w14:paraId="7CCCCA64" w14:textId="77777777" w:rsidR="004045AC" w:rsidRPr="00CE5B86" w:rsidRDefault="004045AC" w:rsidP="004045AC">
            <w:pPr>
              <w:pStyle w:val="MDPI42tablebody"/>
              <w:rPr>
                <w:rFonts w:eastAsia="Calibri"/>
              </w:rPr>
            </w:pPr>
            <w:r w:rsidRPr="00CE5B86">
              <w:rPr>
                <w:rFonts w:eastAsia="Calibri"/>
              </w:rPr>
              <w:t>5</w:t>
            </w:r>
          </w:p>
        </w:tc>
        <w:tc>
          <w:tcPr>
            <w:tcW w:w="823" w:type="dxa"/>
          </w:tcPr>
          <w:p w14:paraId="577D529E" w14:textId="77777777" w:rsidR="004045AC" w:rsidRPr="00CE5B86" w:rsidRDefault="004045AC" w:rsidP="004045AC">
            <w:pPr>
              <w:pStyle w:val="MDPI42tablebody"/>
              <w:rPr>
                <w:rFonts w:eastAsia="Calibri"/>
              </w:rPr>
            </w:pPr>
            <w:r w:rsidRPr="00CE5B86">
              <w:rPr>
                <w:rFonts w:eastAsia="Calibri"/>
              </w:rPr>
              <w:t>100</w:t>
            </w:r>
          </w:p>
        </w:tc>
        <w:tc>
          <w:tcPr>
            <w:tcW w:w="1047" w:type="dxa"/>
          </w:tcPr>
          <w:p w14:paraId="7DD74DA3" w14:textId="77777777" w:rsidR="004045AC" w:rsidRPr="00CE5B86" w:rsidRDefault="004045AC" w:rsidP="004045AC">
            <w:pPr>
              <w:pStyle w:val="MDPI42tablebody"/>
              <w:rPr>
                <w:rFonts w:eastAsia="Calibri"/>
              </w:rPr>
            </w:pPr>
            <w:r w:rsidRPr="00CE5B86">
              <w:rPr>
                <w:rFonts w:eastAsia="Calibri"/>
              </w:rPr>
              <w:t>77</w:t>
            </w:r>
          </w:p>
        </w:tc>
        <w:tc>
          <w:tcPr>
            <w:tcW w:w="1160" w:type="dxa"/>
          </w:tcPr>
          <w:p w14:paraId="47CA690A" w14:textId="77777777" w:rsidR="004045AC" w:rsidRPr="00CE5B86" w:rsidRDefault="004045AC" w:rsidP="004045AC">
            <w:pPr>
              <w:pStyle w:val="MDPI42tablebody"/>
              <w:rPr>
                <w:rFonts w:eastAsia="Calibri"/>
              </w:rPr>
            </w:pPr>
            <w:r w:rsidRPr="00CE5B86">
              <w:rPr>
                <w:rFonts w:eastAsia="Calibri"/>
              </w:rPr>
              <w:t>17</w:t>
            </w:r>
          </w:p>
        </w:tc>
        <w:tc>
          <w:tcPr>
            <w:tcW w:w="1222" w:type="dxa"/>
          </w:tcPr>
          <w:p w14:paraId="3B2C842B" w14:textId="77777777" w:rsidR="004045AC" w:rsidRPr="00CE5B86" w:rsidRDefault="004045AC" w:rsidP="004045AC">
            <w:pPr>
              <w:pStyle w:val="MDPI42tablebody"/>
              <w:rPr>
                <w:rFonts w:eastAsia="Calibri"/>
              </w:rPr>
            </w:pPr>
            <w:r w:rsidRPr="00CE5B86">
              <w:rPr>
                <w:rFonts w:eastAsia="Calibri"/>
              </w:rPr>
              <w:t>6</w:t>
            </w:r>
          </w:p>
        </w:tc>
        <w:tc>
          <w:tcPr>
            <w:tcW w:w="1222" w:type="dxa"/>
          </w:tcPr>
          <w:p w14:paraId="35D72FCD" w14:textId="77777777" w:rsidR="004045AC" w:rsidRPr="00CE5B86" w:rsidRDefault="004045AC" w:rsidP="004045AC">
            <w:pPr>
              <w:pStyle w:val="MDPI42tablebody"/>
              <w:rPr>
                <w:rFonts w:eastAsia="Calibri"/>
              </w:rPr>
            </w:pPr>
            <w:r w:rsidRPr="00CE5B86">
              <w:rPr>
                <w:rFonts w:eastAsia="Calibri"/>
              </w:rPr>
              <w:t>0.06</w:t>
            </w:r>
          </w:p>
        </w:tc>
      </w:tr>
      <w:tr w:rsidR="004045AC" w:rsidRPr="00FA2B27" w14:paraId="228EAEDB" w14:textId="77777777" w:rsidTr="00DD3398">
        <w:trPr>
          <w:jc w:val="center"/>
        </w:trPr>
        <w:tc>
          <w:tcPr>
            <w:tcW w:w="936" w:type="dxa"/>
          </w:tcPr>
          <w:p w14:paraId="253D0B60" w14:textId="77777777" w:rsidR="004045AC" w:rsidRPr="00CE5B86" w:rsidRDefault="004045AC" w:rsidP="004045AC">
            <w:pPr>
              <w:pStyle w:val="MDPI42tablebody"/>
              <w:rPr>
                <w:rFonts w:eastAsia="Calibri"/>
              </w:rPr>
            </w:pPr>
            <w:r w:rsidRPr="00CE5B86">
              <w:rPr>
                <w:rFonts w:eastAsia="Calibri"/>
              </w:rPr>
              <w:t>2*</w:t>
            </w:r>
          </w:p>
        </w:tc>
        <w:tc>
          <w:tcPr>
            <w:tcW w:w="905" w:type="dxa"/>
          </w:tcPr>
          <w:p w14:paraId="31EA2E87" w14:textId="77777777" w:rsidR="004045AC" w:rsidRPr="00CE5B86" w:rsidRDefault="004045AC" w:rsidP="004045AC">
            <w:pPr>
              <w:pStyle w:val="MDPI42tablebody"/>
              <w:rPr>
                <w:rFonts w:eastAsia="Calibri"/>
              </w:rPr>
            </w:pPr>
            <w:r w:rsidRPr="00CE5B86">
              <w:rPr>
                <w:rFonts w:eastAsia="Calibri"/>
              </w:rPr>
              <w:t>0.5</w:t>
            </w:r>
          </w:p>
        </w:tc>
        <w:tc>
          <w:tcPr>
            <w:tcW w:w="680" w:type="dxa"/>
          </w:tcPr>
          <w:p w14:paraId="0007C3EB" w14:textId="77777777" w:rsidR="004045AC" w:rsidRPr="00CE5B86" w:rsidRDefault="004045AC" w:rsidP="004045AC">
            <w:pPr>
              <w:pStyle w:val="MDPI42tablebody"/>
              <w:rPr>
                <w:rFonts w:eastAsia="Calibri"/>
              </w:rPr>
            </w:pPr>
            <w:r w:rsidRPr="00CE5B86">
              <w:rPr>
                <w:rFonts w:eastAsia="Calibri"/>
              </w:rPr>
              <w:t>5</w:t>
            </w:r>
          </w:p>
        </w:tc>
        <w:tc>
          <w:tcPr>
            <w:tcW w:w="823" w:type="dxa"/>
          </w:tcPr>
          <w:p w14:paraId="44F3BDCD" w14:textId="77777777" w:rsidR="004045AC" w:rsidRPr="00CE5B86" w:rsidRDefault="004045AC" w:rsidP="004045AC">
            <w:pPr>
              <w:pStyle w:val="MDPI42tablebody"/>
              <w:rPr>
                <w:rFonts w:eastAsia="Calibri"/>
              </w:rPr>
            </w:pPr>
            <w:r w:rsidRPr="00CE5B86">
              <w:rPr>
                <w:rFonts w:eastAsia="Calibri"/>
              </w:rPr>
              <w:t>100</w:t>
            </w:r>
          </w:p>
        </w:tc>
        <w:tc>
          <w:tcPr>
            <w:tcW w:w="1047" w:type="dxa"/>
          </w:tcPr>
          <w:p w14:paraId="55C53A7D" w14:textId="77777777" w:rsidR="004045AC" w:rsidRPr="00CE5B86" w:rsidRDefault="004045AC" w:rsidP="004045AC">
            <w:pPr>
              <w:pStyle w:val="MDPI42tablebody"/>
              <w:rPr>
                <w:rFonts w:eastAsia="Calibri"/>
              </w:rPr>
            </w:pPr>
            <w:r w:rsidRPr="00CE5B86">
              <w:rPr>
                <w:rFonts w:eastAsia="Calibri"/>
              </w:rPr>
              <w:t>86</w:t>
            </w:r>
          </w:p>
        </w:tc>
        <w:tc>
          <w:tcPr>
            <w:tcW w:w="1160" w:type="dxa"/>
          </w:tcPr>
          <w:p w14:paraId="0A61ACCC" w14:textId="77777777" w:rsidR="004045AC" w:rsidRPr="00CE5B86" w:rsidRDefault="004045AC" w:rsidP="004045AC">
            <w:pPr>
              <w:pStyle w:val="MDPI42tablebody"/>
              <w:rPr>
                <w:rFonts w:eastAsia="Calibri"/>
              </w:rPr>
            </w:pPr>
            <w:r w:rsidRPr="00CE5B86">
              <w:rPr>
                <w:rFonts w:eastAsia="Calibri"/>
              </w:rPr>
              <w:t>14</w:t>
            </w:r>
          </w:p>
        </w:tc>
        <w:tc>
          <w:tcPr>
            <w:tcW w:w="1222" w:type="dxa"/>
          </w:tcPr>
          <w:p w14:paraId="602ECA5A" w14:textId="77777777" w:rsidR="004045AC" w:rsidRPr="00CE5B86" w:rsidRDefault="004045AC" w:rsidP="004045AC">
            <w:pPr>
              <w:pStyle w:val="MDPI42tablebody"/>
              <w:rPr>
                <w:rFonts w:eastAsia="Calibri"/>
              </w:rPr>
            </w:pPr>
            <w:r w:rsidRPr="00CE5B86">
              <w:rPr>
                <w:rFonts w:eastAsia="Calibri"/>
              </w:rPr>
              <w:t>/</w:t>
            </w:r>
          </w:p>
        </w:tc>
        <w:tc>
          <w:tcPr>
            <w:tcW w:w="1222" w:type="dxa"/>
          </w:tcPr>
          <w:p w14:paraId="7E15BA08" w14:textId="77777777" w:rsidR="004045AC" w:rsidRPr="00CE5B86" w:rsidRDefault="004045AC" w:rsidP="004045AC">
            <w:pPr>
              <w:pStyle w:val="MDPI42tablebody"/>
              <w:rPr>
                <w:rFonts w:eastAsia="Calibri"/>
              </w:rPr>
            </w:pPr>
          </w:p>
        </w:tc>
      </w:tr>
      <w:tr w:rsidR="004045AC" w:rsidRPr="00FA2B27" w14:paraId="761715F2" w14:textId="77777777" w:rsidTr="00DD3398">
        <w:trPr>
          <w:jc w:val="center"/>
        </w:trPr>
        <w:tc>
          <w:tcPr>
            <w:tcW w:w="936" w:type="dxa"/>
          </w:tcPr>
          <w:p w14:paraId="56D6DB67" w14:textId="77777777" w:rsidR="004045AC" w:rsidRPr="00CE5B86" w:rsidRDefault="004045AC" w:rsidP="004045AC">
            <w:pPr>
              <w:pStyle w:val="MDPI42tablebody"/>
              <w:rPr>
                <w:rFonts w:eastAsia="Calibri"/>
              </w:rPr>
            </w:pPr>
            <w:r w:rsidRPr="00CE5B86">
              <w:rPr>
                <w:rFonts w:eastAsia="Calibri"/>
              </w:rPr>
              <w:t>2**</w:t>
            </w:r>
          </w:p>
        </w:tc>
        <w:tc>
          <w:tcPr>
            <w:tcW w:w="905" w:type="dxa"/>
          </w:tcPr>
          <w:p w14:paraId="0BABE213" w14:textId="77777777" w:rsidR="004045AC" w:rsidRPr="00CE5B86" w:rsidRDefault="004045AC" w:rsidP="004045AC">
            <w:pPr>
              <w:pStyle w:val="MDPI42tablebody"/>
              <w:rPr>
                <w:rFonts w:eastAsia="Calibri"/>
              </w:rPr>
            </w:pPr>
            <w:r w:rsidRPr="00CE5B86">
              <w:rPr>
                <w:rFonts w:eastAsia="Calibri"/>
              </w:rPr>
              <w:t>0.5</w:t>
            </w:r>
          </w:p>
        </w:tc>
        <w:tc>
          <w:tcPr>
            <w:tcW w:w="680" w:type="dxa"/>
          </w:tcPr>
          <w:p w14:paraId="5C0CBCB5" w14:textId="77777777" w:rsidR="004045AC" w:rsidRPr="00CE5B86" w:rsidRDefault="004045AC" w:rsidP="004045AC">
            <w:pPr>
              <w:pStyle w:val="MDPI42tablebody"/>
              <w:rPr>
                <w:rFonts w:eastAsia="Calibri"/>
              </w:rPr>
            </w:pPr>
            <w:r w:rsidRPr="00CE5B86">
              <w:rPr>
                <w:rFonts w:eastAsia="Calibri"/>
              </w:rPr>
              <w:t>5</w:t>
            </w:r>
          </w:p>
        </w:tc>
        <w:tc>
          <w:tcPr>
            <w:tcW w:w="823" w:type="dxa"/>
          </w:tcPr>
          <w:p w14:paraId="6FB0425E" w14:textId="77777777" w:rsidR="004045AC" w:rsidRPr="00CE5B86" w:rsidRDefault="004045AC" w:rsidP="004045AC">
            <w:pPr>
              <w:pStyle w:val="MDPI42tablebody"/>
              <w:rPr>
                <w:rFonts w:eastAsia="Calibri"/>
              </w:rPr>
            </w:pPr>
            <w:r w:rsidRPr="00CE5B86">
              <w:rPr>
                <w:rFonts w:eastAsia="Calibri"/>
              </w:rPr>
              <w:t>100</w:t>
            </w:r>
          </w:p>
        </w:tc>
        <w:tc>
          <w:tcPr>
            <w:tcW w:w="1047" w:type="dxa"/>
          </w:tcPr>
          <w:p w14:paraId="57EF0F73" w14:textId="77777777" w:rsidR="004045AC" w:rsidRPr="00CE5B86" w:rsidRDefault="004045AC" w:rsidP="004045AC">
            <w:pPr>
              <w:pStyle w:val="MDPI42tablebody"/>
              <w:rPr>
                <w:rFonts w:eastAsia="Calibri"/>
              </w:rPr>
            </w:pPr>
            <w:r w:rsidRPr="00CE5B86">
              <w:rPr>
                <w:rFonts w:eastAsia="Calibri"/>
              </w:rPr>
              <w:t>86</w:t>
            </w:r>
          </w:p>
        </w:tc>
        <w:tc>
          <w:tcPr>
            <w:tcW w:w="1160" w:type="dxa"/>
          </w:tcPr>
          <w:p w14:paraId="09309FFF" w14:textId="77777777" w:rsidR="004045AC" w:rsidRPr="00CE5B86" w:rsidRDefault="004045AC" w:rsidP="004045AC">
            <w:pPr>
              <w:pStyle w:val="MDPI42tablebody"/>
              <w:rPr>
                <w:rFonts w:eastAsia="Calibri"/>
              </w:rPr>
            </w:pPr>
            <w:r w:rsidRPr="00CE5B86">
              <w:rPr>
                <w:rFonts w:eastAsia="Calibri"/>
              </w:rPr>
              <w:t>14</w:t>
            </w:r>
          </w:p>
        </w:tc>
        <w:tc>
          <w:tcPr>
            <w:tcW w:w="1222" w:type="dxa"/>
          </w:tcPr>
          <w:p w14:paraId="2976BEB9" w14:textId="77777777" w:rsidR="004045AC" w:rsidRPr="00CE5B86" w:rsidRDefault="004045AC" w:rsidP="004045AC">
            <w:pPr>
              <w:pStyle w:val="MDPI42tablebody"/>
              <w:rPr>
                <w:rFonts w:eastAsia="Calibri"/>
              </w:rPr>
            </w:pPr>
            <w:r w:rsidRPr="00CE5B86">
              <w:rPr>
                <w:rFonts w:eastAsia="Calibri"/>
              </w:rPr>
              <w:t>/</w:t>
            </w:r>
          </w:p>
        </w:tc>
        <w:tc>
          <w:tcPr>
            <w:tcW w:w="1222" w:type="dxa"/>
          </w:tcPr>
          <w:p w14:paraId="4B7F84D1" w14:textId="77777777" w:rsidR="004045AC" w:rsidRPr="00CE5B86" w:rsidRDefault="004045AC" w:rsidP="004045AC">
            <w:pPr>
              <w:pStyle w:val="MDPI42tablebody"/>
              <w:rPr>
                <w:rFonts w:eastAsia="Calibri"/>
              </w:rPr>
            </w:pPr>
          </w:p>
        </w:tc>
      </w:tr>
      <w:tr w:rsidR="004045AC" w:rsidRPr="00FA2B27" w14:paraId="535C022D" w14:textId="77777777" w:rsidTr="00DD3398">
        <w:trPr>
          <w:jc w:val="center"/>
        </w:trPr>
        <w:tc>
          <w:tcPr>
            <w:tcW w:w="936" w:type="dxa"/>
          </w:tcPr>
          <w:p w14:paraId="6EB1E4D0" w14:textId="77777777" w:rsidR="004045AC" w:rsidRPr="00CE5B86" w:rsidRDefault="004045AC" w:rsidP="004045AC">
            <w:pPr>
              <w:pStyle w:val="MDPI42tablebody"/>
              <w:rPr>
                <w:rFonts w:eastAsia="Calibri"/>
              </w:rPr>
            </w:pPr>
            <w:r w:rsidRPr="00CE5B86">
              <w:rPr>
                <w:rFonts w:eastAsia="Calibri"/>
              </w:rPr>
              <w:t>2***</w:t>
            </w:r>
          </w:p>
        </w:tc>
        <w:tc>
          <w:tcPr>
            <w:tcW w:w="905" w:type="dxa"/>
          </w:tcPr>
          <w:p w14:paraId="39A4022A" w14:textId="77777777" w:rsidR="004045AC" w:rsidRPr="00CE5B86" w:rsidRDefault="004045AC" w:rsidP="004045AC">
            <w:pPr>
              <w:pStyle w:val="MDPI42tablebody"/>
              <w:rPr>
                <w:rFonts w:eastAsia="Calibri"/>
              </w:rPr>
            </w:pPr>
            <w:r w:rsidRPr="00CE5B86">
              <w:rPr>
                <w:rFonts w:eastAsia="Calibri"/>
              </w:rPr>
              <w:t>0.5</w:t>
            </w:r>
          </w:p>
        </w:tc>
        <w:tc>
          <w:tcPr>
            <w:tcW w:w="680" w:type="dxa"/>
          </w:tcPr>
          <w:p w14:paraId="63F3CFCF" w14:textId="77777777" w:rsidR="004045AC" w:rsidRPr="00CE5B86" w:rsidRDefault="004045AC" w:rsidP="004045AC">
            <w:pPr>
              <w:pStyle w:val="MDPI42tablebody"/>
              <w:rPr>
                <w:rFonts w:eastAsia="Calibri"/>
              </w:rPr>
            </w:pPr>
            <w:r w:rsidRPr="00CE5B86">
              <w:rPr>
                <w:rFonts w:eastAsia="Calibri"/>
              </w:rPr>
              <w:t>5</w:t>
            </w:r>
          </w:p>
        </w:tc>
        <w:tc>
          <w:tcPr>
            <w:tcW w:w="823" w:type="dxa"/>
          </w:tcPr>
          <w:p w14:paraId="1B782E24" w14:textId="77777777" w:rsidR="004045AC" w:rsidRPr="00CE5B86" w:rsidRDefault="004045AC" w:rsidP="004045AC">
            <w:pPr>
              <w:pStyle w:val="MDPI42tablebody"/>
              <w:rPr>
                <w:rFonts w:eastAsia="Calibri"/>
              </w:rPr>
            </w:pPr>
            <w:r w:rsidRPr="00CE5B86">
              <w:rPr>
                <w:rFonts w:eastAsia="Calibri"/>
              </w:rPr>
              <w:t>100</w:t>
            </w:r>
          </w:p>
        </w:tc>
        <w:tc>
          <w:tcPr>
            <w:tcW w:w="1047" w:type="dxa"/>
          </w:tcPr>
          <w:p w14:paraId="6C8ECACE" w14:textId="77777777" w:rsidR="004045AC" w:rsidRPr="00CE5B86" w:rsidRDefault="004045AC" w:rsidP="004045AC">
            <w:pPr>
              <w:pStyle w:val="MDPI42tablebody"/>
              <w:rPr>
                <w:rFonts w:eastAsia="Calibri"/>
              </w:rPr>
            </w:pPr>
            <w:r w:rsidRPr="00CE5B86">
              <w:rPr>
                <w:rFonts w:eastAsia="Calibri"/>
              </w:rPr>
              <w:t>80</w:t>
            </w:r>
          </w:p>
        </w:tc>
        <w:tc>
          <w:tcPr>
            <w:tcW w:w="1160" w:type="dxa"/>
          </w:tcPr>
          <w:p w14:paraId="3D0735B9" w14:textId="77777777" w:rsidR="004045AC" w:rsidRPr="00CE5B86" w:rsidRDefault="004045AC" w:rsidP="004045AC">
            <w:pPr>
              <w:pStyle w:val="MDPI42tablebody"/>
              <w:rPr>
                <w:rFonts w:eastAsia="Calibri"/>
              </w:rPr>
            </w:pPr>
            <w:r w:rsidRPr="00CE5B86">
              <w:rPr>
                <w:rFonts w:eastAsia="Calibri"/>
              </w:rPr>
              <w:t>13</w:t>
            </w:r>
          </w:p>
        </w:tc>
        <w:tc>
          <w:tcPr>
            <w:tcW w:w="1222" w:type="dxa"/>
          </w:tcPr>
          <w:p w14:paraId="58A4E1D5" w14:textId="77777777" w:rsidR="004045AC" w:rsidRPr="00CE5B86" w:rsidRDefault="004045AC" w:rsidP="004045AC">
            <w:pPr>
              <w:pStyle w:val="MDPI42tablebody"/>
              <w:rPr>
                <w:rFonts w:eastAsia="Calibri"/>
              </w:rPr>
            </w:pPr>
            <w:r w:rsidRPr="00CE5B86">
              <w:rPr>
                <w:rFonts w:eastAsia="Calibri"/>
              </w:rPr>
              <w:t>7</w:t>
            </w:r>
          </w:p>
        </w:tc>
        <w:tc>
          <w:tcPr>
            <w:tcW w:w="1222" w:type="dxa"/>
          </w:tcPr>
          <w:p w14:paraId="48788A3C" w14:textId="77777777" w:rsidR="004045AC" w:rsidRPr="00CE5B86" w:rsidRDefault="004045AC" w:rsidP="004045AC">
            <w:pPr>
              <w:pStyle w:val="MDPI42tablebody"/>
              <w:rPr>
                <w:rFonts w:eastAsia="Calibri"/>
              </w:rPr>
            </w:pPr>
          </w:p>
        </w:tc>
      </w:tr>
      <w:tr w:rsidR="004045AC" w:rsidRPr="00FA2B27" w14:paraId="3567CF48" w14:textId="77777777" w:rsidTr="00DD3398">
        <w:trPr>
          <w:jc w:val="center"/>
        </w:trPr>
        <w:tc>
          <w:tcPr>
            <w:tcW w:w="936" w:type="dxa"/>
          </w:tcPr>
          <w:p w14:paraId="0BCC6526" w14:textId="77777777" w:rsidR="004045AC" w:rsidRPr="00CE5B86" w:rsidRDefault="004045AC" w:rsidP="004045AC">
            <w:pPr>
              <w:pStyle w:val="MDPI42tablebody"/>
              <w:rPr>
                <w:rFonts w:eastAsia="Calibri"/>
              </w:rPr>
            </w:pPr>
            <w:r w:rsidRPr="00CE5B86">
              <w:rPr>
                <w:rFonts w:eastAsia="Calibri"/>
              </w:rPr>
              <w:t>2****</w:t>
            </w:r>
          </w:p>
        </w:tc>
        <w:tc>
          <w:tcPr>
            <w:tcW w:w="905" w:type="dxa"/>
          </w:tcPr>
          <w:p w14:paraId="3B510C64" w14:textId="77777777" w:rsidR="004045AC" w:rsidRPr="00CE5B86" w:rsidRDefault="004045AC" w:rsidP="004045AC">
            <w:pPr>
              <w:pStyle w:val="MDPI42tablebody"/>
              <w:rPr>
                <w:rFonts w:eastAsia="Calibri"/>
              </w:rPr>
            </w:pPr>
            <w:r w:rsidRPr="00CE5B86">
              <w:rPr>
                <w:rFonts w:eastAsia="Calibri"/>
              </w:rPr>
              <w:t>0.5</w:t>
            </w:r>
          </w:p>
        </w:tc>
        <w:tc>
          <w:tcPr>
            <w:tcW w:w="680" w:type="dxa"/>
          </w:tcPr>
          <w:p w14:paraId="2F552AE7" w14:textId="77777777" w:rsidR="004045AC" w:rsidRPr="00CE5B86" w:rsidRDefault="004045AC" w:rsidP="004045AC">
            <w:pPr>
              <w:pStyle w:val="MDPI42tablebody"/>
              <w:rPr>
                <w:rFonts w:eastAsia="Calibri"/>
              </w:rPr>
            </w:pPr>
            <w:r w:rsidRPr="00CE5B86">
              <w:rPr>
                <w:rFonts w:eastAsia="Calibri"/>
              </w:rPr>
              <w:t>5</w:t>
            </w:r>
          </w:p>
        </w:tc>
        <w:tc>
          <w:tcPr>
            <w:tcW w:w="823" w:type="dxa"/>
          </w:tcPr>
          <w:p w14:paraId="715B99D6" w14:textId="77777777" w:rsidR="004045AC" w:rsidRPr="00CE5B86" w:rsidRDefault="004045AC" w:rsidP="004045AC">
            <w:pPr>
              <w:pStyle w:val="MDPI42tablebody"/>
              <w:rPr>
                <w:rFonts w:eastAsia="Calibri"/>
              </w:rPr>
            </w:pPr>
            <w:r w:rsidRPr="00CE5B86">
              <w:rPr>
                <w:rFonts w:eastAsia="Calibri"/>
              </w:rPr>
              <w:t>100</w:t>
            </w:r>
          </w:p>
        </w:tc>
        <w:tc>
          <w:tcPr>
            <w:tcW w:w="1047" w:type="dxa"/>
          </w:tcPr>
          <w:p w14:paraId="6229903D" w14:textId="77777777" w:rsidR="004045AC" w:rsidRPr="00CE5B86" w:rsidRDefault="004045AC" w:rsidP="004045AC">
            <w:pPr>
              <w:pStyle w:val="MDPI42tablebody"/>
              <w:rPr>
                <w:rFonts w:eastAsia="Calibri"/>
              </w:rPr>
            </w:pPr>
            <w:r w:rsidRPr="00CE5B86">
              <w:rPr>
                <w:rFonts w:eastAsia="Calibri"/>
              </w:rPr>
              <w:t>83</w:t>
            </w:r>
          </w:p>
        </w:tc>
        <w:tc>
          <w:tcPr>
            <w:tcW w:w="1160" w:type="dxa"/>
          </w:tcPr>
          <w:p w14:paraId="6F8F6AC5" w14:textId="77777777" w:rsidR="004045AC" w:rsidRPr="00CE5B86" w:rsidRDefault="004045AC" w:rsidP="004045AC">
            <w:pPr>
              <w:pStyle w:val="MDPI42tablebody"/>
              <w:rPr>
                <w:rFonts w:eastAsia="Calibri"/>
              </w:rPr>
            </w:pPr>
            <w:r w:rsidRPr="00CE5B86">
              <w:rPr>
                <w:rFonts w:eastAsia="Calibri"/>
              </w:rPr>
              <w:t>9</w:t>
            </w:r>
          </w:p>
        </w:tc>
        <w:tc>
          <w:tcPr>
            <w:tcW w:w="1222" w:type="dxa"/>
          </w:tcPr>
          <w:p w14:paraId="6BFFF602" w14:textId="77777777" w:rsidR="004045AC" w:rsidRPr="00CE5B86" w:rsidRDefault="004045AC" w:rsidP="004045AC">
            <w:pPr>
              <w:pStyle w:val="MDPI42tablebody"/>
              <w:rPr>
                <w:rFonts w:eastAsia="Calibri"/>
              </w:rPr>
            </w:pPr>
            <w:r w:rsidRPr="00CE5B86">
              <w:rPr>
                <w:rFonts w:eastAsia="Calibri"/>
              </w:rPr>
              <w:t>8</w:t>
            </w:r>
          </w:p>
        </w:tc>
        <w:tc>
          <w:tcPr>
            <w:tcW w:w="1222" w:type="dxa"/>
          </w:tcPr>
          <w:p w14:paraId="558DA10A" w14:textId="77777777" w:rsidR="004045AC" w:rsidRPr="00CE5B86" w:rsidRDefault="004045AC" w:rsidP="004045AC">
            <w:pPr>
              <w:pStyle w:val="MDPI42tablebody"/>
              <w:rPr>
                <w:rFonts w:eastAsia="Calibri"/>
              </w:rPr>
            </w:pPr>
          </w:p>
        </w:tc>
      </w:tr>
      <w:tr w:rsidR="004045AC" w:rsidRPr="00FA2B27" w14:paraId="79B0381E" w14:textId="77777777" w:rsidTr="00DD3398">
        <w:trPr>
          <w:jc w:val="center"/>
        </w:trPr>
        <w:tc>
          <w:tcPr>
            <w:tcW w:w="936" w:type="dxa"/>
          </w:tcPr>
          <w:p w14:paraId="6A87BE0B" w14:textId="77777777" w:rsidR="004045AC" w:rsidRPr="00CE5B86" w:rsidRDefault="004045AC" w:rsidP="004045AC">
            <w:pPr>
              <w:pStyle w:val="MDPI42tablebody"/>
              <w:rPr>
                <w:rFonts w:eastAsia="Calibri"/>
              </w:rPr>
            </w:pPr>
            <w:r w:rsidRPr="00CE5B86">
              <w:rPr>
                <w:rFonts w:eastAsia="Calibri"/>
              </w:rPr>
              <w:t>2*****</w:t>
            </w:r>
          </w:p>
        </w:tc>
        <w:tc>
          <w:tcPr>
            <w:tcW w:w="905" w:type="dxa"/>
          </w:tcPr>
          <w:p w14:paraId="7492915F" w14:textId="77777777" w:rsidR="004045AC" w:rsidRPr="00CE5B86" w:rsidRDefault="004045AC" w:rsidP="004045AC">
            <w:pPr>
              <w:pStyle w:val="MDPI42tablebody"/>
              <w:rPr>
                <w:rFonts w:eastAsia="Calibri"/>
              </w:rPr>
            </w:pPr>
            <w:r w:rsidRPr="00CE5B86">
              <w:rPr>
                <w:rFonts w:eastAsia="Calibri"/>
              </w:rPr>
              <w:t>0.5</w:t>
            </w:r>
          </w:p>
        </w:tc>
        <w:tc>
          <w:tcPr>
            <w:tcW w:w="680" w:type="dxa"/>
          </w:tcPr>
          <w:p w14:paraId="35DFE080" w14:textId="77777777" w:rsidR="004045AC" w:rsidRPr="00CE5B86" w:rsidRDefault="004045AC" w:rsidP="004045AC">
            <w:pPr>
              <w:pStyle w:val="MDPI42tablebody"/>
              <w:rPr>
                <w:rFonts w:eastAsia="Calibri"/>
              </w:rPr>
            </w:pPr>
            <w:r w:rsidRPr="00CE5B86">
              <w:rPr>
                <w:rFonts w:eastAsia="Calibri"/>
              </w:rPr>
              <w:t>5</w:t>
            </w:r>
          </w:p>
        </w:tc>
        <w:tc>
          <w:tcPr>
            <w:tcW w:w="823" w:type="dxa"/>
          </w:tcPr>
          <w:p w14:paraId="68B4530F" w14:textId="77777777" w:rsidR="004045AC" w:rsidRPr="00CE5B86" w:rsidRDefault="004045AC" w:rsidP="004045AC">
            <w:pPr>
              <w:pStyle w:val="MDPI42tablebody"/>
              <w:rPr>
                <w:rFonts w:eastAsia="Calibri"/>
              </w:rPr>
            </w:pPr>
            <w:r w:rsidRPr="00CE5B86">
              <w:rPr>
                <w:rFonts w:eastAsia="Calibri"/>
              </w:rPr>
              <w:t>99</w:t>
            </w:r>
          </w:p>
        </w:tc>
        <w:tc>
          <w:tcPr>
            <w:tcW w:w="1047" w:type="dxa"/>
          </w:tcPr>
          <w:p w14:paraId="68E34801" w14:textId="77777777" w:rsidR="004045AC" w:rsidRPr="00CE5B86" w:rsidRDefault="004045AC" w:rsidP="004045AC">
            <w:pPr>
              <w:pStyle w:val="MDPI42tablebody"/>
              <w:rPr>
                <w:rFonts w:eastAsia="Calibri"/>
              </w:rPr>
            </w:pPr>
            <w:r w:rsidRPr="00CE5B86">
              <w:rPr>
                <w:rFonts w:eastAsia="Calibri"/>
              </w:rPr>
              <w:t>83</w:t>
            </w:r>
          </w:p>
        </w:tc>
        <w:tc>
          <w:tcPr>
            <w:tcW w:w="1160" w:type="dxa"/>
          </w:tcPr>
          <w:p w14:paraId="724E3B3B" w14:textId="77777777" w:rsidR="004045AC" w:rsidRPr="00CE5B86" w:rsidRDefault="004045AC" w:rsidP="004045AC">
            <w:pPr>
              <w:pStyle w:val="MDPI42tablebody"/>
              <w:rPr>
                <w:rFonts w:eastAsia="Calibri"/>
              </w:rPr>
            </w:pPr>
            <w:r w:rsidRPr="00CE5B86">
              <w:rPr>
                <w:rFonts w:eastAsia="Calibri"/>
              </w:rPr>
              <w:t>10</w:t>
            </w:r>
          </w:p>
        </w:tc>
        <w:tc>
          <w:tcPr>
            <w:tcW w:w="1222" w:type="dxa"/>
          </w:tcPr>
          <w:p w14:paraId="3E4343B7" w14:textId="77777777" w:rsidR="004045AC" w:rsidRPr="00CE5B86" w:rsidRDefault="004045AC" w:rsidP="004045AC">
            <w:pPr>
              <w:pStyle w:val="MDPI42tablebody"/>
              <w:rPr>
                <w:rFonts w:eastAsia="Calibri"/>
              </w:rPr>
            </w:pPr>
            <w:r w:rsidRPr="00CE5B86">
              <w:rPr>
                <w:rFonts w:eastAsia="Calibri"/>
              </w:rPr>
              <w:t>6</w:t>
            </w:r>
          </w:p>
        </w:tc>
        <w:tc>
          <w:tcPr>
            <w:tcW w:w="1222" w:type="dxa"/>
          </w:tcPr>
          <w:p w14:paraId="358991EE" w14:textId="77777777" w:rsidR="004045AC" w:rsidRPr="00CE5B86" w:rsidRDefault="004045AC" w:rsidP="004045AC">
            <w:pPr>
              <w:pStyle w:val="MDPI42tablebody"/>
              <w:rPr>
                <w:rFonts w:eastAsia="Calibri"/>
              </w:rPr>
            </w:pPr>
          </w:p>
        </w:tc>
      </w:tr>
      <w:tr w:rsidR="004045AC" w:rsidRPr="00FA2B27" w14:paraId="41277E85" w14:textId="77777777" w:rsidTr="00DD3398">
        <w:trPr>
          <w:jc w:val="center"/>
        </w:trPr>
        <w:tc>
          <w:tcPr>
            <w:tcW w:w="936" w:type="dxa"/>
          </w:tcPr>
          <w:p w14:paraId="7865BCDF" w14:textId="77777777" w:rsidR="004045AC" w:rsidRPr="00CE5B86" w:rsidRDefault="004045AC" w:rsidP="004045AC">
            <w:pPr>
              <w:pStyle w:val="MDPI42tablebody"/>
              <w:rPr>
                <w:rFonts w:eastAsia="Calibri"/>
              </w:rPr>
            </w:pPr>
            <w:r w:rsidRPr="00CE5B86">
              <w:rPr>
                <w:rFonts w:eastAsia="Calibri"/>
              </w:rPr>
              <w:t>3</w:t>
            </w:r>
          </w:p>
        </w:tc>
        <w:tc>
          <w:tcPr>
            <w:tcW w:w="905" w:type="dxa"/>
          </w:tcPr>
          <w:p w14:paraId="720BBF74" w14:textId="77777777" w:rsidR="004045AC" w:rsidRPr="00CE5B86" w:rsidRDefault="004045AC" w:rsidP="004045AC">
            <w:pPr>
              <w:pStyle w:val="MDPI42tablebody"/>
              <w:rPr>
                <w:rFonts w:eastAsia="Calibri"/>
              </w:rPr>
            </w:pPr>
            <w:r w:rsidRPr="00CE5B86">
              <w:rPr>
                <w:rFonts w:eastAsia="Calibri"/>
              </w:rPr>
              <w:t>0.1</w:t>
            </w:r>
          </w:p>
        </w:tc>
        <w:tc>
          <w:tcPr>
            <w:tcW w:w="680" w:type="dxa"/>
          </w:tcPr>
          <w:p w14:paraId="47BCBC80" w14:textId="77777777" w:rsidR="004045AC" w:rsidRPr="00CE5B86" w:rsidRDefault="004045AC" w:rsidP="004045AC">
            <w:pPr>
              <w:pStyle w:val="MDPI42tablebody"/>
              <w:rPr>
                <w:rFonts w:eastAsia="Calibri"/>
              </w:rPr>
            </w:pPr>
            <w:r w:rsidRPr="00CE5B86">
              <w:rPr>
                <w:rFonts w:eastAsia="Calibri"/>
              </w:rPr>
              <w:t>5</w:t>
            </w:r>
          </w:p>
        </w:tc>
        <w:tc>
          <w:tcPr>
            <w:tcW w:w="823" w:type="dxa"/>
          </w:tcPr>
          <w:p w14:paraId="2E9861FA" w14:textId="77777777" w:rsidR="004045AC" w:rsidRPr="00CE5B86" w:rsidRDefault="004045AC" w:rsidP="004045AC">
            <w:pPr>
              <w:pStyle w:val="MDPI42tablebody"/>
              <w:rPr>
                <w:rFonts w:eastAsia="Calibri"/>
              </w:rPr>
            </w:pPr>
            <w:r w:rsidRPr="00CE5B86">
              <w:rPr>
                <w:rFonts w:eastAsia="Calibri"/>
              </w:rPr>
              <w:t>100</w:t>
            </w:r>
          </w:p>
        </w:tc>
        <w:tc>
          <w:tcPr>
            <w:tcW w:w="1047" w:type="dxa"/>
          </w:tcPr>
          <w:p w14:paraId="26F387BE" w14:textId="77777777" w:rsidR="004045AC" w:rsidRPr="00CE5B86" w:rsidRDefault="004045AC" w:rsidP="004045AC">
            <w:pPr>
              <w:pStyle w:val="MDPI42tablebody"/>
              <w:rPr>
                <w:rFonts w:eastAsia="Calibri"/>
              </w:rPr>
            </w:pPr>
            <w:r w:rsidRPr="00CE5B86">
              <w:rPr>
                <w:rFonts w:eastAsia="Calibri"/>
              </w:rPr>
              <w:t>89</w:t>
            </w:r>
          </w:p>
        </w:tc>
        <w:tc>
          <w:tcPr>
            <w:tcW w:w="1160" w:type="dxa"/>
          </w:tcPr>
          <w:p w14:paraId="67AB4848" w14:textId="77777777" w:rsidR="004045AC" w:rsidRPr="00CE5B86" w:rsidRDefault="004045AC" w:rsidP="004045AC">
            <w:pPr>
              <w:pStyle w:val="MDPI42tablebody"/>
              <w:rPr>
                <w:rFonts w:eastAsia="Calibri"/>
              </w:rPr>
            </w:pPr>
            <w:r w:rsidRPr="00CE5B86">
              <w:rPr>
                <w:rFonts w:eastAsia="Calibri"/>
              </w:rPr>
              <w:t>9</w:t>
            </w:r>
          </w:p>
        </w:tc>
        <w:tc>
          <w:tcPr>
            <w:tcW w:w="1222" w:type="dxa"/>
          </w:tcPr>
          <w:p w14:paraId="3100DE34" w14:textId="77777777" w:rsidR="004045AC" w:rsidRPr="00CE5B86" w:rsidRDefault="004045AC" w:rsidP="004045AC">
            <w:pPr>
              <w:pStyle w:val="MDPI42tablebody"/>
              <w:rPr>
                <w:rFonts w:eastAsia="Calibri"/>
              </w:rPr>
            </w:pPr>
            <w:r w:rsidRPr="00CE5B86">
              <w:rPr>
                <w:rFonts w:eastAsia="Calibri"/>
              </w:rPr>
              <w:t>2</w:t>
            </w:r>
          </w:p>
        </w:tc>
        <w:tc>
          <w:tcPr>
            <w:tcW w:w="1222" w:type="dxa"/>
          </w:tcPr>
          <w:p w14:paraId="095947E3" w14:textId="77777777" w:rsidR="004045AC" w:rsidRPr="00CE5B86" w:rsidRDefault="004045AC" w:rsidP="004045AC">
            <w:pPr>
              <w:pStyle w:val="MDPI42tablebody"/>
              <w:rPr>
                <w:rFonts w:eastAsia="Calibri"/>
              </w:rPr>
            </w:pPr>
            <w:r w:rsidRPr="00CE5B86">
              <w:rPr>
                <w:rFonts w:eastAsia="Calibri"/>
              </w:rPr>
              <w:t>0.06</w:t>
            </w:r>
          </w:p>
        </w:tc>
      </w:tr>
      <w:tr w:rsidR="004045AC" w:rsidRPr="00FA2B27" w14:paraId="2E9B3C4E" w14:textId="77777777" w:rsidTr="00DD3398">
        <w:trPr>
          <w:jc w:val="center"/>
        </w:trPr>
        <w:tc>
          <w:tcPr>
            <w:tcW w:w="936" w:type="dxa"/>
          </w:tcPr>
          <w:p w14:paraId="232D90DB" w14:textId="77777777" w:rsidR="004045AC" w:rsidRPr="00CE5B86" w:rsidRDefault="004045AC" w:rsidP="004045AC">
            <w:pPr>
              <w:pStyle w:val="MDPI42tablebody"/>
              <w:rPr>
                <w:rFonts w:eastAsia="Calibri"/>
              </w:rPr>
            </w:pPr>
            <w:r w:rsidRPr="00CE5B86">
              <w:rPr>
                <w:rFonts w:eastAsia="Calibri"/>
              </w:rPr>
              <w:t>3*</w:t>
            </w:r>
          </w:p>
        </w:tc>
        <w:tc>
          <w:tcPr>
            <w:tcW w:w="905" w:type="dxa"/>
          </w:tcPr>
          <w:p w14:paraId="261AE18D" w14:textId="77777777" w:rsidR="004045AC" w:rsidRPr="00CE5B86" w:rsidRDefault="004045AC" w:rsidP="004045AC">
            <w:pPr>
              <w:pStyle w:val="MDPI42tablebody"/>
              <w:rPr>
                <w:rFonts w:eastAsia="Calibri"/>
              </w:rPr>
            </w:pPr>
            <w:r w:rsidRPr="00CE5B86">
              <w:rPr>
                <w:rFonts w:eastAsia="Calibri"/>
              </w:rPr>
              <w:t>0.1</w:t>
            </w:r>
          </w:p>
        </w:tc>
        <w:tc>
          <w:tcPr>
            <w:tcW w:w="680" w:type="dxa"/>
          </w:tcPr>
          <w:p w14:paraId="704B9657" w14:textId="77777777" w:rsidR="004045AC" w:rsidRPr="00CE5B86" w:rsidRDefault="004045AC" w:rsidP="004045AC">
            <w:pPr>
              <w:pStyle w:val="MDPI42tablebody"/>
              <w:rPr>
                <w:rFonts w:eastAsia="Calibri"/>
              </w:rPr>
            </w:pPr>
            <w:r w:rsidRPr="00CE5B86">
              <w:rPr>
                <w:rFonts w:eastAsia="Calibri"/>
              </w:rPr>
              <w:t>5</w:t>
            </w:r>
          </w:p>
        </w:tc>
        <w:tc>
          <w:tcPr>
            <w:tcW w:w="823" w:type="dxa"/>
          </w:tcPr>
          <w:p w14:paraId="1ED389AF" w14:textId="77777777" w:rsidR="004045AC" w:rsidRPr="00CE5B86" w:rsidRDefault="004045AC" w:rsidP="004045AC">
            <w:pPr>
              <w:pStyle w:val="MDPI42tablebody"/>
              <w:rPr>
                <w:rFonts w:eastAsia="Calibri"/>
              </w:rPr>
            </w:pPr>
            <w:r w:rsidRPr="00CE5B86">
              <w:rPr>
                <w:rFonts w:eastAsia="Calibri"/>
              </w:rPr>
              <w:t>100</w:t>
            </w:r>
          </w:p>
        </w:tc>
        <w:tc>
          <w:tcPr>
            <w:tcW w:w="1047" w:type="dxa"/>
          </w:tcPr>
          <w:p w14:paraId="3455BEA4" w14:textId="77777777" w:rsidR="004045AC" w:rsidRPr="00CE5B86" w:rsidRDefault="004045AC" w:rsidP="004045AC">
            <w:pPr>
              <w:pStyle w:val="MDPI42tablebody"/>
              <w:rPr>
                <w:rFonts w:eastAsia="Calibri"/>
              </w:rPr>
            </w:pPr>
            <w:r w:rsidRPr="00CE5B86">
              <w:rPr>
                <w:rFonts w:eastAsia="Calibri"/>
              </w:rPr>
              <w:t>95</w:t>
            </w:r>
          </w:p>
        </w:tc>
        <w:tc>
          <w:tcPr>
            <w:tcW w:w="1160" w:type="dxa"/>
          </w:tcPr>
          <w:p w14:paraId="587F58AB" w14:textId="77777777" w:rsidR="004045AC" w:rsidRPr="00CE5B86" w:rsidRDefault="004045AC" w:rsidP="004045AC">
            <w:pPr>
              <w:pStyle w:val="MDPI42tablebody"/>
              <w:rPr>
                <w:rFonts w:eastAsia="Calibri"/>
              </w:rPr>
            </w:pPr>
            <w:r w:rsidRPr="00CE5B86">
              <w:rPr>
                <w:rFonts w:eastAsia="Calibri"/>
              </w:rPr>
              <w:t>4</w:t>
            </w:r>
          </w:p>
        </w:tc>
        <w:tc>
          <w:tcPr>
            <w:tcW w:w="1222" w:type="dxa"/>
          </w:tcPr>
          <w:p w14:paraId="28796FB7" w14:textId="77777777" w:rsidR="004045AC" w:rsidRPr="00CE5B86" w:rsidRDefault="004045AC" w:rsidP="004045AC">
            <w:pPr>
              <w:pStyle w:val="MDPI42tablebody"/>
              <w:rPr>
                <w:rFonts w:eastAsia="Calibri"/>
              </w:rPr>
            </w:pPr>
            <w:r w:rsidRPr="00CE5B86">
              <w:rPr>
                <w:rFonts w:eastAsia="Calibri"/>
              </w:rPr>
              <w:t>1</w:t>
            </w:r>
          </w:p>
        </w:tc>
        <w:tc>
          <w:tcPr>
            <w:tcW w:w="1222" w:type="dxa"/>
          </w:tcPr>
          <w:p w14:paraId="55BF7FEB" w14:textId="77777777" w:rsidR="004045AC" w:rsidRPr="00CE5B86" w:rsidRDefault="004045AC" w:rsidP="004045AC">
            <w:pPr>
              <w:pStyle w:val="MDPI42tablebody"/>
              <w:rPr>
                <w:rFonts w:eastAsia="Calibri"/>
              </w:rPr>
            </w:pPr>
          </w:p>
        </w:tc>
      </w:tr>
      <w:tr w:rsidR="004045AC" w:rsidRPr="00FA2B27" w14:paraId="2B13FDC2" w14:textId="77777777" w:rsidTr="00DD3398">
        <w:trPr>
          <w:jc w:val="center"/>
        </w:trPr>
        <w:tc>
          <w:tcPr>
            <w:tcW w:w="936" w:type="dxa"/>
          </w:tcPr>
          <w:p w14:paraId="14653F53" w14:textId="77777777" w:rsidR="004045AC" w:rsidRPr="00CE5B86" w:rsidRDefault="004045AC" w:rsidP="004045AC">
            <w:pPr>
              <w:pStyle w:val="MDPI42tablebody"/>
              <w:rPr>
                <w:rFonts w:eastAsia="Calibri"/>
              </w:rPr>
            </w:pPr>
            <w:r w:rsidRPr="00CE5B86">
              <w:rPr>
                <w:rFonts w:eastAsia="Calibri"/>
              </w:rPr>
              <w:t>4</w:t>
            </w:r>
          </w:p>
        </w:tc>
        <w:tc>
          <w:tcPr>
            <w:tcW w:w="905" w:type="dxa"/>
          </w:tcPr>
          <w:p w14:paraId="0B3B1578" w14:textId="77777777" w:rsidR="004045AC" w:rsidRPr="00CE5B86" w:rsidRDefault="004045AC" w:rsidP="004045AC">
            <w:pPr>
              <w:pStyle w:val="MDPI42tablebody"/>
              <w:rPr>
                <w:rFonts w:eastAsia="Calibri"/>
              </w:rPr>
            </w:pPr>
            <w:r w:rsidRPr="00CE5B86">
              <w:rPr>
                <w:rFonts w:eastAsia="Calibri"/>
              </w:rPr>
              <w:t>0.1</w:t>
            </w:r>
          </w:p>
        </w:tc>
        <w:tc>
          <w:tcPr>
            <w:tcW w:w="680" w:type="dxa"/>
          </w:tcPr>
          <w:p w14:paraId="74B3468D" w14:textId="77777777" w:rsidR="004045AC" w:rsidRPr="00CE5B86" w:rsidRDefault="004045AC" w:rsidP="004045AC">
            <w:pPr>
              <w:pStyle w:val="MDPI42tablebody"/>
              <w:rPr>
                <w:rFonts w:eastAsia="Calibri"/>
              </w:rPr>
            </w:pPr>
            <w:r w:rsidRPr="00CE5B86">
              <w:rPr>
                <w:rFonts w:eastAsia="Calibri"/>
              </w:rPr>
              <w:t>3</w:t>
            </w:r>
          </w:p>
        </w:tc>
        <w:tc>
          <w:tcPr>
            <w:tcW w:w="823" w:type="dxa"/>
          </w:tcPr>
          <w:p w14:paraId="1CA684A3" w14:textId="77777777" w:rsidR="004045AC" w:rsidRPr="00CE5B86" w:rsidRDefault="004045AC" w:rsidP="004045AC">
            <w:pPr>
              <w:pStyle w:val="MDPI42tablebody"/>
              <w:rPr>
                <w:rFonts w:eastAsia="Calibri"/>
              </w:rPr>
            </w:pPr>
            <w:r w:rsidRPr="00CE5B86">
              <w:rPr>
                <w:rFonts w:eastAsia="Calibri"/>
              </w:rPr>
              <w:t>69</w:t>
            </w:r>
          </w:p>
        </w:tc>
        <w:tc>
          <w:tcPr>
            <w:tcW w:w="1047" w:type="dxa"/>
          </w:tcPr>
          <w:p w14:paraId="3B3B2CF8" w14:textId="77777777" w:rsidR="004045AC" w:rsidRPr="00CE5B86" w:rsidRDefault="004045AC" w:rsidP="004045AC">
            <w:pPr>
              <w:pStyle w:val="MDPI42tablebody"/>
              <w:rPr>
                <w:rFonts w:eastAsia="Calibri"/>
              </w:rPr>
            </w:pPr>
            <w:r w:rsidRPr="00CE5B86">
              <w:rPr>
                <w:rFonts w:eastAsia="Calibri"/>
              </w:rPr>
              <w:t>54</w:t>
            </w:r>
          </w:p>
        </w:tc>
        <w:tc>
          <w:tcPr>
            <w:tcW w:w="1160" w:type="dxa"/>
          </w:tcPr>
          <w:p w14:paraId="6838F212" w14:textId="77777777" w:rsidR="004045AC" w:rsidRPr="00CE5B86" w:rsidRDefault="004045AC" w:rsidP="004045AC">
            <w:pPr>
              <w:pStyle w:val="MDPI42tablebody"/>
              <w:rPr>
                <w:rFonts w:eastAsia="Calibri"/>
              </w:rPr>
            </w:pPr>
            <w:r w:rsidRPr="00CE5B86">
              <w:rPr>
                <w:rFonts w:eastAsia="Calibri"/>
              </w:rPr>
              <w:t>7</w:t>
            </w:r>
          </w:p>
        </w:tc>
        <w:tc>
          <w:tcPr>
            <w:tcW w:w="1222" w:type="dxa"/>
          </w:tcPr>
          <w:p w14:paraId="6BAB7D6B" w14:textId="77777777" w:rsidR="004045AC" w:rsidRPr="00CE5B86" w:rsidRDefault="004045AC" w:rsidP="004045AC">
            <w:pPr>
              <w:pStyle w:val="MDPI42tablebody"/>
              <w:rPr>
                <w:rFonts w:eastAsia="Calibri"/>
              </w:rPr>
            </w:pPr>
            <w:r w:rsidRPr="00CE5B86">
              <w:rPr>
                <w:rFonts w:eastAsia="Calibri"/>
              </w:rPr>
              <w:t>8</w:t>
            </w:r>
          </w:p>
        </w:tc>
        <w:tc>
          <w:tcPr>
            <w:tcW w:w="1222" w:type="dxa"/>
          </w:tcPr>
          <w:p w14:paraId="2CF76CC1" w14:textId="77777777" w:rsidR="004045AC" w:rsidRPr="00CE5B86" w:rsidRDefault="004045AC" w:rsidP="004045AC">
            <w:pPr>
              <w:pStyle w:val="MDPI42tablebody"/>
              <w:rPr>
                <w:rFonts w:eastAsia="Calibri"/>
              </w:rPr>
            </w:pPr>
            <w:r w:rsidRPr="00CE5B86">
              <w:rPr>
                <w:rFonts w:eastAsia="Calibri"/>
              </w:rPr>
              <w:t>0.06</w:t>
            </w:r>
          </w:p>
        </w:tc>
      </w:tr>
      <w:tr w:rsidR="004045AC" w:rsidRPr="00FA2B27" w14:paraId="270C0E9A" w14:textId="77777777" w:rsidTr="00DD3398">
        <w:trPr>
          <w:jc w:val="center"/>
        </w:trPr>
        <w:tc>
          <w:tcPr>
            <w:tcW w:w="936" w:type="dxa"/>
          </w:tcPr>
          <w:p w14:paraId="38FAC68E" w14:textId="77777777" w:rsidR="004045AC" w:rsidRPr="00CE5B86" w:rsidRDefault="004045AC" w:rsidP="004045AC">
            <w:pPr>
              <w:pStyle w:val="MDPI42tablebody"/>
              <w:rPr>
                <w:rFonts w:eastAsia="Calibri"/>
              </w:rPr>
            </w:pPr>
            <w:r w:rsidRPr="00CE5B86">
              <w:rPr>
                <w:rFonts w:eastAsia="Calibri"/>
              </w:rPr>
              <w:t>4*</w:t>
            </w:r>
          </w:p>
        </w:tc>
        <w:tc>
          <w:tcPr>
            <w:tcW w:w="905" w:type="dxa"/>
          </w:tcPr>
          <w:p w14:paraId="07A00F94" w14:textId="77777777" w:rsidR="004045AC" w:rsidRPr="00CE5B86" w:rsidRDefault="004045AC" w:rsidP="004045AC">
            <w:pPr>
              <w:pStyle w:val="MDPI42tablebody"/>
              <w:rPr>
                <w:rFonts w:eastAsia="Calibri"/>
              </w:rPr>
            </w:pPr>
            <w:r w:rsidRPr="00CE5B86">
              <w:rPr>
                <w:rFonts w:eastAsia="Calibri"/>
              </w:rPr>
              <w:t>0.1</w:t>
            </w:r>
          </w:p>
        </w:tc>
        <w:tc>
          <w:tcPr>
            <w:tcW w:w="680" w:type="dxa"/>
          </w:tcPr>
          <w:p w14:paraId="22825A03" w14:textId="77777777" w:rsidR="004045AC" w:rsidRPr="00CE5B86" w:rsidRDefault="004045AC" w:rsidP="004045AC">
            <w:pPr>
              <w:pStyle w:val="MDPI42tablebody"/>
              <w:rPr>
                <w:rFonts w:eastAsia="Calibri"/>
              </w:rPr>
            </w:pPr>
            <w:r w:rsidRPr="00CE5B86">
              <w:rPr>
                <w:rFonts w:eastAsia="Calibri"/>
              </w:rPr>
              <w:t>3</w:t>
            </w:r>
          </w:p>
        </w:tc>
        <w:tc>
          <w:tcPr>
            <w:tcW w:w="823" w:type="dxa"/>
          </w:tcPr>
          <w:p w14:paraId="7DC3F63C" w14:textId="77777777" w:rsidR="004045AC" w:rsidRPr="00CE5B86" w:rsidRDefault="004045AC" w:rsidP="004045AC">
            <w:pPr>
              <w:pStyle w:val="MDPI42tablebody"/>
              <w:rPr>
                <w:rFonts w:eastAsia="Calibri"/>
              </w:rPr>
            </w:pPr>
            <w:r w:rsidRPr="00CE5B86">
              <w:rPr>
                <w:rFonts w:eastAsia="Calibri"/>
              </w:rPr>
              <w:t>100</w:t>
            </w:r>
          </w:p>
        </w:tc>
        <w:tc>
          <w:tcPr>
            <w:tcW w:w="1047" w:type="dxa"/>
          </w:tcPr>
          <w:p w14:paraId="61CA5122" w14:textId="77777777" w:rsidR="004045AC" w:rsidRPr="00CE5B86" w:rsidRDefault="004045AC" w:rsidP="004045AC">
            <w:pPr>
              <w:pStyle w:val="MDPI42tablebody"/>
              <w:rPr>
                <w:rFonts w:eastAsia="Calibri"/>
              </w:rPr>
            </w:pPr>
            <w:r w:rsidRPr="00CE5B86">
              <w:rPr>
                <w:rFonts w:eastAsia="Calibri"/>
              </w:rPr>
              <w:t>91</w:t>
            </w:r>
          </w:p>
        </w:tc>
        <w:tc>
          <w:tcPr>
            <w:tcW w:w="1160" w:type="dxa"/>
          </w:tcPr>
          <w:p w14:paraId="29977093" w14:textId="77777777" w:rsidR="004045AC" w:rsidRPr="00CE5B86" w:rsidRDefault="004045AC" w:rsidP="004045AC">
            <w:pPr>
              <w:pStyle w:val="MDPI42tablebody"/>
              <w:rPr>
                <w:rFonts w:eastAsia="Calibri"/>
              </w:rPr>
            </w:pPr>
            <w:r w:rsidRPr="00CE5B86">
              <w:rPr>
                <w:rFonts w:eastAsia="Calibri"/>
              </w:rPr>
              <w:t>3</w:t>
            </w:r>
          </w:p>
        </w:tc>
        <w:tc>
          <w:tcPr>
            <w:tcW w:w="1222" w:type="dxa"/>
          </w:tcPr>
          <w:p w14:paraId="31C68E78" w14:textId="77777777" w:rsidR="004045AC" w:rsidRPr="00CE5B86" w:rsidRDefault="004045AC" w:rsidP="004045AC">
            <w:pPr>
              <w:pStyle w:val="MDPI42tablebody"/>
              <w:rPr>
                <w:rFonts w:eastAsia="Calibri"/>
              </w:rPr>
            </w:pPr>
            <w:r w:rsidRPr="00CE5B86">
              <w:rPr>
                <w:rFonts w:eastAsia="Calibri"/>
              </w:rPr>
              <w:t>6</w:t>
            </w:r>
          </w:p>
        </w:tc>
        <w:tc>
          <w:tcPr>
            <w:tcW w:w="1222" w:type="dxa"/>
          </w:tcPr>
          <w:p w14:paraId="29546DFB" w14:textId="77777777" w:rsidR="004045AC" w:rsidRPr="00CE5B86" w:rsidRDefault="004045AC" w:rsidP="004045AC">
            <w:pPr>
              <w:pStyle w:val="MDPI42tablebody"/>
              <w:rPr>
                <w:rFonts w:eastAsia="Calibri"/>
              </w:rPr>
            </w:pPr>
            <w:r w:rsidRPr="00CE5B86">
              <w:rPr>
                <w:rFonts w:eastAsia="Calibri"/>
              </w:rPr>
              <w:t>0.1</w:t>
            </w:r>
          </w:p>
        </w:tc>
      </w:tr>
      <w:tr w:rsidR="004045AC" w:rsidRPr="00FA2B27" w14:paraId="4D43DAC6" w14:textId="77777777" w:rsidTr="00DD3398">
        <w:trPr>
          <w:jc w:val="center"/>
        </w:trPr>
        <w:tc>
          <w:tcPr>
            <w:tcW w:w="936" w:type="dxa"/>
            <w:tcBorders>
              <w:bottom w:val="nil"/>
            </w:tcBorders>
          </w:tcPr>
          <w:p w14:paraId="1498EA50" w14:textId="77777777" w:rsidR="004045AC" w:rsidRPr="00CE5B86" w:rsidRDefault="004045AC" w:rsidP="004045AC">
            <w:pPr>
              <w:pStyle w:val="MDPI42tablebody"/>
              <w:rPr>
                <w:rFonts w:eastAsia="Calibri"/>
              </w:rPr>
            </w:pPr>
            <w:r w:rsidRPr="00CE5B86">
              <w:rPr>
                <w:rFonts w:eastAsia="Calibri"/>
              </w:rPr>
              <w:t>4**</w:t>
            </w:r>
          </w:p>
        </w:tc>
        <w:tc>
          <w:tcPr>
            <w:tcW w:w="905" w:type="dxa"/>
            <w:tcBorders>
              <w:bottom w:val="nil"/>
            </w:tcBorders>
          </w:tcPr>
          <w:p w14:paraId="4961B3A9" w14:textId="77777777" w:rsidR="004045AC" w:rsidRPr="00CE5B86" w:rsidRDefault="004045AC" w:rsidP="004045AC">
            <w:pPr>
              <w:pStyle w:val="MDPI42tablebody"/>
              <w:rPr>
                <w:rFonts w:eastAsia="Calibri"/>
              </w:rPr>
            </w:pPr>
            <w:r w:rsidRPr="00CE5B86">
              <w:rPr>
                <w:rFonts w:eastAsia="Calibri"/>
              </w:rPr>
              <w:t>0.1</w:t>
            </w:r>
          </w:p>
        </w:tc>
        <w:tc>
          <w:tcPr>
            <w:tcW w:w="680" w:type="dxa"/>
            <w:tcBorders>
              <w:bottom w:val="nil"/>
            </w:tcBorders>
          </w:tcPr>
          <w:p w14:paraId="443647DD" w14:textId="77777777" w:rsidR="004045AC" w:rsidRPr="00CE5B86" w:rsidRDefault="004045AC" w:rsidP="004045AC">
            <w:pPr>
              <w:pStyle w:val="MDPI42tablebody"/>
              <w:rPr>
                <w:rFonts w:eastAsia="Calibri"/>
              </w:rPr>
            </w:pPr>
            <w:r w:rsidRPr="00CE5B86">
              <w:rPr>
                <w:rFonts w:eastAsia="Calibri"/>
              </w:rPr>
              <w:t>3</w:t>
            </w:r>
          </w:p>
        </w:tc>
        <w:tc>
          <w:tcPr>
            <w:tcW w:w="823" w:type="dxa"/>
            <w:tcBorders>
              <w:bottom w:val="nil"/>
            </w:tcBorders>
          </w:tcPr>
          <w:p w14:paraId="716FD195" w14:textId="77777777" w:rsidR="004045AC" w:rsidRPr="00CE5B86" w:rsidRDefault="004045AC" w:rsidP="004045AC">
            <w:pPr>
              <w:pStyle w:val="MDPI42tablebody"/>
              <w:rPr>
                <w:rFonts w:eastAsia="Calibri"/>
              </w:rPr>
            </w:pPr>
            <w:r w:rsidRPr="00CE5B86">
              <w:rPr>
                <w:rFonts w:eastAsia="Calibri"/>
              </w:rPr>
              <w:t>100</w:t>
            </w:r>
          </w:p>
        </w:tc>
        <w:tc>
          <w:tcPr>
            <w:tcW w:w="1047" w:type="dxa"/>
            <w:tcBorders>
              <w:bottom w:val="nil"/>
            </w:tcBorders>
          </w:tcPr>
          <w:p w14:paraId="69C83B56" w14:textId="77777777" w:rsidR="004045AC" w:rsidRPr="00CE5B86" w:rsidRDefault="004045AC" w:rsidP="004045AC">
            <w:pPr>
              <w:pStyle w:val="MDPI42tablebody"/>
              <w:rPr>
                <w:rFonts w:eastAsia="Calibri"/>
              </w:rPr>
            </w:pPr>
            <w:r w:rsidRPr="00CE5B86">
              <w:rPr>
                <w:rFonts w:eastAsia="Calibri"/>
              </w:rPr>
              <w:t>96</w:t>
            </w:r>
          </w:p>
        </w:tc>
        <w:tc>
          <w:tcPr>
            <w:tcW w:w="1160" w:type="dxa"/>
            <w:tcBorders>
              <w:bottom w:val="nil"/>
            </w:tcBorders>
          </w:tcPr>
          <w:p w14:paraId="419935F9" w14:textId="77777777" w:rsidR="004045AC" w:rsidRPr="00CE5B86" w:rsidRDefault="004045AC" w:rsidP="004045AC">
            <w:pPr>
              <w:pStyle w:val="MDPI42tablebody"/>
              <w:rPr>
                <w:rFonts w:eastAsia="Calibri"/>
              </w:rPr>
            </w:pPr>
            <w:r w:rsidRPr="00CE5B86">
              <w:rPr>
                <w:rFonts w:eastAsia="Calibri"/>
              </w:rPr>
              <w:t>3</w:t>
            </w:r>
          </w:p>
        </w:tc>
        <w:tc>
          <w:tcPr>
            <w:tcW w:w="1222" w:type="dxa"/>
            <w:tcBorders>
              <w:bottom w:val="nil"/>
            </w:tcBorders>
          </w:tcPr>
          <w:p w14:paraId="2DB8623B" w14:textId="77777777" w:rsidR="004045AC" w:rsidRPr="00CE5B86" w:rsidRDefault="004045AC" w:rsidP="004045AC">
            <w:pPr>
              <w:pStyle w:val="MDPI42tablebody"/>
              <w:rPr>
                <w:rFonts w:eastAsia="Calibri"/>
              </w:rPr>
            </w:pPr>
            <w:r w:rsidRPr="00CE5B86">
              <w:rPr>
                <w:rFonts w:eastAsia="Calibri"/>
              </w:rPr>
              <w:t>1</w:t>
            </w:r>
          </w:p>
        </w:tc>
        <w:tc>
          <w:tcPr>
            <w:tcW w:w="1222" w:type="dxa"/>
            <w:tcBorders>
              <w:bottom w:val="nil"/>
            </w:tcBorders>
          </w:tcPr>
          <w:p w14:paraId="159D43EF" w14:textId="77777777" w:rsidR="004045AC" w:rsidRPr="00CE5B86" w:rsidRDefault="004045AC" w:rsidP="004045AC">
            <w:pPr>
              <w:pStyle w:val="MDPI42tablebody"/>
              <w:rPr>
                <w:rFonts w:eastAsia="Calibri"/>
              </w:rPr>
            </w:pPr>
          </w:p>
        </w:tc>
      </w:tr>
      <w:tr w:rsidR="004045AC" w:rsidRPr="00FA2B27" w14:paraId="428289F2" w14:textId="77777777" w:rsidTr="00DD3398">
        <w:trPr>
          <w:jc w:val="center"/>
        </w:trPr>
        <w:tc>
          <w:tcPr>
            <w:tcW w:w="936" w:type="dxa"/>
            <w:tcBorders>
              <w:top w:val="nil"/>
              <w:bottom w:val="single" w:sz="4" w:space="0" w:color="auto"/>
            </w:tcBorders>
          </w:tcPr>
          <w:p w14:paraId="3F2CCB8D" w14:textId="77777777" w:rsidR="004045AC" w:rsidRPr="00CE5B86" w:rsidRDefault="004045AC" w:rsidP="004045AC">
            <w:pPr>
              <w:pStyle w:val="MDPI42tablebody"/>
              <w:rPr>
                <w:rFonts w:eastAsia="Calibri"/>
              </w:rPr>
            </w:pPr>
            <w:r w:rsidRPr="00CE5B86">
              <w:rPr>
                <w:rFonts w:eastAsia="Calibri"/>
              </w:rPr>
              <w:t>4***</w:t>
            </w:r>
          </w:p>
        </w:tc>
        <w:tc>
          <w:tcPr>
            <w:tcW w:w="905" w:type="dxa"/>
            <w:tcBorders>
              <w:top w:val="nil"/>
              <w:bottom w:val="single" w:sz="4" w:space="0" w:color="auto"/>
            </w:tcBorders>
          </w:tcPr>
          <w:p w14:paraId="3489B019" w14:textId="77777777" w:rsidR="004045AC" w:rsidRPr="00CE5B86" w:rsidRDefault="004045AC" w:rsidP="004045AC">
            <w:pPr>
              <w:pStyle w:val="MDPI42tablebody"/>
              <w:rPr>
                <w:rFonts w:eastAsia="Calibri"/>
              </w:rPr>
            </w:pPr>
            <w:r w:rsidRPr="00CE5B86">
              <w:rPr>
                <w:rFonts w:eastAsia="Calibri"/>
              </w:rPr>
              <w:t>0.1</w:t>
            </w:r>
          </w:p>
        </w:tc>
        <w:tc>
          <w:tcPr>
            <w:tcW w:w="680" w:type="dxa"/>
            <w:tcBorders>
              <w:top w:val="nil"/>
              <w:bottom w:val="single" w:sz="4" w:space="0" w:color="auto"/>
            </w:tcBorders>
          </w:tcPr>
          <w:p w14:paraId="21357AB0" w14:textId="77777777" w:rsidR="004045AC" w:rsidRPr="00CE5B86" w:rsidRDefault="004045AC" w:rsidP="004045AC">
            <w:pPr>
              <w:pStyle w:val="MDPI42tablebody"/>
              <w:rPr>
                <w:rFonts w:eastAsia="Calibri"/>
              </w:rPr>
            </w:pPr>
            <w:r w:rsidRPr="00CE5B86">
              <w:rPr>
                <w:rFonts w:eastAsia="Calibri"/>
              </w:rPr>
              <w:t>3</w:t>
            </w:r>
          </w:p>
        </w:tc>
        <w:tc>
          <w:tcPr>
            <w:tcW w:w="823" w:type="dxa"/>
            <w:tcBorders>
              <w:top w:val="nil"/>
              <w:bottom w:val="single" w:sz="4" w:space="0" w:color="auto"/>
            </w:tcBorders>
          </w:tcPr>
          <w:p w14:paraId="1BB06FFB" w14:textId="77777777" w:rsidR="004045AC" w:rsidRPr="00CE5B86" w:rsidRDefault="004045AC" w:rsidP="004045AC">
            <w:pPr>
              <w:pStyle w:val="MDPI42tablebody"/>
              <w:rPr>
                <w:rFonts w:eastAsia="Calibri"/>
              </w:rPr>
            </w:pPr>
            <w:r w:rsidRPr="00CE5B86">
              <w:rPr>
                <w:rFonts w:eastAsia="Calibri"/>
              </w:rPr>
              <w:t>100</w:t>
            </w:r>
          </w:p>
        </w:tc>
        <w:tc>
          <w:tcPr>
            <w:tcW w:w="1047" w:type="dxa"/>
            <w:tcBorders>
              <w:top w:val="nil"/>
              <w:bottom w:val="single" w:sz="4" w:space="0" w:color="auto"/>
            </w:tcBorders>
          </w:tcPr>
          <w:p w14:paraId="5AC4B2F2" w14:textId="77777777" w:rsidR="004045AC" w:rsidRPr="00CE5B86" w:rsidRDefault="004045AC" w:rsidP="004045AC">
            <w:pPr>
              <w:pStyle w:val="MDPI42tablebody"/>
              <w:rPr>
                <w:rFonts w:eastAsia="Calibri"/>
              </w:rPr>
            </w:pPr>
            <w:r w:rsidRPr="00CE5B86">
              <w:rPr>
                <w:rFonts w:eastAsia="Calibri"/>
              </w:rPr>
              <w:t>91</w:t>
            </w:r>
          </w:p>
        </w:tc>
        <w:tc>
          <w:tcPr>
            <w:tcW w:w="1160" w:type="dxa"/>
            <w:tcBorders>
              <w:top w:val="nil"/>
              <w:bottom w:val="single" w:sz="4" w:space="0" w:color="auto"/>
            </w:tcBorders>
          </w:tcPr>
          <w:p w14:paraId="4711C1AF" w14:textId="77777777" w:rsidR="004045AC" w:rsidRPr="00CE5B86" w:rsidRDefault="004045AC" w:rsidP="004045AC">
            <w:pPr>
              <w:pStyle w:val="MDPI42tablebody"/>
              <w:rPr>
                <w:rFonts w:eastAsia="Calibri"/>
              </w:rPr>
            </w:pPr>
            <w:r w:rsidRPr="00CE5B86">
              <w:rPr>
                <w:rFonts w:eastAsia="Calibri"/>
              </w:rPr>
              <w:t>6</w:t>
            </w:r>
          </w:p>
        </w:tc>
        <w:tc>
          <w:tcPr>
            <w:tcW w:w="1222" w:type="dxa"/>
            <w:tcBorders>
              <w:top w:val="nil"/>
              <w:bottom w:val="single" w:sz="4" w:space="0" w:color="auto"/>
            </w:tcBorders>
          </w:tcPr>
          <w:p w14:paraId="0F403344" w14:textId="77777777" w:rsidR="004045AC" w:rsidRPr="00CE5B86" w:rsidRDefault="004045AC" w:rsidP="004045AC">
            <w:pPr>
              <w:pStyle w:val="MDPI42tablebody"/>
              <w:rPr>
                <w:rFonts w:eastAsia="Calibri"/>
              </w:rPr>
            </w:pPr>
            <w:r w:rsidRPr="00CE5B86">
              <w:rPr>
                <w:rFonts w:eastAsia="Calibri"/>
              </w:rPr>
              <w:t>3</w:t>
            </w:r>
          </w:p>
        </w:tc>
        <w:tc>
          <w:tcPr>
            <w:tcW w:w="1222" w:type="dxa"/>
            <w:tcBorders>
              <w:top w:val="nil"/>
              <w:bottom w:val="single" w:sz="4" w:space="0" w:color="auto"/>
            </w:tcBorders>
          </w:tcPr>
          <w:p w14:paraId="2CFB5F44" w14:textId="77777777" w:rsidR="004045AC" w:rsidRPr="00CE5B86" w:rsidRDefault="004045AC" w:rsidP="004045AC">
            <w:pPr>
              <w:pStyle w:val="MDPI42tablebody"/>
              <w:rPr>
                <w:rFonts w:eastAsia="Calibri"/>
              </w:rPr>
            </w:pPr>
          </w:p>
        </w:tc>
      </w:tr>
    </w:tbl>
    <w:p w14:paraId="15567343" w14:textId="77777777" w:rsidR="004045AC" w:rsidRPr="00CE5B86" w:rsidRDefault="004045AC" w:rsidP="004045AC">
      <w:pPr>
        <w:pStyle w:val="MDPI43tablefooter"/>
        <w:rPr>
          <w:rFonts w:eastAsia="Calibri"/>
        </w:rPr>
      </w:pPr>
      <w:r w:rsidRPr="00CE5B86">
        <w:rPr>
          <w:rFonts w:eastAsia="Calibri"/>
          <w:vertAlign w:val="superscript"/>
        </w:rPr>
        <w:t>a</w:t>
      </w:r>
      <w:r w:rsidRPr="00CE5B86">
        <w:rPr>
          <w:rFonts w:eastAsia="Calibri"/>
        </w:rPr>
        <w:t xml:space="preserve"> Determined by GC analysis. Substrate (1.9</w:t>
      </w:r>
      <w:r w:rsidRPr="00CE5B86">
        <w:rPr>
          <w:rFonts w:eastAsia="Calibri"/>
          <w:spacing w:val="1"/>
        </w:rPr>
        <w:t xml:space="preserve"> </w:t>
      </w:r>
      <w:r w:rsidRPr="00CE5B86">
        <w:rPr>
          <w:rFonts w:eastAsia="Calibri"/>
        </w:rPr>
        <w:t>mmol); Solvent: isopropanol (5 mL); Substrate/Pd (molar ratio) = 1000/1.</w:t>
      </w:r>
    </w:p>
    <w:p w14:paraId="30908D95" w14:textId="77777777" w:rsidR="004045AC" w:rsidRPr="00CE5B86" w:rsidRDefault="004045AC" w:rsidP="004045AC">
      <w:pPr>
        <w:pStyle w:val="MDPI43tablefooter"/>
        <w:rPr>
          <w:rFonts w:eastAsia="Calibri"/>
        </w:rPr>
      </w:pPr>
      <w:r w:rsidRPr="00CE5B86">
        <w:rPr>
          <w:rFonts w:eastAsia="Calibri"/>
          <w:vertAlign w:val="superscript"/>
        </w:rPr>
        <w:t>b</w:t>
      </w:r>
      <w:r w:rsidRPr="00CE5B86">
        <w:rPr>
          <w:rFonts w:eastAsia="Calibri"/>
        </w:rPr>
        <w:t xml:space="preserve"> Pd content in the catalyst: 3.6 wt%.</w:t>
      </w:r>
    </w:p>
    <w:p w14:paraId="34946878" w14:textId="77777777" w:rsidR="004045AC" w:rsidRPr="00CE5B86" w:rsidRDefault="004045AC" w:rsidP="004045AC">
      <w:pPr>
        <w:pStyle w:val="MDPI43tablefooter"/>
        <w:rPr>
          <w:rFonts w:eastAsia="Calibri"/>
        </w:rPr>
      </w:pPr>
      <w:r w:rsidRPr="00CE5B86">
        <w:rPr>
          <w:rFonts w:eastAsia="Calibri"/>
          <w:vertAlign w:val="superscript"/>
        </w:rPr>
        <w:t>c</w:t>
      </w:r>
      <w:r w:rsidRPr="00CE5B86">
        <w:rPr>
          <w:rFonts w:eastAsia="Calibri"/>
        </w:rPr>
        <w:t xml:space="preserve"> TOF = </w:t>
      </w:r>
      <w:r w:rsidRPr="00CE5B86">
        <w:rPr>
          <w:rFonts w:eastAsia="Calibri"/>
          <w:i/>
        </w:rPr>
        <w:t>n</w:t>
      </w:r>
      <w:r w:rsidRPr="00CE5B86">
        <w:rPr>
          <w:rFonts w:eastAsia="Calibri"/>
          <w:vertAlign w:val="subscript"/>
        </w:rPr>
        <w:t>p</w:t>
      </w:r>
      <w:r w:rsidRPr="00CE5B86">
        <w:rPr>
          <w:rFonts w:eastAsia="Calibri"/>
        </w:rPr>
        <w:t>/</w:t>
      </w:r>
      <w:r w:rsidRPr="00CE5B86">
        <w:rPr>
          <w:rFonts w:eastAsia="Calibri"/>
          <w:i/>
        </w:rPr>
        <w:t>n</w:t>
      </w:r>
      <w:r w:rsidRPr="00CE5B86">
        <w:rPr>
          <w:rFonts w:eastAsia="Calibri"/>
          <w:vertAlign w:val="subscript"/>
        </w:rPr>
        <w:t>c</w:t>
      </w:r>
      <w:r w:rsidRPr="00CE5B86">
        <w:rPr>
          <w:rFonts w:eastAsia="Calibri"/>
          <w:i/>
        </w:rPr>
        <w:t>t</w:t>
      </w:r>
      <w:r w:rsidRPr="00CE5B86">
        <w:rPr>
          <w:rFonts w:eastAsia="Calibri"/>
        </w:rPr>
        <w:t xml:space="preserve">, where </w:t>
      </w:r>
      <w:r w:rsidRPr="00CE5B86">
        <w:rPr>
          <w:rFonts w:eastAsia="Calibri"/>
          <w:i/>
        </w:rPr>
        <w:t>n</w:t>
      </w:r>
      <w:r w:rsidRPr="00CE5B86">
        <w:rPr>
          <w:rFonts w:eastAsia="Calibri"/>
          <w:vertAlign w:val="subscript"/>
        </w:rPr>
        <w:t>p</w:t>
      </w:r>
      <w:r w:rsidRPr="00CE5B86">
        <w:rPr>
          <w:rFonts w:eastAsia="Calibri"/>
        </w:rPr>
        <w:t xml:space="preserve"> and </w:t>
      </w:r>
      <w:r w:rsidRPr="00CE5B86">
        <w:rPr>
          <w:rFonts w:eastAsia="Calibri"/>
          <w:i/>
        </w:rPr>
        <w:t>n</w:t>
      </w:r>
      <w:r w:rsidRPr="00CE5B86">
        <w:rPr>
          <w:rFonts w:eastAsia="Calibri"/>
          <w:vertAlign w:val="subscript"/>
        </w:rPr>
        <w:t>c</w:t>
      </w:r>
      <w:r w:rsidRPr="00CE5B86">
        <w:rPr>
          <w:rFonts w:eastAsia="Calibri"/>
        </w:rPr>
        <w:t xml:space="preserve"> are the moles of the product molecules and the catalyst during time </w:t>
      </w:r>
      <w:r w:rsidRPr="00CE5B86">
        <w:rPr>
          <w:rFonts w:eastAsia="Calibri"/>
          <w:i/>
        </w:rPr>
        <w:t>t</w:t>
      </w:r>
      <w:r w:rsidRPr="00CE5B86">
        <w:rPr>
          <w:rFonts w:eastAsia="Calibri"/>
        </w:rPr>
        <w:t>, respectively.</w:t>
      </w:r>
    </w:p>
    <w:p w14:paraId="2C49EE3D" w14:textId="3C78872E" w:rsidR="00044D53" w:rsidRDefault="004045AC" w:rsidP="004045AC">
      <w:pPr>
        <w:pStyle w:val="MDPI43tablefooter"/>
      </w:pPr>
      <w:r w:rsidRPr="00CE5B86">
        <w:rPr>
          <w:rFonts w:eastAsia="Calibri"/>
        </w:rPr>
        <w:t>*Experiment carried out by using the catalyst recovered from the previous reaction.</w:t>
      </w:r>
    </w:p>
    <w:p w14:paraId="38470C5A" w14:textId="77777777" w:rsidR="004045AC" w:rsidRPr="004045AC" w:rsidRDefault="004045AC" w:rsidP="004045AC">
      <w:pPr>
        <w:pStyle w:val="MDPI41tablecaption"/>
        <w:rPr>
          <w:snapToGrid w:val="0"/>
        </w:rPr>
      </w:pPr>
      <w:r w:rsidRPr="004045AC">
        <w:rPr>
          <w:b/>
          <w:snapToGrid w:val="0"/>
        </w:rPr>
        <w:t>Table 2.</w:t>
      </w:r>
      <w:r w:rsidRPr="004045AC">
        <w:rPr>
          <w:snapToGrid w:val="0"/>
        </w:rPr>
        <w:t xml:space="preserve"> Different metal based catalysts for cynnamaldehyde hydrogenation.</w:t>
      </w:r>
    </w:p>
    <w:tbl>
      <w:tblPr>
        <w:tblStyle w:val="Grigliatabella"/>
        <w:tblW w:w="0" w:type="auto"/>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14"/>
        <w:gridCol w:w="956"/>
        <w:gridCol w:w="1115"/>
      </w:tblGrid>
      <w:tr w:rsidR="004045AC" w:rsidRPr="004045AC" w14:paraId="3CEEF19F" w14:textId="77777777" w:rsidTr="00DD3398">
        <w:trPr>
          <w:jc w:val="center"/>
        </w:trPr>
        <w:tc>
          <w:tcPr>
            <w:tcW w:w="0" w:type="auto"/>
            <w:tcBorders>
              <w:top w:val="single" w:sz="4" w:space="0" w:color="auto"/>
              <w:bottom w:val="single" w:sz="4" w:space="0" w:color="auto"/>
            </w:tcBorders>
          </w:tcPr>
          <w:p w14:paraId="18B19B62" w14:textId="77777777" w:rsidR="004045AC" w:rsidRPr="004045AC" w:rsidRDefault="004045AC" w:rsidP="004045AC">
            <w:pPr>
              <w:pStyle w:val="MDPI42tablebody"/>
              <w:rPr>
                <w:lang w:val="en-GB"/>
              </w:rPr>
            </w:pPr>
            <w:r w:rsidRPr="004045AC">
              <w:rPr>
                <w:lang w:val="en-GB"/>
              </w:rPr>
              <w:t>Catalyst</w:t>
            </w:r>
          </w:p>
        </w:tc>
        <w:tc>
          <w:tcPr>
            <w:tcW w:w="0" w:type="auto"/>
            <w:tcBorders>
              <w:top w:val="single" w:sz="4" w:space="0" w:color="auto"/>
              <w:bottom w:val="single" w:sz="4" w:space="0" w:color="auto"/>
            </w:tcBorders>
          </w:tcPr>
          <w:p w14:paraId="70A2CB67" w14:textId="77777777" w:rsidR="004045AC" w:rsidRPr="004045AC" w:rsidRDefault="004045AC" w:rsidP="004045AC">
            <w:pPr>
              <w:pStyle w:val="MDPI42tablebody"/>
              <w:rPr>
                <w:lang w:val="en-GB"/>
              </w:rPr>
            </w:pPr>
            <w:r w:rsidRPr="004045AC">
              <w:rPr>
                <w:lang w:val="en-GB"/>
              </w:rPr>
              <w:t>TOF / s</w:t>
            </w:r>
            <w:r w:rsidRPr="004045AC">
              <w:rPr>
                <w:vertAlign w:val="superscript"/>
                <w:lang w:val="en-GB"/>
              </w:rPr>
              <w:t>-1</w:t>
            </w:r>
          </w:p>
        </w:tc>
        <w:tc>
          <w:tcPr>
            <w:tcW w:w="0" w:type="auto"/>
            <w:tcBorders>
              <w:top w:val="single" w:sz="4" w:space="0" w:color="auto"/>
              <w:bottom w:val="single" w:sz="4" w:space="0" w:color="auto"/>
            </w:tcBorders>
          </w:tcPr>
          <w:p w14:paraId="30620F3A" w14:textId="77777777" w:rsidR="004045AC" w:rsidRPr="004045AC" w:rsidRDefault="004045AC" w:rsidP="004045AC">
            <w:pPr>
              <w:pStyle w:val="MDPI42tablebody"/>
              <w:rPr>
                <w:lang w:val="en-GB"/>
              </w:rPr>
            </w:pPr>
            <w:r w:rsidRPr="004045AC">
              <w:rPr>
                <w:lang w:val="en-GB"/>
              </w:rPr>
              <w:t>Ref.</w:t>
            </w:r>
          </w:p>
        </w:tc>
      </w:tr>
      <w:tr w:rsidR="004045AC" w:rsidRPr="004045AC" w14:paraId="52306068" w14:textId="77777777" w:rsidTr="00DD3398">
        <w:trPr>
          <w:jc w:val="center"/>
        </w:trPr>
        <w:tc>
          <w:tcPr>
            <w:tcW w:w="0" w:type="auto"/>
            <w:tcBorders>
              <w:top w:val="single" w:sz="4" w:space="0" w:color="auto"/>
            </w:tcBorders>
          </w:tcPr>
          <w:p w14:paraId="35B83A87" w14:textId="77777777" w:rsidR="004045AC" w:rsidRPr="004045AC" w:rsidRDefault="004045AC" w:rsidP="004045AC">
            <w:pPr>
              <w:pStyle w:val="MDPI42tablebody"/>
              <w:rPr>
                <w:lang w:val="en-GB"/>
              </w:rPr>
            </w:pPr>
            <w:r w:rsidRPr="004045AC">
              <w:rPr>
                <w:lang w:val="en-GB"/>
              </w:rPr>
              <w:t>Ru/CNTs</w:t>
            </w:r>
          </w:p>
        </w:tc>
        <w:tc>
          <w:tcPr>
            <w:tcW w:w="0" w:type="auto"/>
            <w:tcBorders>
              <w:top w:val="single" w:sz="4" w:space="0" w:color="auto"/>
            </w:tcBorders>
          </w:tcPr>
          <w:p w14:paraId="77AA17BE" w14:textId="77777777" w:rsidR="004045AC" w:rsidRPr="004045AC" w:rsidRDefault="004045AC" w:rsidP="004045AC">
            <w:pPr>
              <w:pStyle w:val="MDPI42tablebody"/>
              <w:rPr>
                <w:lang w:val="en-GB"/>
              </w:rPr>
            </w:pPr>
            <w:r w:rsidRPr="004045AC">
              <w:rPr>
                <w:lang w:val="en-GB"/>
              </w:rPr>
              <w:t>0.17</w:t>
            </w:r>
          </w:p>
        </w:tc>
        <w:tc>
          <w:tcPr>
            <w:tcW w:w="0" w:type="auto"/>
            <w:tcBorders>
              <w:top w:val="single" w:sz="4" w:space="0" w:color="auto"/>
            </w:tcBorders>
          </w:tcPr>
          <w:p w14:paraId="535DD7E5" w14:textId="02FDC143" w:rsidR="004045AC" w:rsidRPr="004045AC" w:rsidRDefault="004045AC" w:rsidP="004045AC">
            <w:pPr>
              <w:pStyle w:val="MDPI42tablebody"/>
              <w:rPr>
                <w:lang w:val="en-GB"/>
              </w:rPr>
            </w:pPr>
            <w:r w:rsidRPr="004045AC">
              <w:rPr>
                <w:lang w:val="en-GB"/>
              </w:rPr>
              <w:fldChar w:fldCharType="begin"/>
            </w:r>
            <w:r>
              <w:rPr>
                <w:lang w:val="en-GB"/>
              </w:rPr>
              <w:instrText xml:space="preserve"> ADDIN EN.CITE &lt;EndNote&gt;&lt;Cite&gt;&lt;Author&gt;Wang&lt;/Author&gt;&lt;Year&gt;2015&lt;/Year&gt;&lt;RecNum&gt;71&lt;/RecNum&gt;&lt;DisplayText&gt;&lt;style size="10"&gt;[26]&lt;/style&gt;&lt;/DisplayText&gt;&lt;record&gt;&lt;rec-number&gt;71&lt;/rec-number&gt;&lt;foreign-keys&gt;&lt;key app="EN" db-id="f9vre9r0pw0svpe2s0q5p9div9pxvaxe5ees" timestamp="1739889327"&gt;71&lt;/key&gt;&lt;/foreign-keys&gt;&lt;ref-type name="Journal Article"&gt;17&lt;/ref-type&gt;&lt;contributors&gt;&lt;authors&gt;&lt;author&gt;Wang, Yong&lt;/author&gt;&lt;author&gt;Rong, Zeming&lt;/author&gt;&lt;author&gt;Wang, Yu&lt;/author&gt;&lt;author&gt;Zhang, Peng&lt;/author&gt;&lt;author&gt;Wang, Yue&lt;/author&gt;&lt;author&gt;Qu, Jingping&lt;/author&gt;&lt;/authors&gt;&lt;/contributors&gt;&lt;titles&gt;&lt;title&gt;Ruthenium nanoparticles loaded on multiwalled carbon nanotubes for liquid-phase hydrogenation of fine chemicals: An exploration of confinement effect&lt;/title&gt;&lt;secondary-title&gt;Journal of Catalysis&lt;/secondary-title&gt;&lt;/titles&gt;&lt;periodical&gt;&lt;full-title&gt;Journal of Catalysis&lt;/full-title&gt;&lt;abbr-1&gt;J. Catal.&lt;/abbr-1&gt;&lt;abbr-2&gt;J Catal&lt;/abbr-2&gt;&lt;/periodical&gt;&lt;pages&gt;95-106&lt;/pages&gt;&lt;volume&gt;329&lt;/volume&gt;&lt;keywords&gt;&lt;keyword&gt;Ruthenium catalyst&lt;/keyword&gt;&lt;keyword&gt;Carbon nanotube&lt;/keyword&gt;&lt;keyword&gt;Hydrogenation&lt;/keyword&gt;&lt;keyword&gt;Fine chemical&lt;/keyword&gt;&lt;keyword&gt;Benzene&lt;/keyword&gt;&lt;keyword&gt;-Chloronitrobenzene&lt;/keyword&gt;&lt;keyword&gt;Cinnamaldehyde&lt;/keyword&gt;&lt;keyword&gt;Confinement effect&lt;/keyword&gt;&lt;keyword&gt;Electronic effect&lt;/keyword&gt;&lt;keyword&gt;Heat treating&lt;/keyword&gt;&lt;/keywords&gt;&lt;dates&gt;&lt;year&gt;2015&lt;/year&gt;&lt;pub-dates&gt;&lt;date&gt;2015/09/01/&lt;/date&gt;&lt;/pub-dates&gt;&lt;/dates&gt;&lt;isbn&gt;0021-9517&lt;/isbn&gt;&lt;urls&gt;&lt;related-urls&gt;&lt;url&gt;https://www.sciencedirect.com/science/article/pii/S0021951715001384&lt;/url&gt;&lt;/related-urls&gt;&lt;/urls&gt;&lt;electronic-resource-num&gt;https://doi.org/10.1016/j.jcat.2015.04.034&lt;/electronic-resource-num&gt;&lt;/record&gt;&lt;/Cite&gt;&lt;/EndNote&gt;</w:instrText>
            </w:r>
            <w:r w:rsidRPr="004045AC">
              <w:rPr>
                <w:lang w:val="en-GB"/>
              </w:rPr>
              <w:fldChar w:fldCharType="separate"/>
            </w:r>
            <w:r>
              <w:rPr>
                <w:noProof/>
                <w:lang w:val="en-GB"/>
              </w:rPr>
              <w:t>[26]</w:t>
            </w:r>
            <w:r w:rsidRPr="004045AC">
              <w:fldChar w:fldCharType="end"/>
            </w:r>
          </w:p>
        </w:tc>
      </w:tr>
      <w:tr w:rsidR="004045AC" w:rsidRPr="004045AC" w14:paraId="4812D51E" w14:textId="77777777" w:rsidTr="00DD3398">
        <w:trPr>
          <w:jc w:val="center"/>
        </w:trPr>
        <w:tc>
          <w:tcPr>
            <w:tcW w:w="0" w:type="auto"/>
          </w:tcPr>
          <w:p w14:paraId="24EF450F" w14:textId="77777777" w:rsidR="004045AC" w:rsidRPr="004045AC" w:rsidRDefault="004045AC" w:rsidP="004045AC">
            <w:pPr>
              <w:pStyle w:val="MDPI42tablebody"/>
              <w:rPr>
                <w:lang w:val="en-GB"/>
              </w:rPr>
            </w:pPr>
            <w:r w:rsidRPr="004045AC">
              <w:rPr>
                <w:lang w:val="en-GB"/>
              </w:rPr>
              <w:t>Ru/TEGO</w:t>
            </w:r>
          </w:p>
        </w:tc>
        <w:tc>
          <w:tcPr>
            <w:tcW w:w="0" w:type="auto"/>
          </w:tcPr>
          <w:p w14:paraId="0A390AAC" w14:textId="77777777" w:rsidR="004045AC" w:rsidRPr="004045AC" w:rsidRDefault="004045AC" w:rsidP="004045AC">
            <w:pPr>
              <w:pStyle w:val="MDPI42tablebody"/>
              <w:rPr>
                <w:lang w:val="en-GB"/>
              </w:rPr>
            </w:pPr>
            <w:r w:rsidRPr="004045AC">
              <w:rPr>
                <w:lang w:val="en-GB"/>
              </w:rPr>
              <w:t>0.033</w:t>
            </w:r>
          </w:p>
        </w:tc>
        <w:tc>
          <w:tcPr>
            <w:tcW w:w="0" w:type="auto"/>
          </w:tcPr>
          <w:p w14:paraId="495B2121" w14:textId="18F605F5" w:rsidR="004045AC" w:rsidRPr="004045AC" w:rsidRDefault="004045AC" w:rsidP="004045AC">
            <w:pPr>
              <w:pStyle w:val="MDPI42tablebody"/>
              <w:rPr>
                <w:lang w:val="en-GB"/>
              </w:rPr>
            </w:pPr>
            <w:r w:rsidRPr="004045AC">
              <w:rPr>
                <w:lang w:val="en-GB"/>
              </w:rPr>
              <w:fldChar w:fldCharType="begin"/>
            </w:r>
            <w:r>
              <w:rPr>
                <w:lang w:val="en-GB"/>
              </w:rPr>
              <w:instrText xml:space="preserve"> ADDIN EN.CITE &lt;EndNote&gt;&lt;Cite&gt;&lt;Author&gt;Wang&lt;/Author&gt;&lt;Year&gt;2016&lt;/Year&gt;&lt;RecNum&gt;72&lt;/RecNum&gt;&lt;DisplayText&gt;&lt;style size="10"&gt;[27]&lt;/style&gt;&lt;/DisplayText&gt;&lt;record&gt;&lt;rec-number&gt;72&lt;/rec-number&gt;&lt;foreign-keys&gt;&lt;key app="EN" db-id="f9vre9r0pw0svpe2s0q5p9div9pxvaxe5ees" timestamp="1739889386"&gt;72&lt;/key&gt;&lt;/foreign-keys&gt;&lt;ref-type name="Journal Article"&gt;17&lt;/ref-type&gt;&lt;contributors&gt;&lt;authors&gt;&lt;author&gt;Wang, Yong&lt;/author&gt;&lt;author&gt;Rong, Zeming&lt;/author&gt;&lt;author&gt;Wang, Yue&lt;/author&gt;&lt;author&gt;Qu, Jingping&lt;/author&gt;&lt;/authors&gt;&lt;/contributors&gt;&lt;titles&gt;&lt;title&gt;Ruthenium nanoparticles loaded on functionalized graphene for liquid-phase hydrogenation of fine chemicals: Comparison with carbon nanotube&lt;/title&gt;&lt;secondary-title&gt;Journal of Catalysis&lt;/secondary-title&gt;&lt;/titles&gt;&lt;periodical&gt;&lt;full-title&gt;Journal of Catalysis&lt;/full-title&gt;&lt;abbr-1&gt;J. Catal.&lt;/abbr-1&gt;&lt;abbr-2&gt;J Catal&lt;/abbr-2&gt;&lt;/periodical&gt;&lt;pages&gt;8-16&lt;/pages&gt;&lt;volume&gt;333&lt;/volume&gt;&lt;keywords&gt;&lt;keyword&gt;Ruthenium catalyst&lt;/keyword&gt;&lt;keyword&gt;Graphene&lt;/keyword&gt;&lt;keyword&gt;Carbon nanotube&lt;/keyword&gt;&lt;keyword&gt;Hydrogenation&lt;/keyword&gt;&lt;keyword&gt;Fine chemical&lt;/keyword&gt;&lt;keyword&gt;Electronic effect&lt;/keyword&gt;&lt;keyword&gt;Geometric effect&lt;/keyword&gt;&lt;/keywords&gt;&lt;dates&gt;&lt;year&gt;2016&lt;/year&gt;&lt;pub-dates&gt;&lt;date&gt;2016/01/01/&lt;/date&gt;&lt;/pub-dates&gt;&lt;/dates&gt;&lt;isbn&gt;0021-9517&lt;/isbn&gt;&lt;urls&gt;&lt;related-urls&gt;&lt;url&gt;https://www.sciencedirect.com/science/article/pii/S0021951715003498&lt;/url&gt;&lt;/related-urls&gt;&lt;/urls&gt;&lt;electronic-resource-num&gt;https://doi.org/10.1016/j.jcat.2015.10.021&lt;/electronic-resource-num&gt;&lt;/record&gt;&lt;/Cite&gt;&lt;/EndNote&gt;</w:instrText>
            </w:r>
            <w:r w:rsidRPr="004045AC">
              <w:rPr>
                <w:lang w:val="en-GB"/>
              </w:rPr>
              <w:fldChar w:fldCharType="separate"/>
            </w:r>
            <w:r>
              <w:rPr>
                <w:noProof/>
                <w:lang w:val="en-GB"/>
              </w:rPr>
              <w:t>[27]</w:t>
            </w:r>
            <w:r w:rsidRPr="004045AC">
              <w:fldChar w:fldCharType="end"/>
            </w:r>
          </w:p>
        </w:tc>
      </w:tr>
      <w:tr w:rsidR="004045AC" w:rsidRPr="004045AC" w14:paraId="2A01884B" w14:textId="77777777" w:rsidTr="00DD3398">
        <w:trPr>
          <w:jc w:val="center"/>
        </w:trPr>
        <w:tc>
          <w:tcPr>
            <w:tcW w:w="0" w:type="auto"/>
          </w:tcPr>
          <w:p w14:paraId="1586A97B" w14:textId="77777777" w:rsidR="004045AC" w:rsidRPr="004045AC" w:rsidRDefault="004045AC" w:rsidP="004045AC">
            <w:pPr>
              <w:pStyle w:val="MDPI42tablebody"/>
              <w:rPr>
                <w:lang w:val="en-GB"/>
              </w:rPr>
            </w:pPr>
            <w:r w:rsidRPr="004045AC">
              <w:rPr>
                <w:lang w:val="en-GB"/>
              </w:rPr>
              <w:t>Ir/GA</w:t>
            </w:r>
          </w:p>
        </w:tc>
        <w:tc>
          <w:tcPr>
            <w:tcW w:w="0" w:type="auto"/>
          </w:tcPr>
          <w:p w14:paraId="6A209565" w14:textId="77777777" w:rsidR="004045AC" w:rsidRPr="004045AC" w:rsidRDefault="004045AC" w:rsidP="004045AC">
            <w:pPr>
              <w:pStyle w:val="MDPI42tablebody"/>
              <w:rPr>
                <w:lang w:val="en-GB"/>
              </w:rPr>
            </w:pPr>
            <w:r w:rsidRPr="004045AC">
              <w:rPr>
                <w:lang w:val="en-GB"/>
              </w:rPr>
              <w:t>0.005</w:t>
            </w:r>
          </w:p>
        </w:tc>
        <w:tc>
          <w:tcPr>
            <w:tcW w:w="0" w:type="auto"/>
          </w:tcPr>
          <w:p w14:paraId="7F1028FE" w14:textId="1D73AAB0" w:rsidR="004045AC" w:rsidRPr="004045AC" w:rsidRDefault="004045AC" w:rsidP="004045AC">
            <w:pPr>
              <w:pStyle w:val="MDPI42tablebody"/>
              <w:rPr>
                <w:lang w:val="en-GB"/>
              </w:rPr>
            </w:pPr>
            <w:r w:rsidRPr="004045AC">
              <w:rPr>
                <w:lang w:val="en-GB"/>
              </w:rPr>
              <w:fldChar w:fldCharType="begin"/>
            </w:r>
            <w:r>
              <w:rPr>
                <w:lang w:val="en-GB"/>
              </w:rPr>
              <w:instrText xml:space="preserve"> ADDIN EN.CITE &lt;EndNote&gt;&lt;Cite&gt;&lt;Author&gt;Li&lt;/Author&gt;&lt;Year&gt;2019&lt;/Year&gt;&lt;RecNum&gt;73&lt;/RecNum&gt;&lt;DisplayText&gt;&lt;style size="10"&gt;[28]&lt;/style&gt;&lt;/DisplayText&gt;&lt;record&gt;&lt;rec-number&gt;73&lt;/rec-number&gt;&lt;foreign-keys&gt;&lt;key app="EN" db-id="f9vre9r0pw0svpe2s0q5p9div9pxvaxe5ees" timestamp="1739889430"&gt;73&lt;/key&gt;&lt;/foreign-keys&gt;&lt;ref-type name="Journal Article"&gt;17&lt;/ref-type&gt;&lt;contributors&gt;&lt;authors&gt;&lt;author&gt;Li, Ling&lt;/author&gt;&lt;author&gt;Gao, Ge&lt;/author&gt;&lt;author&gt;Zheng, Jia&lt;/author&gt;&lt;author&gt;Shi, Xin&lt;/author&gt;&lt;author&gt;Liu, Zhi&lt;/author&gt;&lt;/authors&gt;&lt;/contributors&gt;&lt;titles&gt;&lt;title&gt;Three-dimensional graphene aerogel supported Ir nanocomposite as a highly efficient catalyst for chemoselective cinnamaldehyde hydrogenation&lt;/title&gt;&lt;secondary-title&gt;Diamond and Related Materials&lt;/secondary-title&gt;&lt;/titles&gt;&lt;periodical&gt;&lt;full-title&gt;Diamond and Related Materials&lt;/full-title&gt;&lt;abbr-1&gt;Diamond Relat. Mater.&lt;/abbr-1&gt;&lt;abbr-2&gt;Diamond Relat Mater&lt;/abbr-2&gt;&lt;/periodical&gt;&lt;pages&gt;272-282&lt;/pages&gt;&lt;volume&gt;91&lt;/volume&gt;&lt;keywords&gt;&lt;keyword&gt;Cinnamaldehyde hydrogenation&lt;/keyword&gt;&lt;keyword&gt;Graphene aerogel&lt;/keyword&gt;&lt;keyword&gt;Heterogeneous catalysis&lt;/keyword&gt;&lt;keyword&gt;Iridium&lt;/keyword&gt;&lt;keyword&gt;Self-assembly&lt;/keyword&gt;&lt;/keywords&gt;&lt;dates&gt;&lt;year&gt;2019&lt;/year&gt;&lt;pub-dates&gt;&lt;date&gt;2019/01/01/&lt;/date&gt;&lt;/pub-dates&gt;&lt;/dates&gt;&lt;isbn&gt;0925-9635&lt;/isbn&gt;&lt;urls&gt;&lt;related-urls&gt;&lt;url&gt;https://www.sciencedirect.com/science/article/pii/S0925963518305612&lt;/url&gt;&lt;/related-urls&gt;&lt;/urls&gt;&lt;electronic-resource-num&gt;https://doi.org/10.1016/j.diamond.2018.12.018&lt;/electronic-resource-num&gt;&lt;/record&gt;&lt;/Cite&gt;&lt;/EndNote&gt;</w:instrText>
            </w:r>
            <w:r w:rsidRPr="004045AC">
              <w:rPr>
                <w:lang w:val="en-GB"/>
              </w:rPr>
              <w:fldChar w:fldCharType="separate"/>
            </w:r>
            <w:r>
              <w:rPr>
                <w:noProof/>
                <w:lang w:val="en-GB"/>
              </w:rPr>
              <w:t>[28]</w:t>
            </w:r>
            <w:r w:rsidRPr="004045AC">
              <w:fldChar w:fldCharType="end"/>
            </w:r>
          </w:p>
        </w:tc>
      </w:tr>
      <w:tr w:rsidR="004045AC" w:rsidRPr="004045AC" w14:paraId="37D178CD" w14:textId="77777777" w:rsidTr="00DD3398">
        <w:trPr>
          <w:jc w:val="center"/>
        </w:trPr>
        <w:tc>
          <w:tcPr>
            <w:tcW w:w="0" w:type="auto"/>
          </w:tcPr>
          <w:p w14:paraId="17D66E01" w14:textId="77777777" w:rsidR="004045AC" w:rsidRPr="004045AC" w:rsidRDefault="004045AC" w:rsidP="004045AC">
            <w:pPr>
              <w:pStyle w:val="MDPI42tablebody"/>
              <w:rPr>
                <w:lang w:val="en-GB"/>
              </w:rPr>
            </w:pPr>
            <w:r w:rsidRPr="004045AC">
              <w:rPr>
                <w:lang w:val="en-GB"/>
              </w:rPr>
              <w:t>Au-PVP/SiO</w:t>
            </w:r>
            <w:r w:rsidRPr="004045AC">
              <w:rPr>
                <w:vertAlign w:val="subscript"/>
                <w:lang w:val="en-GB"/>
              </w:rPr>
              <w:t>2</w:t>
            </w:r>
            <w:r w:rsidRPr="004045AC">
              <w:rPr>
                <w:lang w:val="en-GB"/>
              </w:rPr>
              <w:t>-12UVO</w:t>
            </w:r>
          </w:p>
        </w:tc>
        <w:tc>
          <w:tcPr>
            <w:tcW w:w="0" w:type="auto"/>
          </w:tcPr>
          <w:p w14:paraId="1846DE27" w14:textId="77777777" w:rsidR="004045AC" w:rsidRPr="004045AC" w:rsidRDefault="004045AC" w:rsidP="004045AC">
            <w:pPr>
              <w:pStyle w:val="MDPI42tablebody"/>
              <w:rPr>
                <w:lang w:val="en-GB"/>
              </w:rPr>
            </w:pPr>
            <w:r w:rsidRPr="004045AC">
              <w:rPr>
                <w:lang w:val="en-GB"/>
              </w:rPr>
              <w:t>0.028</w:t>
            </w:r>
          </w:p>
        </w:tc>
        <w:tc>
          <w:tcPr>
            <w:tcW w:w="0" w:type="auto"/>
          </w:tcPr>
          <w:p w14:paraId="71C54413" w14:textId="499C5A30" w:rsidR="004045AC" w:rsidRPr="004045AC" w:rsidRDefault="004045AC" w:rsidP="004045AC">
            <w:pPr>
              <w:pStyle w:val="MDPI42tablebody"/>
              <w:rPr>
                <w:lang w:val="en-GB"/>
              </w:rPr>
            </w:pPr>
            <w:r w:rsidRPr="004045AC">
              <w:rPr>
                <w:lang w:val="en-GB"/>
              </w:rPr>
              <w:fldChar w:fldCharType="begin"/>
            </w:r>
            <w:r>
              <w:rPr>
                <w:lang w:val="en-GB"/>
              </w:rPr>
              <w:instrText xml:space="preserve"> ADDIN EN.CITE &lt;EndNote&gt;&lt;Cite&gt;&lt;Author&gt;Zhong&lt;/Author&gt;&lt;Year&gt;2014&lt;/Year&gt;&lt;RecNum&gt;74&lt;/RecNum&gt;&lt;DisplayText&gt;&lt;style size="10"&gt;[29]&lt;/style&gt;&lt;/DisplayText&gt;&lt;record&gt;&lt;rec-number&gt;74&lt;/rec-number&gt;&lt;foreign-keys&gt;&lt;key app="EN" db-id="f9vre9r0pw0svpe2s0q5p9div9pxvaxe5ees" timestamp="1739889528"&gt;74&lt;/key&gt;&lt;/foreign-keys&gt;&lt;ref-type name="Journal Article"&gt;17&lt;/ref-type&gt;&lt;contributors&gt;&lt;authors&gt;&lt;author&gt;Zhong, Ru-Yi&lt;/author&gt;&lt;author&gt;Sun, Ke-Qiang&lt;/author&gt;&lt;author&gt;Hong, Yong-Chun&lt;/author&gt;&lt;author&gt;Xu, Bo-Qing&lt;/author&gt;&lt;/authors&gt;&lt;/contributors&gt;&lt;titles&gt;&lt;title&gt;Impacts of Organic Stabilizers on Catalysis of Au Nanoparticles from Colloidal Preparation&lt;/title&gt;&lt;secondary-title&gt;ACS Catalysis&lt;/secondary-title&gt;&lt;/titles&gt;&lt;periodical&gt;&lt;full-title&gt;ACS Catalysis&lt;/full-title&gt;&lt;/periodical&gt;&lt;pages&gt;3982-3993&lt;/pages&gt;&lt;volume&gt;4&lt;/volume&gt;&lt;number&gt;11&lt;/number&gt;&lt;dates&gt;&lt;year&gt;2014&lt;/year&gt;&lt;pub-dates&gt;&lt;date&gt;2014/11/07&lt;/date&gt;&lt;/pub-dates&gt;&lt;/dates&gt;&lt;publisher&gt;American Chemical Society&lt;/publisher&gt;&lt;urls&gt;&lt;related-urls&gt;&lt;url&gt;https://doi.org/10.1021/cs501161c&lt;/url&gt;&lt;/related-urls&gt;&lt;/urls&gt;&lt;electronic-resource-num&gt;10.1021/cs501161c&lt;/electronic-resource-num&gt;&lt;/record&gt;&lt;/Cite&gt;&lt;/EndNote&gt;</w:instrText>
            </w:r>
            <w:r w:rsidRPr="004045AC">
              <w:rPr>
                <w:lang w:val="en-GB"/>
              </w:rPr>
              <w:fldChar w:fldCharType="separate"/>
            </w:r>
            <w:r>
              <w:rPr>
                <w:noProof/>
                <w:lang w:val="en-GB"/>
              </w:rPr>
              <w:t>[29]</w:t>
            </w:r>
            <w:r w:rsidRPr="004045AC">
              <w:fldChar w:fldCharType="end"/>
            </w:r>
          </w:p>
        </w:tc>
      </w:tr>
      <w:tr w:rsidR="004045AC" w:rsidRPr="004045AC" w14:paraId="36D0218F" w14:textId="77777777" w:rsidTr="00DD3398">
        <w:trPr>
          <w:jc w:val="center"/>
        </w:trPr>
        <w:tc>
          <w:tcPr>
            <w:tcW w:w="0" w:type="auto"/>
          </w:tcPr>
          <w:p w14:paraId="7A141986" w14:textId="77777777" w:rsidR="004045AC" w:rsidRPr="004045AC" w:rsidRDefault="004045AC" w:rsidP="004045AC">
            <w:pPr>
              <w:pStyle w:val="MDPI42tablebody"/>
              <w:rPr>
                <w:lang w:val="en-GB"/>
              </w:rPr>
            </w:pPr>
            <w:r w:rsidRPr="004045AC">
              <w:rPr>
                <w:lang w:val="en-GB"/>
              </w:rPr>
              <w:t>Pd/BP</w:t>
            </w:r>
          </w:p>
        </w:tc>
        <w:tc>
          <w:tcPr>
            <w:tcW w:w="0" w:type="auto"/>
          </w:tcPr>
          <w:p w14:paraId="70242DB3" w14:textId="77777777" w:rsidR="004045AC" w:rsidRPr="004045AC" w:rsidRDefault="004045AC" w:rsidP="004045AC">
            <w:pPr>
              <w:pStyle w:val="MDPI42tablebody"/>
              <w:rPr>
                <w:lang w:val="en-GB"/>
              </w:rPr>
            </w:pPr>
            <w:r w:rsidRPr="004045AC">
              <w:rPr>
                <w:lang w:val="en-GB"/>
              </w:rPr>
              <w:t>0.014</w:t>
            </w:r>
          </w:p>
        </w:tc>
        <w:tc>
          <w:tcPr>
            <w:tcW w:w="0" w:type="auto"/>
          </w:tcPr>
          <w:p w14:paraId="36FA2E54" w14:textId="4CD588C8" w:rsidR="004045AC" w:rsidRPr="004045AC" w:rsidRDefault="004045AC" w:rsidP="004045AC">
            <w:pPr>
              <w:pStyle w:val="MDPI42tablebody"/>
              <w:rPr>
                <w:lang w:val="en-GB"/>
              </w:rPr>
            </w:pPr>
            <w:r w:rsidRPr="004045AC">
              <w:rPr>
                <w:lang w:val="en-GB"/>
              </w:rPr>
              <w:fldChar w:fldCharType="begin"/>
            </w:r>
            <w:r>
              <w:rPr>
                <w:lang w:val="en-GB"/>
              </w:rPr>
              <w:instrText xml:space="preserve"> ADDIN EN.CITE &lt;EndNote&gt;&lt;Cite&gt;&lt;Author&gt;Fujiwara&lt;/Author&gt;&lt;Year&gt;2014&lt;/Year&gt;&lt;RecNum&gt;75&lt;/RecNum&gt;&lt;DisplayText&gt;&lt;style size="10"&gt;[30]&lt;/style&gt;&lt;/DisplayText&gt;&lt;record&gt;&lt;rec-number&gt;75&lt;/rec-number&gt;&lt;foreign-keys&gt;&lt;key app="EN" db-id="f9vre9r0pw0svpe2s0q5p9div9pxvaxe5ees" timestamp="1739889592"&gt;75&lt;/key&gt;&lt;/foreign-keys&gt;&lt;ref-type name="Journal Article"&gt;17&lt;/ref-type&gt;&lt;contributors&gt;&lt;authors&gt;&lt;author&gt;Fujiwara, Seika&lt;/author&gt;&lt;author&gt;Takanashi, Naoto&lt;/author&gt;&lt;author&gt;Nishiyabu, Ryuhei&lt;/author&gt;&lt;author&gt;Kubo, Yuji&lt;/author&gt;&lt;/authors&gt;&lt;/contributors&gt;&lt;titles&gt;&lt;title&gt;Boronate microparticle-supported nano-palladium and nano-gold catalysts for chemoselective hydrogenation of cinnamaldehyde in environmentally preferable solvents&lt;/title&gt;&lt;secondary-title&gt;Green Chemistry&lt;/secondary-title&gt;&lt;/titles&gt;&lt;periodical&gt;&lt;full-title&gt;Green Chemistry&lt;/full-title&gt;&lt;/periodical&gt;&lt;pages&gt;3230-3236&lt;/pages&gt;&lt;volume&gt;16&lt;/volume&gt;&lt;number&gt;6&lt;/number&gt;&lt;dates&gt;&lt;year&gt;2014&lt;/year&gt;&lt;/dates&gt;&lt;publisher&gt;The Royal Society of Chemistry&lt;/publisher&gt;&lt;isbn&gt;1463-9262&lt;/isbn&gt;&lt;work-type&gt;10.1039/C4GC00383G&lt;/work-type&gt;&lt;urls&gt;&lt;related-urls&gt;&lt;url&gt;http://dx.doi.org/10.1039/C4GC00383G&lt;/url&gt;&lt;/related-urls&gt;&lt;/urls&gt;&lt;electronic-resource-num&gt;10.1039/C4GC00383G&lt;/electronic-resource-num&gt;&lt;/record&gt;&lt;/Cite&gt;&lt;/EndNote&gt;</w:instrText>
            </w:r>
            <w:r w:rsidRPr="004045AC">
              <w:rPr>
                <w:lang w:val="en-GB"/>
              </w:rPr>
              <w:fldChar w:fldCharType="separate"/>
            </w:r>
            <w:r>
              <w:rPr>
                <w:noProof/>
                <w:lang w:val="en-GB"/>
              </w:rPr>
              <w:t>[30]</w:t>
            </w:r>
            <w:r w:rsidRPr="004045AC">
              <w:fldChar w:fldCharType="end"/>
            </w:r>
          </w:p>
        </w:tc>
      </w:tr>
      <w:tr w:rsidR="004045AC" w:rsidRPr="004045AC" w14:paraId="785C645F" w14:textId="77777777" w:rsidTr="00DD3398">
        <w:trPr>
          <w:jc w:val="center"/>
        </w:trPr>
        <w:tc>
          <w:tcPr>
            <w:tcW w:w="0" w:type="auto"/>
          </w:tcPr>
          <w:p w14:paraId="69A44B01" w14:textId="77777777" w:rsidR="004045AC" w:rsidRPr="004045AC" w:rsidRDefault="004045AC" w:rsidP="004045AC">
            <w:pPr>
              <w:pStyle w:val="MDPI42tablebody"/>
              <w:rPr>
                <w:lang w:val="en-GB"/>
              </w:rPr>
            </w:pPr>
            <w:r w:rsidRPr="004045AC">
              <w:rPr>
                <w:lang w:val="en-GB"/>
              </w:rPr>
              <w:t>Ni-CNT</w:t>
            </w:r>
          </w:p>
        </w:tc>
        <w:tc>
          <w:tcPr>
            <w:tcW w:w="0" w:type="auto"/>
          </w:tcPr>
          <w:p w14:paraId="5EDE6052" w14:textId="77777777" w:rsidR="004045AC" w:rsidRPr="004045AC" w:rsidRDefault="004045AC" w:rsidP="004045AC">
            <w:pPr>
              <w:pStyle w:val="MDPI42tablebody"/>
              <w:rPr>
                <w:lang w:val="en-GB"/>
              </w:rPr>
            </w:pPr>
            <w:r w:rsidRPr="004045AC">
              <w:rPr>
                <w:lang w:val="en-GB"/>
              </w:rPr>
              <w:t>0.0002</w:t>
            </w:r>
          </w:p>
        </w:tc>
        <w:tc>
          <w:tcPr>
            <w:tcW w:w="0" w:type="auto"/>
          </w:tcPr>
          <w:p w14:paraId="14220667" w14:textId="0D9A4B82" w:rsidR="004045AC" w:rsidRPr="004045AC" w:rsidRDefault="004045AC" w:rsidP="004045AC">
            <w:pPr>
              <w:pStyle w:val="MDPI42tablebody"/>
              <w:rPr>
                <w:lang w:val="en-GB"/>
              </w:rPr>
            </w:pPr>
            <w:r w:rsidRPr="004045AC">
              <w:rPr>
                <w:lang w:val="en-GB"/>
              </w:rPr>
              <w:fldChar w:fldCharType="begin"/>
            </w:r>
            <w:r>
              <w:rPr>
                <w:lang w:val="en-GB"/>
              </w:rPr>
              <w:instrText xml:space="preserve"> ADDIN EN.CITE &lt;EndNote&gt;&lt;Cite&gt;&lt;Author&gt;Patil&lt;/Author&gt;&lt;Year&gt;2022&lt;/Year&gt;&lt;RecNum&gt;76&lt;/RecNum&gt;&lt;DisplayText&gt;&lt;style size="10"&gt;[31]&lt;/style&gt;&lt;/DisplayText&gt;&lt;record&gt;&lt;rec-number&gt;76&lt;/rec-number&gt;&lt;foreign-keys&gt;&lt;key app="EN" db-id="f9vre9r0pw0svpe2s0q5p9div9pxvaxe5ees" timestamp="1739889727"&gt;76&lt;/key&gt;&lt;/foreign-keys&gt;&lt;ref-type name="Journal Article"&gt;17&lt;/ref-type&gt;&lt;contributors&gt;&lt;authors&gt;&lt;author&gt;Patil, Komal N.&lt;/author&gt;&lt;author&gt;Manikanta, P.&lt;/author&gt;&lt;author&gt;M. Srinivasappa, Puneethkumar&lt;/author&gt;&lt;author&gt;Jadhav, Arvind H.&lt;/author&gt;&lt;author&gt;Nagaraja, Bhari Mallanna&lt;/author&gt;&lt;/authors&gt;&lt;/contributors&gt;&lt;titles&gt;&lt;title&gt;Exploring the confined space and active sites of Ni@OCNTs catalyst for chemoselective hydrogenation of cinnamaldehyde to hydrocinnamaldehyde&lt;/title&gt;&lt;secondary-title&gt;Journal of Environmental Chemical Engineering&lt;/secondary-title&gt;&lt;/titles&gt;&lt;periodical&gt;&lt;full-title&gt;Journal of Environmental Chemical Engineering&lt;/full-title&gt;&lt;/periodical&gt;&lt;pages&gt;108208&lt;/pages&gt;&lt;volume&gt;10&lt;/volume&gt;&lt;number&gt;5&lt;/number&gt;&lt;keywords&gt;&lt;keyword&gt;Modified CNT&lt;/keyword&gt;&lt;keyword&gt;Confinement effect&lt;/keyword&gt;&lt;keyword&gt;Chemoselectivity&lt;/keyword&gt;&lt;keyword&gt;Hydrogenation&lt;/keyword&gt;&lt;keyword&gt;Cinnamaldehyde&lt;/keyword&gt;&lt;keyword&gt;Hydrocinnamaldehyde&lt;/keyword&gt;&lt;/keywords&gt;&lt;dates&gt;&lt;year&gt;2022&lt;/year&gt;&lt;pub-dates&gt;&lt;date&gt;2022/10/01/&lt;/date&gt;&lt;/pub-dates&gt;&lt;/dates&gt;&lt;isbn&gt;2213-3437&lt;/isbn&gt;&lt;urls&gt;&lt;related-urls&gt;&lt;url&gt;https://www.sciencedirect.com/science/article/pii/S2213343722010818&lt;/url&gt;&lt;/related-urls&gt;&lt;/urls&gt;&lt;electronic-resource-num&gt;https://doi.org/10.1016/j.jece.2022.108208&lt;/electronic-resource-num&gt;&lt;/record&gt;&lt;/Cite&gt;&lt;/EndNote&gt;</w:instrText>
            </w:r>
            <w:r w:rsidRPr="004045AC">
              <w:rPr>
                <w:lang w:val="en-GB"/>
              </w:rPr>
              <w:fldChar w:fldCharType="separate"/>
            </w:r>
            <w:r>
              <w:rPr>
                <w:noProof/>
                <w:lang w:val="en-GB"/>
              </w:rPr>
              <w:t>[31]</w:t>
            </w:r>
            <w:r w:rsidRPr="004045AC">
              <w:fldChar w:fldCharType="end"/>
            </w:r>
          </w:p>
        </w:tc>
      </w:tr>
      <w:tr w:rsidR="004045AC" w:rsidRPr="004045AC" w14:paraId="27460C60" w14:textId="77777777" w:rsidTr="00DD3398">
        <w:trPr>
          <w:jc w:val="center"/>
        </w:trPr>
        <w:tc>
          <w:tcPr>
            <w:tcW w:w="0" w:type="auto"/>
          </w:tcPr>
          <w:p w14:paraId="0B83913E" w14:textId="77777777" w:rsidR="004045AC" w:rsidRPr="004045AC" w:rsidRDefault="004045AC" w:rsidP="004045AC">
            <w:pPr>
              <w:pStyle w:val="MDPI42tablebody"/>
              <w:rPr>
                <w:lang w:val="en-GB"/>
              </w:rPr>
            </w:pPr>
            <w:r w:rsidRPr="004045AC">
              <w:rPr>
                <w:lang w:val="en-GB"/>
              </w:rPr>
              <w:t>Pt/SiO</w:t>
            </w:r>
            <w:r w:rsidRPr="004045AC">
              <w:rPr>
                <w:vertAlign w:val="subscript"/>
                <w:lang w:val="en-GB"/>
              </w:rPr>
              <w:t>2</w:t>
            </w:r>
          </w:p>
        </w:tc>
        <w:tc>
          <w:tcPr>
            <w:tcW w:w="0" w:type="auto"/>
          </w:tcPr>
          <w:p w14:paraId="5167AD65" w14:textId="77777777" w:rsidR="004045AC" w:rsidRPr="004045AC" w:rsidRDefault="004045AC" w:rsidP="004045AC">
            <w:pPr>
              <w:pStyle w:val="MDPI42tablebody"/>
              <w:rPr>
                <w:lang w:val="en-GB"/>
              </w:rPr>
            </w:pPr>
            <w:r w:rsidRPr="004045AC">
              <w:rPr>
                <w:lang w:val="en-GB"/>
              </w:rPr>
              <w:t>0.013</w:t>
            </w:r>
          </w:p>
        </w:tc>
        <w:tc>
          <w:tcPr>
            <w:tcW w:w="0" w:type="auto"/>
          </w:tcPr>
          <w:p w14:paraId="1173EC89" w14:textId="668957CB" w:rsidR="004045AC" w:rsidRPr="004045AC" w:rsidRDefault="004045AC" w:rsidP="004045AC">
            <w:pPr>
              <w:pStyle w:val="MDPI42tablebody"/>
              <w:rPr>
                <w:lang w:val="en-GB"/>
              </w:rPr>
            </w:pPr>
            <w:r w:rsidRPr="004045AC">
              <w:rPr>
                <w:lang w:val="en-GB"/>
              </w:rPr>
              <w:fldChar w:fldCharType="begin"/>
            </w:r>
            <w:r>
              <w:rPr>
                <w:lang w:val="en-GB"/>
              </w:rPr>
              <w:instrText xml:space="preserve"> ADDIN EN.CITE &lt;EndNote&gt;&lt;Cite&gt;&lt;Author&gt;Wang&lt;/Author&gt;&lt;Year&gt;2024&lt;/Year&gt;&lt;RecNum&gt;77&lt;/RecNum&gt;&lt;DisplayText&gt;&lt;style size="10"&gt;[32]&lt;/style&gt;&lt;/DisplayText&gt;&lt;record&gt;&lt;rec-number&gt;77&lt;/rec-number&gt;&lt;foreign-keys&gt;&lt;key app="EN" db-id="f9vre9r0pw0svpe2s0q5p9div9pxvaxe5ees" timestamp="1739889816"&gt;77&lt;/key&gt;&lt;/foreign-keys&gt;&lt;ref-type name="Journal Article"&gt;17&lt;/ref-type&gt;&lt;contributors&gt;&lt;authors&gt;&lt;author&gt;Wang, Shuibo&lt;/author&gt;&lt;author&gt;Wu, Biao&lt;/author&gt;&lt;author&gt;Zhang, Qiuju&lt;/author&gt;&lt;author&gt;Li, Yiming&lt;/author&gt;&lt;author&gt;Zhu, Lin&lt;/author&gt;&lt;author&gt;Yu, Hongbo&lt;/author&gt;&lt;author&gt;Yin, Hongfeng&lt;/author&gt;&lt;/authors&gt;&lt;/contributors&gt;&lt;titles&gt;&lt;title&gt;Design of Pt@Sn core–shell nanocatalysts for highly selective hydrogenation of cinnamaldehyde to prepare cinnamyl alcohol&lt;/title&gt;&lt;secondary-title&gt;Chemical Engineering Journal&lt;/secondary-title&gt;&lt;/titles&gt;&lt;periodical&gt;&lt;full-title&gt;Chemical Engineering Journal&lt;/full-title&gt;&lt;abbr-1&gt;Chem. Eng. J.&lt;/abbr-1&gt;&lt;abbr-2&gt;Chem Eng J&lt;/abbr-2&gt;&lt;/periodical&gt;&lt;pages&gt;151019&lt;/pages&gt;&lt;volume&gt;488&lt;/volume&gt;&lt;keywords&gt;&lt;keyword&gt;Core-shell NPs&lt;/keyword&gt;&lt;keyword&gt;Synergistic effects&lt;/keyword&gt;&lt;keyword&gt;Platinum&lt;/keyword&gt;&lt;keyword&gt;Selective hydrogenation&lt;/keyword&gt;&lt;keyword&gt;Cinnamaldehyde&lt;/keyword&gt;&lt;/keywords&gt;&lt;dates&gt;&lt;year&gt;2024&lt;/year&gt;&lt;pub-dates&gt;&lt;date&gt;2024/05/15/&lt;/date&gt;&lt;/pub-dates&gt;&lt;/dates&gt;&lt;isbn&gt;1385-8947&lt;/isbn&gt;&lt;urls&gt;&lt;related-urls&gt;&lt;url&gt;https://www.sciencedirect.com/science/article/pii/S1385894724025063&lt;/url&gt;&lt;/related-urls&gt;&lt;/urls&gt;&lt;electronic-resource-num&gt;https://doi.org/10.1016/j.cej.2024.151019&lt;/electronic-resource-num&gt;&lt;/record&gt;&lt;/Cite&gt;&lt;/EndNote&gt;</w:instrText>
            </w:r>
            <w:r w:rsidRPr="004045AC">
              <w:rPr>
                <w:lang w:val="en-GB"/>
              </w:rPr>
              <w:fldChar w:fldCharType="separate"/>
            </w:r>
            <w:r>
              <w:rPr>
                <w:noProof/>
                <w:lang w:val="en-GB"/>
              </w:rPr>
              <w:t>[32]</w:t>
            </w:r>
            <w:r w:rsidRPr="004045AC">
              <w:fldChar w:fldCharType="end"/>
            </w:r>
          </w:p>
        </w:tc>
      </w:tr>
      <w:tr w:rsidR="004045AC" w:rsidRPr="004045AC" w14:paraId="137AC057" w14:textId="77777777" w:rsidTr="00DD3398">
        <w:trPr>
          <w:jc w:val="center"/>
        </w:trPr>
        <w:tc>
          <w:tcPr>
            <w:tcW w:w="0" w:type="auto"/>
          </w:tcPr>
          <w:p w14:paraId="45559917" w14:textId="77777777" w:rsidR="004045AC" w:rsidRPr="004045AC" w:rsidRDefault="004045AC" w:rsidP="004045AC">
            <w:pPr>
              <w:pStyle w:val="MDPI42tablebody"/>
              <w:rPr>
                <w:lang w:val="en-GB"/>
              </w:rPr>
            </w:pPr>
            <w:r w:rsidRPr="004045AC">
              <w:rPr>
                <w:lang w:val="en-GB"/>
              </w:rPr>
              <w:t>Pt-SnO</w:t>
            </w:r>
            <w:r w:rsidRPr="004045AC">
              <w:rPr>
                <w:vertAlign w:val="subscript"/>
                <w:lang w:val="en-GB"/>
              </w:rPr>
              <w:t>2</w:t>
            </w:r>
            <w:r w:rsidRPr="004045AC">
              <w:rPr>
                <w:lang w:val="en-GB"/>
              </w:rPr>
              <w:t>/SiO</w:t>
            </w:r>
            <w:r w:rsidRPr="004045AC">
              <w:rPr>
                <w:vertAlign w:val="subscript"/>
                <w:lang w:val="en-GB"/>
              </w:rPr>
              <w:t>2</w:t>
            </w:r>
          </w:p>
        </w:tc>
        <w:tc>
          <w:tcPr>
            <w:tcW w:w="0" w:type="auto"/>
          </w:tcPr>
          <w:p w14:paraId="7FDED581" w14:textId="77777777" w:rsidR="004045AC" w:rsidRPr="004045AC" w:rsidRDefault="004045AC" w:rsidP="004045AC">
            <w:pPr>
              <w:pStyle w:val="MDPI42tablebody"/>
              <w:rPr>
                <w:lang w:val="en-GB"/>
              </w:rPr>
            </w:pPr>
            <w:r w:rsidRPr="004045AC">
              <w:rPr>
                <w:lang w:val="en-GB"/>
              </w:rPr>
              <w:t>0.03</w:t>
            </w:r>
          </w:p>
        </w:tc>
        <w:tc>
          <w:tcPr>
            <w:tcW w:w="0" w:type="auto"/>
          </w:tcPr>
          <w:p w14:paraId="22B1A103" w14:textId="0C6DAC14" w:rsidR="004045AC" w:rsidRPr="004045AC" w:rsidRDefault="004045AC" w:rsidP="004045AC">
            <w:pPr>
              <w:pStyle w:val="MDPI42tablebody"/>
              <w:rPr>
                <w:lang w:val="en-GB"/>
              </w:rPr>
            </w:pPr>
            <w:r w:rsidRPr="004045AC">
              <w:rPr>
                <w:lang w:val="en-GB"/>
              </w:rPr>
              <w:fldChar w:fldCharType="begin"/>
            </w:r>
            <w:r>
              <w:rPr>
                <w:lang w:val="en-GB"/>
              </w:rPr>
              <w:instrText xml:space="preserve"> ADDIN EN.CITE &lt;EndNote&gt;&lt;Cite&gt;&lt;Author&gt;Wang&lt;/Author&gt;&lt;Year&gt;2024&lt;/Year&gt;&lt;RecNum&gt;77&lt;/RecNum&gt;&lt;DisplayText&gt;&lt;style size="10"&gt;[32]&lt;/style&gt;&lt;/DisplayText&gt;&lt;record&gt;&lt;rec-number&gt;77&lt;/rec-number&gt;&lt;foreign-keys&gt;&lt;key app="EN" db-id="f9vre9r0pw0svpe2s0q5p9div9pxvaxe5ees" timestamp="1739889816"&gt;77&lt;/key&gt;&lt;/foreign-keys&gt;&lt;ref-type name="Journal Article"&gt;17&lt;/ref-type&gt;&lt;contributors&gt;&lt;authors&gt;&lt;author&gt;Wang, Shuibo&lt;/author&gt;&lt;author&gt;Wu, Biao&lt;/author&gt;&lt;author&gt;Zhang, Qiuju&lt;/author&gt;&lt;author&gt;Li, Yiming&lt;/author&gt;&lt;author&gt;Zhu, Lin&lt;/author&gt;&lt;author&gt;Yu, Hongbo&lt;/author&gt;&lt;author&gt;Yin, Hongfeng&lt;/author&gt;&lt;/authors&gt;&lt;/contributors&gt;&lt;titles&gt;&lt;title&gt;Design of Pt@Sn core–shell nanocatalysts for highly selective hydrogenation of cinnamaldehyde to prepare cinnamyl alcohol&lt;/title&gt;&lt;secondary-title&gt;Chemical Engineering Journal&lt;/secondary-title&gt;&lt;/titles&gt;&lt;periodical&gt;&lt;full-title&gt;Chemical Engineering Journal&lt;/full-title&gt;&lt;abbr-1&gt;Chem. Eng. J.&lt;/abbr-1&gt;&lt;abbr-2&gt;Chem Eng J&lt;/abbr-2&gt;&lt;/periodical&gt;&lt;pages&gt;151019&lt;/pages&gt;&lt;volume&gt;488&lt;/volume&gt;&lt;keywords&gt;&lt;keyword&gt;Core-shell NPs&lt;/keyword&gt;&lt;keyword&gt;Synergistic effects&lt;/keyword&gt;&lt;keyword&gt;Platinum&lt;/keyword&gt;&lt;keyword&gt;Selective hydrogenation&lt;/keyword&gt;&lt;keyword&gt;Cinnamaldehyde&lt;/keyword&gt;&lt;/keywords&gt;&lt;dates&gt;&lt;year&gt;2024&lt;/year&gt;&lt;pub-dates&gt;&lt;date&gt;2024/05/15/&lt;/date&gt;&lt;/pub-dates&gt;&lt;/dates&gt;&lt;isbn&gt;1385-8947&lt;/isbn&gt;&lt;urls&gt;&lt;related-urls&gt;&lt;url&gt;https://www.sciencedirect.com/science/article/pii/S1385894724025063&lt;/url&gt;&lt;/related-urls&gt;&lt;/urls&gt;&lt;electronic-resource-num&gt;https://doi.org/10.1016/j.cej.2024.151019&lt;/electronic-resource-num&gt;&lt;/record&gt;&lt;/Cite&gt;&lt;/EndNote&gt;</w:instrText>
            </w:r>
            <w:r w:rsidRPr="004045AC">
              <w:rPr>
                <w:lang w:val="en-GB"/>
              </w:rPr>
              <w:fldChar w:fldCharType="separate"/>
            </w:r>
            <w:r>
              <w:rPr>
                <w:noProof/>
                <w:lang w:val="en-GB"/>
              </w:rPr>
              <w:t>[32]</w:t>
            </w:r>
            <w:r w:rsidRPr="004045AC">
              <w:fldChar w:fldCharType="end"/>
            </w:r>
          </w:p>
        </w:tc>
      </w:tr>
      <w:tr w:rsidR="004045AC" w:rsidRPr="004045AC" w14:paraId="23263CC6" w14:textId="77777777" w:rsidTr="00DD3398">
        <w:trPr>
          <w:jc w:val="center"/>
        </w:trPr>
        <w:tc>
          <w:tcPr>
            <w:tcW w:w="0" w:type="auto"/>
          </w:tcPr>
          <w:p w14:paraId="673191AF" w14:textId="77777777" w:rsidR="004045AC" w:rsidRPr="004045AC" w:rsidRDefault="004045AC" w:rsidP="004045AC">
            <w:pPr>
              <w:pStyle w:val="MDPI42tablebody"/>
              <w:rPr>
                <w:lang w:val="en-GB"/>
              </w:rPr>
            </w:pPr>
            <w:r w:rsidRPr="004045AC">
              <w:rPr>
                <w:lang w:val="en-GB"/>
              </w:rPr>
              <w:t>Hal@PDA/PdNPs</w:t>
            </w:r>
          </w:p>
        </w:tc>
        <w:tc>
          <w:tcPr>
            <w:tcW w:w="0" w:type="auto"/>
          </w:tcPr>
          <w:p w14:paraId="73AEDCBC" w14:textId="77777777" w:rsidR="004045AC" w:rsidRPr="004045AC" w:rsidRDefault="004045AC" w:rsidP="004045AC">
            <w:pPr>
              <w:pStyle w:val="MDPI42tablebody"/>
              <w:rPr>
                <w:lang w:val="en-GB"/>
              </w:rPr>
            </w:pPr>
            <w:r w:rsidRPr="004045AC">
              <w:rPr>
                <w:lang w:val="en-GB"/>
              </w:rPr>
              <w:t>0.1</w:t>
            </w:r>
          </w:p>
        </w:tc>
        <w:tc>
          <w:tcPr>
            <w:tcW w:w="0" w:type="auto"/>
          </w:tcPr>
          <w:p w14:paraId="1657034C" w14:textId="77777777" w:rsidR="004045AC" w:rsidRPr="004045AC" w:rsidRDefault="004045AC" w:rsidP="004045AC">
            <w:pPr>
              <w:pStyle w:val="MDPI42tablebody"/>
              <w:rPr>
                <w:lang w:val="en-GB"/>
              </w:rPr>
            </w:pPr>
            <w:r w:rsidRPr="004045AC">
              <w:rPr>
                <w:lang w:val="en-GB"/>
              </w:rPr>
              <w:t>This work</w:t>
            </w:r>
          </w:p>
        </w:tc>
      </w:tr>
    </w:tbl>
    <w:p w14:paraId="0CF63A52" w14:textId="77777777" w:rsidR="004045AC" w:rsidRPr="004045AC" w:rsidRDefault="004045AC" w:rsidP="004045AC">
      <w:pPr>
        <w:pStyle w:val="MDPI31text"/>
        <w:spacing w:before="200"/>
      </w:pPr>
      <w:r w:rsidRPr="004045AC">
        <w:t>In the view of a more sustainable development, Hal@PDA/PdNPs nanomaterial with a lower PdNPs content was prepared and tested in the hydrogenation reaction. In particular, the content of PdNPs in the nanomaterial was reduced from ca. 3.6 wt% to ca. 0.8 wt% (see SI), as estimated by TGA (Figure S.1). By performing the reaction at 0.5 MPa of H</w:t>
      </w:r>
      <w:r w:rsidRPr="004045AC">
        <w:rPr>
          <w:vertAlign w:val="subscript"/>
        </w:rPr>
        <w:t>2</w:t>
      </w:r>
      <w:r w:rsidRPr="004045AC">
        <w:t xml:space="preserve"> for 5 h a complete substrate conversion was achieved with the predominant formation of the saturated aldehyde (</w:t>
      </w:r>
      <w:r w:rsidRPr="004045AC">
        <w:rPr>
          <w:b/>
          <w:bCs/>
        </w:rPr>
        <w:t>II</w:t>
      </w:r>
      <w:r w:rsidRPr="004045AC">
        <w:t>) (entry 2). Recycling tests showed that the Hal@PDA/PdNPs catalyst retained both activity and selectivity for at least six consecutive runs (Table 1 and Figure 5). By reducing H</w:t>
      </w:r>
      <w:r w:rsidRPr="004045AC">
        <w:rPr>
          <w:vertAlign w:val="subscript"/>
        </w:rPr>
        <w:t>2</w:t>
      </w:r>
      <w:r w:rsidRPr="004045AC">
        <w:t xml:space="preserve"> pressure to 0.1 MPa excellent results were obtained both in terms of activity and selectivity, even after one consecutive run (entries 3 and 3*). By decreasing the reaction time from 5 h to 3 h, a decrease both in the conversion and in the selectivity towards the aldehyde (</w:t>
      </w:r>
      <w:r w:rsidRPr="004045AC">
        <w:rPr>
          <w:b/>
          <w:bCs/>
        </w:rPr>
        <w:t>II</w:t>
      </w:r>
      <w:r w:rsidRPr="004045AC">
        <w:t>) was observed (entry 4). Surprisingly, recycling tests showed that after the first run, the catalyst recovers its catalytic performance affording a total conversion of (</w:t>
      </w:r>
      <w:r w:rsidRPr="004045AC">
        <w:rPr>
          <w:i/>
          <w:iCs/>
        </w:rPr>
        <w:t>E</w:t>
      </w:r>
      <w:r w:rsidRPr="004045AC">
        <w:t>)-cinnamaldehyde with high selectivity (greater than 90%) towards product (</w:t>
      </w:r>
      <w:r w:rsidRPr="004045AC">
        <w:rPr>
          <w:b/>
          <w:bCs/>
        </w:rPr>
        <w:t>II</w:t>
      </w:r>
      <w:r w:rsidRPr="004045AC">
        <w:t>). Most likely, after the first catalytic run, the catalyst underwent activation by hydrogen, remaining active and selective even in four consecutive runs (entries 4* - 4***).</w:t>
      </w:r>
    </w:p>
    <w:p w14:paraId="5D280CB7" w14:textId="77777777" w:rsidR="004045AC" w:rsidRPr="004045AC" w:rsidRDefault="004045AC" w:rsidP="004045AC">
      <w:pPr>
        <w:pStyle w:val="MDPI31text"/>
      </w:pPr>
    </w:p>
    <w:p w14:paraId="2EFA78A3" w14:textId="77777777" w:rsidR="004045AC" w:rsidRDefault="004045AC" w:rsidP="004045AC">
      <w:pPr>
        <w:pStyle w:val="MDPI51figurecaption"/>
        <w:rPr>
          <w:lang w:val="en-GB"/>
        </w:rPr>
      </w:pPr>
      <w:r w:rsidRPr="004045AC">
        <w:rPr>
          <w:noProof/>
          <w:snapToGrid w:val="0"/>
          <w:lang w:val="it-IT" w:eastAsia="it-IT" w:bidi="ar-SA"/>
        </w:rPr>
        <w:drawing>
          <wp:inline distT="0" distB="0" distL="0" distR="0" wp14:anchorId="717B4FD4" wp14:editId="22B26CFB">
            <wp:extent cx="3043827" cy="1431277"/>
            <wp:effectExtent l="0" t="0" r="4445" b="0"/>
            <wp:docPr id="1511691989" name="Immagine 1" descr="Immagine che contiene schermata, Policromia, design, music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1691989" name="Immagine 1" descr="Immagine che contiene schermata, Policromia, design, musica&#10;&#10;Descrizione generata automaticamente"/>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b="15001"/>
                    <a:stretch/>
                  </pic:blipFill>
                  <pic:spPr bwMode="auto">
                    <a:xfrm>
                      <a:off x="0" y="0"/>
                      <a:ext cx="3071115" cy="1444109"/>
                    </a:xfrm>
                    <a:prstGeom prst="rect">
                      <a:avLst/>
                    </a:prstGeom>
                    <a:noFill/>
                    <a:ln>
                      <a:noFill/>
                    </a:ln>
                    <a:extLst>
                      <a:ext uri="{53640926-AAD7-44D8-BBD7-CCE9431645EC}">
                        <a14:shadowObscured xmlns:a14="http://schemas.microsoft.com/office/drawing/2010/main"/>
                      </a:ext>
                    </a:extLst>
                  </pic:spPr>
                </pic:pic>
              </a:graphicData>
            </a:graphic>
          </wp:inline>
        </w:drawing>
      </w:r>
    </w:p>
    <w:p w14:paraId="647CB9C5" w14:textId="59F2BF36" w:rsidR="004045AC" w:rsidRPr="004045AC" w:rsidRDefault="004045AC" w:rsidP="004045AC">
      <w:pPr>
        <w:pStyle w:val="MDPI51figurecaption"/>
        <w:rPr>
          <w:snapToGrid w:val="0"/>
          <w:lang w:val="en-GB"/>
        </w:rPr>
      </w:pPr>
      <w:r w:rsidRPr="004045AC">
        <w:rPr>
          <w:snapToGrid w:val="0"/>
          <w:lang w:val="en-GB"/>
        </w:rPr>
        <w:t xml:space="preserve">Figure 5. </w:t>
      </w:r>
      <w:r w:rsidRPr="004045AC">
        <w:rPr>
          <w:b w:val="0"/>
          <w:snapToGrid w:val="0"/>
          <w:lang w:val="en-GB"/>
        </w:rPr>
        <w:t>Conversion of (E)-cinnamaldehyde and its selectivity towards hydrocinnamaldehyde (II) after six consecutive runs.</w:t>
      </w:r>
    </w:p>
    <w:p w14:paraId="1FEFACFC" w14:textId="77777777" w:rsidR="004045AC" w:rsidRPr="004045AC" w:rsidRDefault="004045AC" w:rsidP="004045AC">
      <w:pPr>
        <w:pStyle w:val="MDPI31text"/>
      </w:pPr>
      <w:r w:rsidRPr="004045AC">
        <w:t>Finally, the catalyst recovered after the first recycling test and after five consecutive runs was subjected to XPS analysis and the results were compared to the one of Hal@PDA/PdNPs (Figure 2c and Figure 6) in order to better understand the catalytic performance. As shown in Figure 6 the amount of Pd(0) slightly decreased after the first catalytic run (from 78% to 75%, Figure 6a), whereas it is strongly oxidized after five consecutive runs, where ca. 36% of Pd(0) was found by XPS analysis (Figure 6b). However, as shown by the catalytic tests (Table 1), the catalyst retains its catalytic activity and selectivity. Very probably, under the reaction conditions, hydrogen pressure can reactivate the catalyst so allowing it to maintain its activity practically unchanged.</w:t>
      </w:r>
    </w:p>
    <w:p w14:paraId="555086AB" w14:textId="31FB9E4C" w:rsidR="004045AC" w:rsidRPr="004045AC" w:rsidRDefault="004045AC" w:rsidP="004045AC">
      <w:pPr>
        <w:pStyle w:val="MDPI51figurecaption"/>
        <w:rPr>
          <w:snapToGrid w:val="0"/>
        </w:rPr>
      </w:pPr>
      <w:r w:rsidRPr="004045AC">
        <w:rPr>
          <w:snapToGrid w:val="0"/>
          <w:lang w:val="en-GB"/>
        </w:rPr>
        <w:t>(a)</w:t>
      </w:r>
      <w:r w:rsidRPr="004045AC">
        <w:rPr>
          <w:snapToGrid w:val="0"/>
        </w:rPr>
        <w:t xml:space="preserve"> </w:t>
      </w:r>
      <w:r w:rsidRPr="004045AC">
        <w:rPr>
          <w:noProof/>
          <w:snapToGrid w:val="0"/>
          <w:lang w:val="it-IT" w:eastAsia="it-IT" w:bidi="ar-SA"/>
        </w:rPr>
        <w:drawing>
          <wp:inline distT="0" distB="0" distL="0" distR="0" wp14:anchorId="320BAF21" wp14:editId="68991EDB">
            <wp:extent cx="1965434" cy="1561207"/>
            <wp:effectExtent l="0" t="0" r="0" b="0"/>
            <wp:docPr id="1041070712" name="Immagine 3" descr="Immagine che contiene diagramma, testo, line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7866761" name="Immagine 3" descr="Immagine che contiene diagramma, testo, linea, Diagramma&#10;&#10;Descrizione generata automaticamente"/>
                    <pic:cNvPicPr/>
                  </pic:nvPicPr>
                  <pic:blipFill>
                    <a:blip r:embed="rId17" cstate="print">
                      <a:extLst>
                        <a:ext uri="{28A0092B-C50C-407E-A947-70E740481C1C}">
                          <a14:useLocalDpi xmlns:a14="http://schemas.microsoft.com/office/drawing/2010/main" val="0"/>
                        </a:ext>
                      </a:extLst>
                    </a:blip>
                    <a:stretch>
                      <a:fillRect/>
                    </a:stretch>
                  </pic:blipFill>
                  <pic:spPr>
                    <a:xfrm>
                      <a:off x="0" y="0"/>
                      <a:ext cx="2001099" cy="1589537"/>
                    </a:xfrm>
                    <a:prstGeom prst="rect">
                      <a:avLst/>
                    </a:prstGeom>
                  </pic:spPr>
                </pic:pic>
              </a:graphicData>
            </a:graphic>
          </wp:inline>
        </w:drawing>
      </w:r>
      <w:r w:rsidRPr="004045AC">
        <w:rPr>
          <w:snapToGrid w:val="0"/>
          <w:lang w:val="en-GB"/>
        </w:rPr>
        <w:t xml:space="preserve">(b) </w:t>
      </w:r>
      <w:r w:rsidRPr="004045AC">
        <w:rPr>
          <w:noProof/>
          <w:snapToGrid w:val="0"/>
          <w:lang w:val="it-IT" w:eastAsia="it-IT" w:bidi="ar-SA"/>
        </w:rPr>
        <w:drawing>
          <wp:inline distT="0" distB="0" distL="0" distR="0" wp14:anchorId="0D5C0846" wp14:editId="4C69E2E5">
            <wp:extent cx="1983603" cy="1566370"/>
            <wp:effectExtent l="0" t="0" r="0" b="8890"/>
            <wp:docPr id="51894726" name="Immagine 2" descr="Immagine che contiene diagramma, Diagramma, linea, test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4812534" name="Immagine 2" descr="Immagine che contiene diagramma, Diagramma, linea, testo&#10;&#10;Descrizione generata automaticamente"/>
                    <pic:cNvPicPr/>
                  </pic:nvPicPr>
                  <pic:blipFill>
                    <a:blip r:embed="rId18" cstate="print">
                      <a:extLst>
                        <a:ext uri="{28A0092B-C50C-407E-A947-70E740481C1C}">
                          <a14:useLocalDpi xmlns:a14="http://schemas.microsoft.com/office/drawing/2010/main" val="0"/>
                        </a:ext>
                      </a:extLst>
                    </a:blip>
                    <a:stretch>
                      <a:fillRect/>
                    </a:stretch>
                  </pic:blipFill>
                  <pic:spPr>
                    <a:xfrm>
                      <a:off x="0" y="0"/>
                      <a:ext cx="1986424" cy="1568598"/>
                    </a:xfrm>
                    <a:prstGeom prst="rect">
                      <a:avLst/>
                    </a:prstGeom>
                  </pic:spPr>
                </pic:pic>
              </a:graphicData>
            </a:graphic>
          </wp:inline>
        </w:drawing>
      </w:r>
    </w:p>
    <w:p w14:paraId="16B640A3" w14:textId="5149A915" w:rsidR="004045AC" w:rsidRPr="004045AC" w:rsidRDefault="004045AC" w:rsidP="004045AC">
      <w:pPr>
        <w:pStyle w:val="MDPI51figurecaption"/>
        <w:rPr>
          <w:snapToGrid w:val="0"/>
        </w:rPr>
      </w:pPr>
      <w:r w:rsidRPr="004045AC">
        <w:rPr>
          <w:snapToGrid w:val="0"/>
        </w:rPr>
        <w:t xml:space="preserve">Figure 6. </w:t>
      </w:r>
      <w:r w:rsidRPr="004045AC">
        <w:rPr>
          <w:b w:val="0"/>
          <w:snapToGrid w:val="0"/>
        </w:rPr>
        <w:t>High‐resolution X‐ray photoelectron spectroscopy (XPS) of the Pd3d region of (a) after first and (b) five consecutive runs, Hal@PDA/PdNPs nanomaterial.</w:t>
      </w:r>
    </w:p>
    <w:p w14:paraId="68DA7299" w14:textId="77777777" w:rsidR="004045AC" w:rsidRPr="00EA4D97" w:rsidRDefault="004045AC" w:rsidP="00EA4D97">
      <w:pPr>
        <w:pStyle w:val="MDPI23heading3"/>
        <w:spacing w:before="240"/>
      </w:pPr>
      <w:r w:rsidRPr="00EA4D97">
        <w:t>2.2.2. 4-Nitrophenol reduction</w:t>
      </w:r>
    </w:p>
    <w:p w14:paraId="1F6B3911" w14:textId="77777777" w:rsidR="004045AC" w:rsidRPr="004045AC" w:rsidRDefault="004045AC" w:rsidP="004045AC">
      <w:pPr>
        <w:pStyle w:val="MDPI31text"/>
      </w:pPr>
      <w:r w:rsidRPr="004045AC">
        <w:t>To further evaluate the catalytic performance of the Hal based catalysts obtained, the reduction of 4‐NP by NaBH</w:t>
      </w:r>
      <w:r w:rsidRPr="004045AC">
        <w:rPr>
          <w:vertAlign w:val="subscript"/>
        </w:rPr>
        <w:t>4</w:t>
      </w:r>
      <w:r w:rsidRPr="004045AC">
        <w:t>, was studied, since this is the most used reaction to investigate the catalytic activity of metal nanoparticles in aqueous solution. The interest in this reaction is mainly because 4‐NP is a common reactant in pharmaceuticals and can be a hazardous byproduct that is inhibitory and toxic in nature; the product of the reaction, 4‐aminophenol (4‐AP), is used for black‐and‐ white films and for the production of acetaminophen. By adding both catalysts to an aqueous solution of 4-NP in the presence of NaBH</w:t>
      </w:r>
      <w:r w:rsidRPr="004045AC">
        <w:rPr>
          <w:vertAlign w:val="subscript"/>
        </w:rPr>
        <w:t>4</w:t>
      </w:r>
      <w:r w:rsidRPr="004045AC">
        <w:t xml:space="preserve"> (100 mM), the absorbance value at ca. 400 nm, typical of 4-nitrophenolate ions, decreases as function of the time and the solution color faded from yellow green to transparent indicating that both nanomaterials can exert catalytic activity. No change in the 4-NP absorbance was observed without the catalysts and in the presence of Hal@PDA nanomaterial.</w:t>
      </w:r>
    </w:p>
    <w:p w14:paraId="6F7900B6" w14:textId="77777777" w:rsidR="004045AC" w:rsidRPr="004045AC" w:rsidRDefault="004045AC" w:rsidP="004045AC">
      <w:pPr>
        <w:pStyle w:val="MDPI31text"/>
      </w:pPr>
      <w:r w:rsidRPr="004045AC">
        <w:t>The reaction kinetics can be analyzed by plotting the absorbance value at 397 nm as a function of time. Figure 6 shows plots of ln(</w:t>
      </w:r>
      <w:r w:rsidRPr="004045AC">
        <w:rPr>
          <w:i/>
          <w:iCs/>
        </w:rPr>
        <w:t>A</w:t>
      </w:r>
      <w:r w:rsidRPr="004045AC">
        <w:rPr>
          <w:i/>
          <w:iCs/>
          <w:vertAlign w:val="subscript"/>
        </w:rPr>
        <w:t>t</w:t>
      </w:r>
      <w:r w:rsidRPr="004045AC">
        <w:t>/</w:t>
      </w:r>
      <w:r w:rsidRPr="004045AC">
        <w:rPr>
          <w:i/>
          <w:iCs/>
        </w:rPr>
        <w:t>A</w:t>
      </w:r>
      <w:r w:rsidRPr="004045AC">
        <w:rPr>
          <w:vertAlign w:val="subscript"/>
        </w:rPr>
        <w:t>0</w:t>
      </w:r>
      <w:r w:rsidRPr="004045AC">
        <w:t xml:space="preserve">) versus reaction time, where </w:t>
      </w:r>
      <w:r w:rsidRPr="004045AC">
        <w:rPr>
          <w:i/>
          <w:iCs/>
        </w:rPr>
        <w:t>A</w:t>
      </w:r>
      <w:r w:rsidRPr="004045AC">
        <w:rPr>
          <w:i/>
          <w:iCs/>
          <w:vertAlign w:val="subscript"/>
        </w:rPr>
        <w:t>t</w:t>
      </w:r>
      <w:r w:rsidRPr="004045AC">
        <w:rPr>
          <w:i/>
          <w:iCs/>
        </w:rPr>
        <w:t xml:space="preserve"> </w:t>
      </w:r>
      <w:r w:rsidRPr="004045AC">
        <w:t xml:space="preserve">is the absorbance at reaction time </w:t>
      </w:r>
      <w:r w:rsidRPr="004045AC">
        <w:rPr>
          <w:i/>
          <w:iCs/>
        </w:rPr>
        <w:t xml:space="preserve">t </w:t>
      </w:r>
      <w:r w:rsidRPr="004045AC">
        <w:t xml:space="preserve">and </w:t>
      </w:r>
      <w:r w:rsidRPr="004045AC">
        <w:rPr>
          <w:i/>
          <w:iCs/>
        </w:rPr>
        <w:t>A</w:t>
      </w:r>
      <w:r w:rsidRPr="004045AC">
        <w:rPr>
          <w:i/>
          <w:iCs/>
          <w:vertAlign w:val="subscript"/>
        </w:rPr>
        <w:t>0</w:t>
      </w:r>
      <w:r w:rsidRPr="004045AC">
        <w:t xml:space="preserve"> is the initial absorbance. The results indicate that ln(</w:t>
      </w:r>
      <w:r w:rsidRPr="004045AC">
        <w:rPr>
          <w:i/>
          <w:iCs/>
        </w:rPr>
        <w:t>A</w:t>
      </w:r>
      <w:r w:rsidRPr="004045AC">
        <w:rPr>
          <w:i/>
          <w:iCs/>
          <w:vertAlign w:val="subscript"/>
        </w:rPr>
        <w:t>t</w:t>
      </w:r>
      <w:r w:rsidRPr="004045AC">
        <w:t>/</w:t>
      </w:r>
      <w:r w:rsidRPr="004045AC">
        <w:rPr>
          <w:i/>
          <w:iCs/>
        </w:rPr>
        <w:t>A</w:t>
      </w:r>
      <w:r w:rsidRPr="004045AC">
        <w:rPr>
          <w:vertAlign w:val="subscript"/>
        </w:rPr>
        <w:t>0</w:t>
      </w:r>
      <w:r w:rsidRPr="004045AC">
        <w:t>) decreases linearly with reaction time, which is consistent with the pseudo‐first‐order kinetics of 4‐NP reduction by NaBH</w:t>
      </w:r>
      <w:r w:rsidRPr="004045AC">
        <w:rPr>
          <w:vertAlign w:val="subscript"/>
        </w:rPr>
        <w:t>4</w:t>
      </w:r>
      <w:r w:rsidRPr="004045AC">
        <w:t xml:space="preserve">, in a concentration dependent manner. </w:t>
      </w:r>
    </w:p>
    <w:p w14:paraId="4E4D8777" w14:textId="0B6EB039" w:rsidR="004045AC" w:rsidRPr="004045AC" w:rsidRDefault="004045AC" w:rsidP="004045AC">
      <w:pPr>
        <w:pStyle w:val="MDPI511onefigurecaption"/>
        <w:rPr>
          <w:b/>
          <w:snapToGrid w:val="0"/>
        </w:rPr>
      </w:pPr>
      <w:r w:rsidRPr="004045AC">
        <w:rPr>
          <w:b/>
          <w:snapToGrid w:val="0"/>
        </w:rPr>
        <w:t>(a)</w:t>
      </w:r>
      <w:r w:rsidRPr="004045AC">
        <w:rPr>
          <w:b/>
          <w:snapToGrid w:val="0"/>
          <w:lang w:val="it-IT" w:eastAsia="it-IT" w:bidi="ar-SA"/>
        </w:rPr>
        <w:drawing>
          <wp:inline distT="0" distB="0" distL="0" distR="0" wp14:anchorId="4BFD2168" wp14:editId="48F7826D">
            <wp:extent cx="1987030" cy="1509274"/>
            <wp:effectExtent l="0" t="0" r="0" b="0"/>
            <wp:docPr id="2100474540"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0474540" name="Immagine 1"/>
                    <pic:cNvPicPr/>
                  </pic:nvPicPr>
                  <pic:blipFill>
                    <a:blip r:embed="rId19" cstate="print">
                      <a:extLst>
                        <a:ext uri="{28A0092B-C50C-407E-A947-70E740481C1C}">
                          <a14:useLocalDpi xmlns:a14="http://schemas.microsoft.com/office/drawing/2010/main" val="0"/>
                        </a:ext>
                      </a:extLst>
                    </a:blip>
                    <a:stretch>
                      <a:fillRect/>
                    </a:stretch>
                  </pic:blipFill>
                  <pic:spPr>
                    <a:xfrm>
                      <a:off x="0" y="0"/>
                      <a:ext cx="1991209" cy="1512448"/>
                    </a:xfrm>
                    <a:prstGeom prst="rect">
                      <a:avLst/>
                    </a:prstGeom>
                  </pic:spPr>
                </pic:pic>
              </a:graphicData>
            </a:graphic>
          </wp:inline>
        </w:drawing>
      </w:r>
      <w:r w:rsidRPr="004045AC">
        <w:rPr>
          <w:b/>
          <w:snapToGrid w:val="0"/>
        </w:rPr>
        <w:t>(b)</w:t>
      </w:r>
      <w:r w:rsidRPr="004045AC">
        <w:rPr>
          <w:b/>
          <w:snapToGrid w:val="0"/>
          <w:lang w:val="it-IT" w:eastAsia="it-IT" w:bidi="ar-SA"/>
        </w:rPr>
        <w:drawing>
          <wp:inline distT="0" distB="0" distL="0" distR="0" wp14:anchorId="5A535BCC" wp14:editId="4AF596E5">
            <wp:extent cx="2064568" cy="1555415"/>
            <wp:effectExtent l="0" t="0" r="0" b="0"/>
            <wp:docPr id="1831142197"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1142197" name="Immagine 2"/>
                    <pic:cNvPicPr/>
                  </pic:nvPicPr>
                  <pic:blipFill>
                    <a:blip r:embed="rId20" cstate="print">
                      <a:extLst>
                        <a:ext uri="{28A0092B-C50C-407E-A947-70E740481C1C}">
                          <a14:useLocalDpi xmlns:a14="http://schemas.microsoft.com/office/drawing/2010/main" val="0"/>
                        </a:ext>
                      </a:extLst>
                    </a:blip>
                    <a:stretch>
                      <a:fillRect/>
                    </a:stretch>
                  </pic:blipFill>
                  <pic:spPr>
                    <a:xfrm>
                      <a:off x="0" y="0"/>
                      <a:ext cx="2069683" cy="1559269"/>
                    </a:xfrm>
                    <a:prstGeom prst="rect">
                      <a:avLst/>
                    </a:prstGeom>
                  </pic:spPr>
                </pic:pic>
              </a:graphicData>
            </a:graphic>
          </wp:inline>
        </w:drawing>
      </w:r>
    </w:p>
    <w:p w14:paraId="0F52CB62" w14:textId="77777777" w:rsidR="004045AC" w:rsidRPr="004045AC" w:rsidRDefault="004045AC" w:rsidP="004045AC">
      <w:pPr>
        <w:pStyle w:val="MDPI511onefigurecaption"/>
        <w:rPr>
          <w:snapToGrid w:val="0"/>
        </w:rPr>
      </w:pPr>
      <w:r w:rsidRPr="004045AC">
        <w:rPr>
          <w:b/>
          <w:snapToGrid w:val="0"/>
        </w:rPr>
        <w:t>(c)</w:t>
      </w:r>
      <w:r w:rsidRPr="004045AC">
        <w:rPr>
          <w:snapToGrid w:val="0"/>
          <w:lang w:val="it-IT" w:eastAsia="it-IT" w:bidi="ar-SA"/>
        </w:rPr>
        <w:drawing>
          <wp:inline distT="0" distB="0" distL="0" distR="0" wp14:anchorId="4AAABDB6" wp14:editId="133CC5E3">
            <wp:extent cx="2278064" cy="1720430"/>
            <wp:effectExtent l="0" t="0" r="8255" b="6985"/>
            <wp:docPr id="327168156" name="Immagine 3" descr="Immagine che contiene testo, schermata, diagramma, Carattere&#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7168156" name="Immagine 3" descr="Immagine che contiene testo, schermata, diagramma, Carattere&#10;&#10;Il contenuto generato dall'IA potrebbe non essere corretto."/>
                    <pic:cNvPicPr/>
                  </pic:nvPicPr>
                  <pic:blipFill>
                    <a:blip r:embed="rId21" cstate="print">
                      <a:extLst>
                        <a:ext uri="{28A0092B-C50C-407E-A947-70E740481C1C}">
                          <a14:useLocalDpi xmlns:a14="http://schemas.microsoft.com/office/drawing/2010/main" val="0"/>
                        </a:ext>
                      </a:extLst>
                    </a:blip>
                    <a:stretch>
                      <a:fillRect/>
                    </a:stretch>
                  </pic:blipFill>
                  <pic:spPr>
                    <a:xfrm>
                      <a:off x="0" y="0"/>
                      <a:ext cx="2279915" cy="1721828"/>
                    </a:xfrm>
                    <a:prstGeom prst="rect">
                      <a:avLst/>
                    </a:prstGeom>
                  </pic:spPr>
                </pic:pic>
              </a:graphicData>
            </a:graphic>
          </wp:inline>
        </w:drawing>
      </w:r>
    </w:p>
    <w:p w14:paraId="76511855" w14:textId="37DED3CF" w:rsidR="004045AC" w:rsidRPr="004045AC" w:rsidRDefault="00EA4D97" w:rsidP="00EA4D97">
      <w:pPr>
        <w:pStyle w:val="MDPI51figurecaption"/>
        <w:rPr>
          <w:snapToGrid w:val="0"/>
        </w:rPr>
      </w:pPr>
      <w:r w:rsidRPr="00EA4D97">
        <w:rPr>
          <w:snapToGrid w:val="0"/>
        </w:rPr>
        <w:t xml:space="preserve">Figure 6. </w:t>
      </w:r>
      <w:r w:rsidR="004045AC" w:rsidRPr="00EA4D97">
        <w:rPr>
          <w:b w:val="0"/>
          <w:bCs w:val="0"/>
          <w:snapToGrid w:val="0"/>
        </w:rPr>
        <w:t>Plots of ln(A</w:t>
      </w:r>
      <w:r w:rsidR="004045AC" w:rsidRPr="00EA4D97">
        <w:rPr>
          <w:b w:val="0"/>
          <w:bCs w:val="0"/>
          <w:snapToGrid w:val="0"/>
          <w:vertAlign w:val="subscript"/>
        </w:rPr>
        <w:t>t</w:t>
      </w:r>
      <w:r w:rsidR="004045AC" w:rsidRPr="00EA4D97">
        <w:rPr>
          <w:b w:val="0"/>
          <w:bCs w:val="0"/>
          <w:snapToGrid w:val="0"/>
        </w:rPr>
        <w:t>/A</w:t>
      </w:r>
      <w:r w:rsidR="004045AC" w:rsidRPr="00EA4D97">
        <w:rPr>
          <w:b w:val="0"/>
          <w:bCs w:val="0"/>
          <w:snapToGrid w:val="0"/>
          <w:vertAlign w:val="subscript"/>
        </w:rPr>
        <w:t>0</w:t>
      </w:r>
      <w:r w:rsidR="004045AC" w:rsidRPr="00EA4D97">
        <w:rPr>
          <w:b w:val="0"/>
          <w:bCs w:val="0"/>
          <w:snapToGrid w:val="0"/>
        </w:rPr>
        <w:t>) versus time at various (a) Hal@PDA/PdNPs, (b) Hal@PDA/NPs and (c) NaBH</w:t>
      </w:r>
      <w:r w:rsidR="004045AC" w:rsidRPr="00EA4D97">
        <w:rPr>
          <w:b w:val="0"/>
          <w:bCs w:val="0"/>
          <w:snapToGrid w:val="0"/>
          <w:vertAlign w:val="subscript"/>
        </w:rPr>
        <w:t>4</w:t>
      </w:r>
      <w:r w:rsidR="004045AC" w:rsidRPr="00EA4D97">
        <w:rPr>
          <w:b w:val="0"/>
          <w:bCs w:val="0"/>
          <w:snapToGrid w:val="0"/>
        </w:rPr>
        <w:t>,</w:t>
      </w:r>
      <w:r w:rsidR="004045AC" w:rsidRPr="00EA4D97">
        <w:rPr>
          <w:b w:val="0"/>
          <w:bCs w:val="0"/>
          <w:snapToGrid w:val="0"/>
          <w:vertAlign w:val="subscript"/>
        </w:rPr>
        <w:t xml:space="preserve"> </w:t>
      </w:r>
      <w:r w:rsidR="004045AC" w:rsidRPr="00EA4D97">
        <w:rPr>
          <w:b w:val="0"/>
          <w:bCs w:val="0"/>
          <w:snapToGrid w:val="0"/>
        </w:rPr>
        <w:t>in the presence of Hal@PDA/CuNPs catayst, concentrations. The concentrations of 4‐NP and NaBH4 in (a) and (b) were 0.050 mM and 25 mM, respectively. The concentrations of 4-NP and Hal@PDA/CuNPs in (c) were 0.050 mM and 0.1 mg mL</w:t>
      </w:r>
      <w:r w:rsidR="004045AC" w:rsidRPr="00EA4D97">
        <w:rPr>
          <w:b w:val="0"/>
          <w:bCs w:val="0"/>
          <w:snapToGrid w:val="0"/>
          <w:vertAlign w:val="superscript"/>
        </w:rPr>
        <w:t>-1</w:t>
      </w:r>
      <w:r w:rsidR="004045AC" w:rsidRPr="00EA4D97">
        <w:rPr>
          <w:b w:val="0"/>
          <w:bCs w:val="0"/>
          <w:snapToGrid w:val="0"/>
        </w:rPr>
        <w:t xml:space="preserve"> (corresponding to [CuNPs] = 0.7 ×10</w:t>
      </w:r>
      <w:r w:rsidR="004045AC" w:rsidRPr="00EA4D97">
        <w:rPr>
          <w:b w:val="0"/>
          <w:bCs w:val="0"/>
          <w:snapToGrid w:val="0"/>
          <w:vertAlign w:val="superscript"/>
        </w:rPr>
        <w:t>-3</w:t>
      </w:r>
      <w:r w:rsidR="004045AC" w:rsidRPr="00EA4D97">
        <w:rPr>
          <w:b w:val="0"/>
          <w:bCs w:val="0"/>
          <w:snapToGrid w:val="0"/>
        </w:rPr>
        <w:t xml:space="preserve"> mg mL</w:t>
      </w:r>
      <w:r w:rsidR="004045AC" w:rsidRPr="00EA4D97">
        <w:rPr>
          <w:b w:val="0"/>
          <w:bCs w:val="0"/>
          <w:snapToGrid w:val="0"/>
          <w:vertAlign w:val="superscript"/>
        </w:rPr>
        <w:t>-1</w:t>
      </w:r>
      <w:r w:rsidR="004045AC" w:rsidRPr="00EA4D97">
        <w:rPr>
          <w:b w:val="0"/>
          <w:bCs w:val="0"/>
          <w:snapToGrid w:val="0"/>
        </w:rPr>
        <w:t>), respectively.</w:t>
      </w:r>
    </w:p>
    <w:p w14:paraId="201F7BC1" w14:textId="77777777" w:rsidR="004045AC" w:rsidRPr="004045AC" w:rsidRDefault="004045AC" w:rsidP="004045AC">
      <w:pPr>
        <w:pStyle w:val="MDPI31text"/>
      </w:pPr>
      <w:r w:rsidRPr="004045AC">
        <w:t xml:space="preserve">The apparent reaction time constant </w:t>
      </w:r>
      <w:r w:rsidRPr="004045AC">
        <w:rPr>
          <w:i/>
          <w:iCs/>
        </w:rPr>
        <w:t>k</w:t>
      </w:r>
      <w:r w:rsidRPr="004045AC">
        <w:rPr>
          <w:vertAlign w:val="subscript"/>
        </w:rPr>
        <w:t>app</w:t>
      </w:r>
      <w:r w:rsidRPr="004045AC">
        <w:t xml:space="preserve"> (min</w:t>
      </w:r>
      <w:r w:rsidRPr="004045AC">
        <w:rPr>
          <w:vertAlign w:val="superscript"/>
        </w:rPr>
        <w:t>−1</w:t>
      </w:r>
      <w:r w:rsidRPr="004045AC">
        <w:t xml:space="preserve">) was estimated by the linear fitting of the experimental results and the obtained data are listed in Table 3. </w:t>
      </w:r>
    </w:p>
    <w:p w14:paraId="621DCBA1" w14:textId="77777777" w:rsidR="004045AC" w:rsidRPr="004045AC" w:rsidRDefault="004045AC" w:rsidP="004045AC">
      <w:pPr>
        <w:pStyle w:val="MDPI41tablecaption"/>
        <w:rPr>
          <w:b/>
          <w:snapToGrid w:val="0"/>
          <w:vertAlign w:val="superscript"/>
        </w:rPr>
      </w:pPr>
      <w:r w:rsidRPr="004045AC">
        <w:rPr>
          <w:b/>
          <w:bCs/>
          <w:snapToGrid w:val="0"/>
        </w:rPr>
        <w:t>Table 3.</w:t>
      </w:r>
      <w:r w:rsidRPr="004045AC">
        <w:rPr>
          <w:b/>
          <w:snapToGrid w:val="0"/>
        </w:rPr>
        <w:t xml:space="preserve"> </w:t>
      </w:r>
      <w:r w:rsidRPr="004045AC">
        <w:rPr>
          <w:snapToGrid w:val="0"/>
        </w:rPr>
        <w:t>Kinetic parameters of 4-NP reduction at different Hal@PDA based catalysts concentrations.</w:t>
      </w:r>
      <w:r w:rsidRPr="004045AC">
        <w:rPr>
          <w:snapToGrid w:val="0"/>
          <w:vertAlign w:val="superscript"/>
        </w:rPr>
        <w:t>a</w:t>
      </w:r>
    </w:p>
    <w:tbl>
      <w:tblPr>
        <w:tblStyle w:val="Grigliatabella"/>
        <w:tblW w:w="0" w:type="auto"/>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11"/>
        <w:gridCol w:w="2150"/>
        <w:gridCol w:w="1625"/>
      </w:tblGrid>
      <w:tr w:rsidR="004045AC" w:rsidRPr="004045AC" w14:paraId="3EDDEFE5" w14:textId="77777777" w:rsidTr="00DD3398">
        <w:trPr>
          <w:jc w:val="center"/>
        </w:trPr>
        <w:tc>
          <w:tcPr>
            <w:tcW w:w="0" w:type="auto"/>
            <w:tcBorders>
              <w:top w:val="single" w:sz="4" w:space="0" w:color="auto"/>
              <w:bottom w:val="single" w:sz="4" w:space="0" w:color="auto"/>
            </w:tcBorders>
          </w:tcPr>
          <w:p w14:paraId="2C19CF35" w14:textId="77777777" w:rsidR="004045AC" w:rsidRPr="004045AC" w:rsidRDefault="004045AC" w:rsidP="004045AC">
            <w:pPr>
              <w:pStyle w:val="MDPI42tablebody"/>
            </w:pPr>
            <w:r w:rsidRPr="004045AC">
              <w:t>Entry</w:t>
            </w:r>
          </w:p>
        </w:tc>
        <w:tc>
          <w:tcPr>
            <w:tcW w:w="0" w:type="auto"/>
            <w:tcBorders>
              <w:top w:val="single" w:sz="4" w:space="0" w:color="auto"/>
              <w:bottom w:val="single" w:sz="4" w:space="0" w:color="auto"/>
            </w:tcBorders>
          </w:tcPr>
          <w:p w14:paraId="752EF76C" w14:textId="77777777" w:rsidR="004045AC" w:rsidRPr="004045AC" w:rsidRDefault="004045AC" w:rsidP="004045AC">
            <w:pPr>
              <w:pStyle w:val="MDPI42tablebody"/>
            </w:pPr>
            <w:r w:rsidRPr="004045AC">
              <w:t xml:space="preserve">MNPs concentration / </w:t>
            </w:r>
          </w:p>
          <w:p w14:paraId="25D6DBE7" w14:textId="77777777" w:rsidR="004045AC" w:rsidRPr="004045AC" w:rsidRDefault="004045AC" w:rsidP="004045AC">
            <w:pPr>
              <w:pStyle w:val="MDPI42tablebody"/>
            </w:pPr>
            <w:r w:rsidRPr="004045AC">
              <w:tab/>
              <w:t>× 10</w:t>
            </w:r>
            <w:r w:rsidRPr="004045AC">
              <w:rPr>
                <w:vertAlign w:val="superscript"/>
              </w:rPr>
              <w:t>-3</w:t>
            </w:r>
            <w:r w:rsidRPr="004045AC">
              <w:t xml:space="preserve"> mg mL</w:t>
            </w:r>
            <w:r w:rsidRPr="004045AC">
              <w:rPr>
                <w:vertAlign w:val="superscript"/>
              </w:rPr>
              <w:t>-1</w:t>
            </w:r>
          </w:p>
        </w:tc>
        <w:tc>
          <w:tcPr>
            <w:tcW w:w="0" w:type="auto"/>
            <w:tcBorders>
              <w:top w:val="single" w:sz="4" w:space="0" w:color="auto"/>
              <w:bottom w:val="single" w:sz="4" w:space="0" w:color="auto"/>
            </w:tcBorders>
          </w:tcPr>
          <w:p w14:paraId="3EBEF586" w14:textId="77777777" w:rsidR="004045AC" w:rsidRPr="004045AC" w:rsidRDefault="004045AC" w:rsidP="004045AC">
            <w:pPr>
              <w:pStyle w:val="MDPI42tablebody"/>
            </w:pPr>
            <w:r w:rsidRPr="004045AC">
              <w:rPr>
                <w:i/>
                <w:iCs/>
              </w:rPr>
              <w:t>k</w:t>
            </w:r>
            <w:r w:rsidRPr="004045AC">
              <w:rPr>
                <w:vertAlign w:val="subscript"/>
              </w:rPr>
              <w:t>app</w:t>
            </w:r>
            <w:r w:rsidRPr="004045AC">
              <w:t xml:space="preserve"> / × 10</w:t>
            </w:r>
            <w:r w:rsidRPr="004045AC">
              <w:rPr>
                <w:vertAlign w:val="superscript"/>
              </w:rPr>
              <w:t>-3</w:t>
            </w:r>
            <w:r w:rsidRPr="004045AC">
              <w:t xml:space="preserve"> min</w:t>
            </w:r>
            <w:r w:rsidRPr="004045AC">
              <w:rPr>
                <w:vertAlign w:val="superscript"/>
              </w:rPr>
              <w:t>-1</w:t>
            </w:r>
          </w:p>
        </w:tc>
      </w:tr>
      <w:tr w:rsidR="004045AC" w:rsidRPr="004045AC" w14:paraId="0085DEC2" w14:textId="77777777" w:rsidTr="00DD3398">
        <w:trPr>
          <w:jc w:val="center"/>
        </w:trPr>
        <w:tc>
          <w:tcPr>
            <w:tcW w:w="0" w:type="auto"/>
            <w:gridSpan w:val="3"/>
            <w:tcBorders>
              <w:top w:val="single" w:sz="4" w:space="0" w:color="auto"/>
            </w:tcBorders>
          </w:tcPr>
          <w:p w14:paraId="6348F257" w14:textId="77777777" w:rsidR="004045AC" w:rsidRPr="004045AC" w:rsidRDefault="004045AC" w:rsidP="004045AC">
            <w:pPr>
              <w:pStyle w:val="MDPI42tablebody"/>
              <w:rPr>
                <w:i/>
                <w:iCs/>
              </w:rPr>
            </w:pPr>
            <w:r w:rsidRPr="004045AC">
              <w:rPr>
                <w:i/>
                <w:iCs/>
              </w:rPr>
              <w:t>Hal@PDA/PdNPs</w:t>
            </w:r>
          </w:p>
        </w:tc>
      </w:tr>
      <w:tr w:rsidR="004045AC" w:rsidRPr="004045AC" w14:paraId="77557927" w14:textId="77777777" w:rsidTr="00DD3398">
        <w:trPr>
          <w:jc w:val="center"/>
        </w:trPr>
        <w:tc>
          <w:tcPr>
            <w:tcW w:w="0" w:type="auto"/>
          </w:tcPr>
          <w:p w14:paraId="2ABF6237" w14:textId="77777777" w:rsidR="004045AC" w:rsidRPr="004045AC" w:rsidRDefault="004045AC" w:rsidP="004045AC">
            <w:pPr>
              <w:pStyle w:val="MDPI42tablebody"/>
            </w:pPr>
            <w:r w:rsidRPr="004045AC">
              <w:t>1</w:t>
            </w:r>
          </w:p>
        </w:tc>
        <w:tc>
          <w:tcPr>
            <w:tcW w:w="0" w:type="auto"/>
          </w:tcPr>
          <w:p w14:paraId="0B279221" w14:textId="77777777" w:rsidR="004045AC" w:rsidRPr="004045AC" w:rsidRDefault="004045AC" w:rsidP="004045AC">
            <w:pPr>
              <w:pStyle w:val="MDPI42tablebody"/>
            </w:pPr>
            <w:r w:rsidRPr="004045AC">
              <w:t>1.00</w:t>
            </w:r>
          </w:p>
        </w:tc>
        <w:tc>
          <w:tcPr>
            <w:tcW w:w="0" w:type="auto"/>
          </w:tcPr>
          <w:p w14:paraId="081DB92C" w14:textId="77777777" w:rsidR="004045AC" w:rsidRPr="004045AC" w:rsidRDefault="004045AC" w:rsidP="004045AC">
            <w:pPr>
              <w:pStyle w:val="MDPI42tablebody"/>
            </w:pPr>
            <w:r w:rsidRPr="004045AC">
              <w:t>22</w:t>
            </w:r>
          </w:p>
        </w:tc>
      </w:tr>
      <w:tr w:rsidR="004045AC" w:rsidRPr="004045AC" w14:paraId="6CB94164" w14:textId="77777777" w:rsidTr="00DD3398">
        <w:trPr>
          <w:jc w:val="center"/>
        </w:trPr>
        <w:tc>
          <w:tcPr>
            <w:tcW w:w="0" w:type="auto"/>
          </w:tcPr>
          <w:p w14:paraId="2515BD26" w14:textId="77777777" w:rsidR="004045AC" w:rsidRPr="004045AC" w:rsidRDefault="004045AC" w:rsidP="004045AC">
            <w:pPr>
              <w:pStyle w:val="MDPI42tablebody"/>
            </w:pPr>
            <w:r w:rsidRPr="004045AC">
              <w:t>2</w:t>
            </w:r>
          </w:p>
        </w:tc>
        <w:tc>
          <w:tcPr>
            <w:tcW w:w="0" w:type="auto"/>
          </w:tcPr>
          <w:p w14:paraId="4E06334B" w14:textId="77777777" w:rsidR="004045AC" w:rsidRPr="004045AC" w:rsidRDefault="004045AC" w:rsidP="004045AC">
            <w:pPr>
              <w:pStyle w:val="MDPI42tablebody"/>
            </w:pPr>
            <w:r w:rsidRPr="004045AC">
              <w:t>0.10</w:t>
            </w:r>
          </w:p>
        </w:tc>
        <w:tc>
          <w:tcPr>
            <w:tcW w:w="0" w:type="auto"/>
          </w:tcPr>
          <w:p w14:paraId="5EEAB1F1" w14:textId="77777777" w:rsidR="004045AC" w:rsidRPr="004045AC" w:rsidRDefault="004045AC" w:rsidP="004045AC">
            <w:pPr>
              <w:pStyle w:val="MDPI42tablebody"/>
            </w:pPr>
            <w:r w:rsidRPr="004045AC">
              <w:t>8</w:t>
            </w:r>
          </w:p>
        </w:tc>
      </w:tr>
      <w:tr w:rsidR="004045AC" w:rsidRPr="004045AC" w14:paraId="3A6487EA" w14:textId="77777777" w:rsidTr="00DD3398">
        <w:trPr>
          <w:jc w:val="center"/>
        </w:trPr>
        <w:tc>
          <w:tcPr>
            <w:tcW w:w="0" w:type="auto"/>
            <w:gridSpan w:val="3"/>
          </w:tcPr>
          <w:p w14:paraId="1A0E872D" w14:textId="77777777" w:rsidR="004045AC" w:rsidRPr="004045AC" w:rsidRDefault="004045AC" w:rsidP="004045AC">
            <w:pPr>
              <w:pStyle w:val="MDPI42tablebody"/>
              <w:rPr>
                <w:i/>
                <w:iCs/>
              </w:rPr>
            </w:pPr>
            <w:r w:rsidRPr="004045AC">
              <w:rPr>
                <w:i/>
                <w:iCs/>
              </w:rPr>
              <w:t>Hal@PDA/CuNPs</w:t>
            </w:r>
          </w:p>
        </w:tc>
      </w:tr>
      <w:tr w:rsidR="004045AC" w:rsidRPr="004045AC" w14:paraId="5B739E92" w14:textId="77777777" w:rsidTr="00DD3398">
        <w:trPr>
          <w:jc w:val="center"/>
        </w:trPr>
        <w:tc>
          <w:tcPr>
            <w:tcW w:w="0" w:type="auto"/>
          </w:tcPr>
          <w:p w14:paraId="3DBEE92F" w14:textId="77777777" w:rsidR="004045AC" w:rsidRPr="004045AC" w:rsidRDefault="004045AC" w:rsidP="004045AC">
            <w:pPr>
              <w:pStyle w:val="MDPI42tablebody"/>
            </w:pPr>
            <w:r w:rsidRPr="004045AC">
              <w:t>4</w:t>
            </w:r>
          </w:p>
        </w:tc>
        <w:tc>
          <w:tcPr>
            <w:tcW w:w="0" w:type="auto"/>
          </w:tcPr>
          <w:p w14:paraId="60048D5C" w14:textId="77777777" w:rsidR="004045AC" w:rsidRPr="004045AC" w:rsidRDefault="004045AC" w:rsidP="004045AC">
            <w:pPr>
              <w:pStyle w:val="MDPI42tablebody"/>
            </w:pPr>
            <w:r w:rsidRPr="004045AC">
              <w:t>0.70</w:t>
            </w:r>
          </w:p>
        </w:tc>
        <w:tc>
          <w:tcPr>
            <w:tcW w:w="0" w:type="auto"/>
          </w:tcPr>
          <w:p w14:paraId="29AFE1BB" w14:textId="77777777" w:rsidR="004045AC" w:rsidRPr="004045AC" w:rsidRDefault="004045AC" w:rsidP="004045AC">
            <w:pPr>
              <w:pStyle w:val="MDPI42tablebody"/>
            </w:pPr>
            <w:r w:rsidRPr="004045AC">
              <w:t>160</w:t>
            </w:r>
          </w:p>
        </w:tc>
      </w:tr>
      <w:tr w:rsidR="004045AC" w:rsidRPr="004045AC" w14:paraId="78A20712" w14:textId="77777777" w:rsidTr="00DD3398">
        <w:trPr>
          <w:jc w:val="center"/>
        </w:trPr>
        <w:tc>
          <w:tcPr>
            <w:tcW w:w="0" w:type="auto"/>
          </w:tcPr>
          <w:p w14:paraId="7D97267F" w14:textId="77777777" w:rsidR="004045AC" w:rsidRPr="004045AC" w:rsidRDefault="004045AC" w:rsidP="004045AC">
            <w:pPr>
              <w:pStyle w:val="MDPI42tablebody"/>
            </w:pPr>
            <w:r w:rsidRPr="004045AC">
              <w:t>5</w:t>
            </w:r>
          </w:p>
        </w:tc>
        <w:tc>
          <w:tcPr>
            <w:tcW w:w="0" w:type="auto"/>
          </w:tcPr>
          <w:p w14:paraId="2AACBFB6" w14:textId="77777777" w:rsidR="004045AC" w:rsidRPr="004045AC" w:rsidRDefault="004045AC" w:rsidP="004045AC">
            <w:pPr>
              <w:pStyle w:val="MDPI42tablebody"/>
            </w:pPr>
            <w:r w:rsidRPr="004045AC">
              <w:t>0.35</w:t>
            </w:r>
          </w:p>
        </w:tc>
        <w:tc>
          <w:tcPr>
            <w:tcW w:w="0" w:type="auto"/>
          </w:tcPr>
          <w:p w14:paraId="40438069" w14:textId="77777777" w:rsidR="004045AC" w:rsidRPr="004045AC" w:rsidRDefault="004045AC" w:rsidP="004045AC">
            <w:pPr>
              <w:pStyle w:val="MDPI42tablebody"/>
            </w:pPr>
            <w:r w:rsidRPr="004045AC">
              <w:t>80</w:t>
            </w:r>
          </w:p>
        </w:tc>
      </w:tr>
      <w:tr w:rsidR="004045AC" w:rsidRPr="004045AC" w14:paraId="784284C3" w14:textId="77777777" w:rsidTr="00DD3398">
        <w:trPr>
          <w:jc w:val="center"/>
        </w:trPr>
        <w:tc>
          <w:tcPr>
            <w:tcW w:w="0" w:type="auto"/>
          </w:tcPr>
          <w:p w14:paraId="7AF62FF4" w14:textId="77777777" w:rsidR="004045AC" w:rsidRPr="004045AC" w:rsidRDefault="004045AC" w:rsidP="004045AC">
            <w:pPr>
              <w:pStyle w:val="MDPI42tablebody"/>
            </w:pPr>
            <w:r w:rsidRPr="004045AC">
              <w:t>6</w:t>
            </w:r>
          </w:p>
        </w:tc>
        <w:tc>
          <w:tcPr>
            <w:tcW w:w="0" w:type="auto"/>
          </w:tcPr>
          <w:p w14:paraId="519A8B91" w14:textId="77777777" w:rsidR="004045AC" w:rsidRPr="004045AC" w:rsidRDefault="004045AC" w:rsidP="004045AC">
            <w:pPr>
              <w:pStyle w:val="MDPI42tablebody"/>
            </w:pPr>
            <w:r w:rsidRPr="004045AC">
              <w:t>0.20</w:t>
            </w:r>
          </w:p>
        </w:tc>
        <w:tc>
          <w:tcPr>
            <w:tcW w:w="0" w:type="auto"/>
          </w:tcPr>
          <w:p w14:paraId="30E9111E" w14:textId="77777777" w:rsidR="004045AC" w:rsidRPr="004045AC" w:rsidRDefault="004045AC" w:rsidP="004045AC">
            <w:pPr>
              <w:pStyle w:val="MDPI42tablebody"/>
            </w:pPr>
            <w:r w:rsidRPr="004045AC">
              <w:t>70</w:t>
            </w:r>
          </w:p>
        </w:tc>
      </w:tr>
      <w:tr w:rsidR="004045AC" w:rsidRPr="004045AC" w14:paraId="78AE0317" w14:textId="77777777" w:rsidTr="00DD3398">
        <w:trPr>
          <w:jc w:val="center"/>
        </w:trPr>
        <w:tc>
          <w:tcPr>
            <w:tcW w:w="0" w:type="auto"/>
          </w:tcPr>
          <w:p w14:paraId="2AEC1704" w14:textId="77777777" w:rsidR="004045AC" w:rsidRPr="004045AC" w:rsidRDefault="004045AC" w:rsidP="004045AC">
            <w:pPr>
              <w:pStyle w:val="MDPI42tablebody"/>
            </w:pPr>
            <w:r w:rsidRPr="004045AC">
              <w:t>7</w:t>
            </w:r>
          </w:p>
        </w:tc>
        <w:tc>
          <w:tcPr>
            <w:tcW w:w="0" w:type="auto"/>
          </w:tcPr>
          <w:p w14:paraId="3E3BB6C4" w14:textId="77777777" w:rsidR="004045AC" w:rsidRPr="004045AC" w:rsidRDefault="004045AC" w:rsidP="004045AC">
            <w:pPr>
              <w:pStyle w:val="MDPI42tablebody"/>
            </w:pPr>
            <w:r w:rsidRPr="004045AC">
              <w:t>0.03</w:t>
            </w:r>
          </w:p>
        </w:tc>
        <w:tc>
          <w:tcPr>
            <w:tcW w:w="0" w:type="auto"/>
          </w:tcPr>
          <w:p w14:paraId="13DF4D87" w14:textId="77777777" w:rsidR="004045AC" w:rsidRPr="004045AC" w:rsidRDefault="004045AC" w:rsidP="004045AC">
            <w:pPr>
              <w:pStyle w:val="MDPI42tablebody"/>
            </w:pPr>
            <w:r w:rsidRPr="004045AC">
              <w:t>31</w:t>
            </w:r>
          </w:p>
        </w:tc>
      </w:tr>
    </w:tbl>
    <w:p w14:paraId="46B97B65" w14:textId="77777777" w:rsidR="004045AC" w:rsidRPr="004045AC" w:rsidRDefault="004045AC" w:rsidP="004045AC">
      <w:pPr>
        <w:pStyle w:val="MDPI43tablefooter"/>
        <w:rPr>
          <w:snapToGrid w:val="0"/>
        </w:rPr>
      </w:pPr>
      <w:r w:rsidRPr="004045AC">
        <w:rPr>
          <w:snapToGrid w:val="0"/>
          <w:vertAlign w:val="superscript"/>
        </w:rPr>
        <w:t>a</w:t>
      </w:r>
      <w:r w:rsidRPr="004045AC">
        <w:rPr>
          <w:snapToGrid w:val="0"/>
        </w:rPr>
        <w:t>Reaction conditions: 0.050 mM of 4‐NP and 25 mM of NaBH</w:t>
      </w:r>
      <w:r w:rsidRPr="004045AC">
        <w:rPr>
          <w:snapToGrid w:val="0"/>
          <w:vertAlign w:val="subscript"/>
        </w:rPr>
        <w:t>4</w:t>
      </w:r>
      <w:r w:rsidRPr="004045AC">
        <w:rPr>
          <w:snapToGrid w:val="0"/>
        </w:rPr>
        <w:t>.</w:t>
      </w:r>
    </w:p>
    <w:p w14:paraId="54BFBD36" w14:textId="77777777" w:rsidR="004045AC" w:rsidRPr="004045AC" w:rsidRDefault="004045AC" w:rsidP="004045AC">
      <w:pPr>
        <w:pStyle w:val="MDPI31text"/>
        <w:ind w:firstLine="0"/>
      </w:pPr>
      <w:r w:rsidRPr="004045AC">
        <w:t>As it is possible to observe from data reported in Table 3, the Hal@PDA/CuNPs nanomaterial results to be most active in the reduction of 4-NP in the presence of NaBH</w:t>
      </w:r>
      <w:r w:rsidRPr="004045AC">
        <w:rPr>
          <w:vertAlign w:val="subscript"/>
        </w:rPr>
        <w:t>4</w:t>
      </w:r>
      <w:r w:rsidRPr="004045AC">
        <w:t xml:space="preserve">. For this reason, further investigations were performed with this nanomaterial. </w:t>
      </w:r>
    </w:p>
    <w:p w14:paraId="5ACAB38E" w14:textId="77777777" w:rsidR="004045AC" w:rsidRPr="004045AC" w:rsidRDefault="004045AC" w:rsidP="004045AC">
      <w:pPr>
        <w:pStyle w:val="MDPI31text"/>
      </w:pPr>
      <w:r w:rsidRPr="004045AC">
        <w:t>The actual kinetic constant (</w:t>
      </w:r>
      <w:r w:rsidRPr="004045AC">
        <w:rPr>
          <w:i/>
          <w:iCs/>
        </w:rPr>
        <w:t>k</w:t>
      </w:r>
      <w:r w:rsidRPr="004045AC">
        <w:t xml:space="preserve">) can be easily determined from the slope of a plot of </w:t>
      </w:r>
      <w:r w:rsidRPr="004045AC">
        <w:rPr>
          <w:i/>
          <w:iCs/>
        </w:rPr>
        <w:t>k</w:t>
      </w:r>
      <w:r w:rsidRPr="004045AC">
        <w:rPr>
          <w:vertAlign w:val="subscript"/>
        </w:rPr>
        <w:t xml:space="preserve">app </w:t>
      </w:r>
      <w:r w:rsidRPr="004045AC">
        <w:t>versus [NaBH</w:t>
      </w:r>
      <w:r w:rsidRPr="004045AC">
        <w:rPr>
          <w:vertAlign w:val="subscript"/>
        </w:rPr>
        <w:t>4</w:t>
      </w:r>
      <w:r w:rsidRPr="004045AC">
        <w:t>]. Thus, the influence of NaBH</w:t>
      </w:r>
      <w:r w:rsidRPr="004045AC">
        <w:rPr>
          <w:vertAlign w:val="subscript"/>
        </w:rPr>
        <w:t>4</w:t>
      </w:r>
      <w:r w:rsidRPr="004045AC">
        <w:t xml:space="preserve"> concentration on the reduction reaction was evaluated and the obtained results are reported in Figure 6c, which shows that by increasing NaBH</w:t>
      </w:r>
      <w:r w:rsidRPr="004045AC">
        <w:rPr>
          <w:vertAlign w:val="subscript"/>
        </w:rPr>
        <w:t>4</w:t>
      </w:r>
      <w:r w:rsidRPr="004045AC">
        <w:t xml:space="preserve"> concentration, an increase in the reaction rate occurs. The actual kinetic constant was calculated to be 0.003 min</w:t>
      </w:r>
      <w:r w:rsidRPr="004045AC">
        <w:rPr>
          <w:vertAlign w:val="superscript"/>
        </w:rPr>
        <w:t xml:space="preserve">-1 </w:t>
      </w:r>
      <w:r w:rsidRPr="004045AC">
        <w:t>(Figure S2).</w:t>
      </w:r>
    </w:p>
    <w:p w14:paraId="2D5740DA" w14:textId="77777777" w:rsidR="004045AC" w:rsidRPr="004045AC" w:rsidRDefault="004045AC" w:rsidP="004045AC">
      <w:pPr>
        <w:pStyle w:val="MDPI31text"/>
      </w:pPr>
      <w:r w:rsidRPr="004045AC">
        <w:t>Finally, to study the recyclability of the Hal@PDA/CuNPs nanomaterial, the same catalyst was used to perform the same reduction reaction for consecutive runs. After each catalytic cycle, the catalyst (20 mg) was centrifuged, washed several times with water and dried for the next cycle of catalysis. The catalyst exhibits high activity in the same reaction time (30 min) after being used for 8 cycles without presumably leaching of CuNPs. XPS measurements on the catalyst after the recycling tests showed that the predominant species in the spent catalyst is the Cu</w:t>
      </w:r>
      <w:r w:rsidRPr="004045AC">
        <w:rPr>
          <w:vertAlign w:val="superscript"/>
        </w:rPr>
        <w:t>2+</w:t>
      </w:r>
      <w:r w:rsidRPr="004045AC">
        <w:t xml:space="preserve"> because of the presence of a peak centered at ca. 933.7 eV and the satellite one at ca. 943.4 eV (Figure 7).</w:t>
      </w:r>
    </w:p>
    <w:p w14:paraId="075FC51D" w14:textId="77777777" w:rsidR="004045AC" w:rsidRPr="004045AC" w:rsidRDefault="004045AC" w:rsidP="004045AC">
      <w:pPr>
        <w:pStyle w:val="MDPI31text"/>
      </w:pPr>
      <w:r w:rsidRPr="004045AC">
        <w:rPr>
          <w:noProof/>
          <w:lang w:val="it-IT" w:eastAsia="it-IT" w:bidi="ar-SA"/>
        </w:rPr>
        <w:drawing>
          <wp:inline distT="0" distB="0" distL="0" distR="0" wp14:anchorId="1D8055FB" wp14:editId="220FED03">
            <wp:extent cx="2371456" cy="1790525"/>
            <wp:effectExtent l="0" t="0" r="0" b="0"/>
            <wp:docPr id="1130398987" name="Immagine 1" descr="Immagine che contiene testo, diagramma, Diagramma, line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0398987" name="Immagine 1" descr="Immagine che contiene testo, diagramma, Diagramma, linea&#10;&#10;Il contenuto generato dall'IA potrebbe non essere corretto."/>
                    <pic:cNvPicPr/>
                  </pic:nvPicPr>
                  <pic:blipFill>
                    <a:blip r:embed="rId22" cstate="print">
                      <a:extLst>
                        <a:ext uri="{28A0092B-C50C-407E-A947-70E740481C1C}">
                          <a14:useLocalDpi xmlns:a14="http://schemas.microsoft.com/office/drawing/2010/main" val="0"/>
                        </a:ext>
                      </a:extLst>
                    </a:blip>
                    <a:stretch>
                      <a:fillRect/>
                    </a:stretch>
                  </pic:blipFill>
                  <pic:spPr>
                    <a:xfrm>
                      <a:off x="0" y="0"/>
                      <a:ext cx="2380491" cy="1797347"/>
                    </a:xfrm>
                    <a:prstGeom prst="rect">
                      <a:avLst/>
                    </a:prstGeom>
                  </pic:spPr>
                </pic:pic>
              </a:graphicData>
            </a:graphic>
          </wp:inline>
        </w:drawing>
      </w:r>
    </w:p>
    <w:p w14:paraId="00199BD1" w14:textId="77777777" w:rsidR="004045AC" w:rsidRPr="004045AC" w:rsidRDefault="004045AC" w:rsidP="004045AC">
      <w:pPr>
        <w:pStyle w:val="MDPI51figurecaption"/>
        <w:rPr>
          <w:b w:val="0"/>
          <w:snapToGrid w:val="0"/>
        </w:rPr>
      </w:pPr>
      <w:r w:rsidRPr="004045AC">
        <w:rPr>
          <w:snapToGrid w:val="0"/>
        </w:rPr>
        <w:t xml:space="preserve">Figure 7. </w:t>
      </w:r>
      <w:r w:rsidRPr="004045AC">
        <w:rPr>
          <w:b w:val="0"/>
          <w:snapToGrid w:val="0"/>
        </w:rPr>
        <w:t>High‐resolution X‐ray photoelectron spectroscopy (XPS) of the Cu 2p</w:t>
      </w:r>
      <w:r w:rsidRPr="004045AC">
        <w:rPr>
          <w:b w:val="0"/>
          <w:snapToGrid w:val="0"/>
          <w:vertAlign w:val="subscript"/>
        </w:rPr>
        <w:t>3/2</w:t>
      </w:r>
      <w:r w:rsidRPr="004045AC">
        <w:rPr>
          <w:b w:val="0"/>
          <w:snapToGrid w:val="0"/>
        </w:rPr>
        <w:t xml:space="preserve"> region of spent Hal@PDA/CuNPs nanomaterial.</w:t>
      </w:r>
    </w:p>
    <w:p w14:paraId="2679EDB4" w14:textId="47625AD1" w:rsidR="004045AC" w:rsidRPr="004045AC" w:rsidRDefault="00EA4D97" w:rsidP="00EA4D97">
      <w:pPr>
        <w:pStyle w:val="MDPI21heading1"/>
      </w:pPr>
      <w:r>
        <w:rPr>
          <w:rFonts w:eastAsiaTheme="minorEastAsia" w:hint="eastAsia"/>
          <w:lang w:eastAsia="zh-CN"/>
        </w:rPr>
        <w:t xml:space="preserve">3. </w:t>
      </w:r>
      <w:r w:rsidR="004045AC">
        <w:t>Materials and Methods</w:t>
      </w:r>
    </w:p>
    <w:p w14:paraId="2EA0D202" w14:textId="77777777" w:rsidR="004045AC" w:rsidRPr="004045AC" w:rsidRDefault="004045AC" w:rsidP="004045AC">
      <w:pPr>
        <w:pStyle w:val="MDPI31text"/>
      </w:pPr>
      <w:r w:rsidRPr="004045AC">
        <w:t>All reagents needed were used as purchased (Merck) without further purification.</w:t>
      </w:r>
    </w:p>
    <w:p w14:paraId="6AA5525E" w14:textId="49E40BD5" w:rsidR="004045AC" w:rsidRPr="004045AC" w:rsidRDefault="004045AC" w:rsidP="004045AC">
      <w:pPr>
        <w:pStyle w:val="MDPI31text"/>
      </w:pPr>
      <w:r w:rsidRPr="004045AC">
        <w:t>Hal@PDA was synthetized as reported elsewhere</w:t>
      </w:r>
      <w:r w:rsidR="00102171">
        <w:t xml:space="preserve"> </w:t>
      </w:r>
      <w:r w:rsidRPr="004045AC">
        <w:fldChar w:fldCharType="begin"/>
      </w:r>
      <w:r>
        <w:instrText xml:space="preserve"> ADDIN EN.CITE &lt;EndNote&gt;&lt;Cite&gt;&lt;Author&gt;Alfieri&lt;/Author&gt;&lt;Year&gt;2022&lt;/Year&gt;&lt;RecNum&gt;1&lt;/RecNum&gt;&lt;DisplayText&gt;&lt;style size="10"&gt;[13]&lt;/style&gt;&lt;/DisplayText&gt;&lt;record&gt;&lt;rec-number&gt;1&lt;/rec-number&gt;&lt;foreign-keys&gt;&lt;key app="EN" db-id="deessf2a9fax0nevp2pp2prepzdravfppvav"&gt;1&lt;/key&gt;&lt;/foreign-keys&gt;&lt;ref-type name="Journal Article"&gt;17&lt;/ref-type&gt;&lt;contributors&gt;&lt;authors&gt;&lt;author&gt;Alfieri, Maria Laura&lt;/author&gt;&lt;author&gt;Massaro, Marina&lt;/author&gt;&lt;author&gt;d&amp;apos;Ischia, Marco&lt;/author&gt;&lt;author&gt;D&amp;apos;Errico, Gerardino&lt;/author&gt;&lt;author&gt;Gallucci, Noemi&lt;/author&gt;&lt;author&gt;Gruttadauria, Michelangelo&lt;/author&gt;&lt;author&gt;Licciardi, Mariano&lt;/author&gt;&lt;author&gt;Liotta, Leonarda F.&lt;/author&gt;&lt;author&gt;Nicotra, Giuseppe&lt;/author&gt;&lt;author&gt;Sfuncia, Gianfranco&lt;/author&gt;&lt;author&gt;Riela, Serena&lt;/author&gt;&lt;/authors&gt;&lt;/contributors&gt;&lt;titles&gt;&lt;title&gt;Site-specific halloysite functionalization by polydopamine: A new synthetic route for potential near infrared-activated delivery system&lt;/title&gt;&lt;secondary-title&gt;Journal of Colloid and Interface Science&lt;/secondary-title&gt;&lt;/titles&gt;&lt;periodical&gt;&lt;full-title&gt;Journal of Colloid and Interface Science&lt;/full-title&gt;&lt;/periodical&gt;&lt;pages&gt;1779-1791&lt;/pages&gt;&lt;volume&gt;606&lt;/volume&gt;&lt;keywords&gt;&lt;keyword&gt;Halloysite nanotubes&lt;/keyword&gt;&lt;keyword&gt;Site-specific functionalization&lt;/keyword&gt;&lt;keyword&gt;Polydopamine&lt;/keyword&gt;&lt;keyword&gt;Secondary modification&lt;/keyword&gt;&lt;keyword&gt;Biotin-avidin interaction&lt;/keyword&gt;&lt;keyword&gt;Delivery system&lt;/keyword&gt;&lt;keyword&gt;Hyperthermia effects&lt;/keyword&gt;&lt;/keywords&gt;&lt;dates&gt;&lt;year&gt;2022&lt;/year&gt;&lt;pub-dates&gt;&lt;date&gt;2022/01/15/&lt;/date&gt;&lt;/pub-dates&gt;&lt;/dates&gt;&lt;isbn&gt;0021-9797&lt;/isbn&gt;&lt;urls&gt;&lt;related-urls&gt;&lt;url&gt;https://www.sciencedirect.com/science/article/pii/S0021979721013837&lt;/url&gt;&lt;/related-urls&gt;&lt;/urls&gt;&lt;electronic-resource-num&gt;https://doi.org/10.1016/j.jcis.2021.08.155&lt;/electronic-resource-num&gt;&lt;/record&gt;&lt;/Cite&gt;&lt;/EndNote&gt;</w:instrText>
      </w:r>
      <w:r w:rsidRPr="004045AC">
        <w:fldChar w:fldCharType="separate"/>
      </w:r>
      <w:r>
        <w:rPr>
          <w:noProof/>
        </w:rPr>
        <w:t>[13]</w:t>
      </w:r>
      <w:r w:rsidRPr="004045AC">
        <w:fldChar w:fldCharType="end"/>
      </w:r>
      <w:r w:rsidR="00102171">
        <w:t>.</w:t>
      </w:r>
    </w:p>
    <w:p w14:paraId="6355D077" w14:textId="77777777" w:rsidR="004045AC" w:rsidRPr="004045AC" w:rsidRDefault="004045AC" w:rsidP="004045AC">
      <w:pPr>
        <w:pStyle w:val="MDPI31text"/>
      </w:pPr>
      <w:r w:rsidRPr="004045AC">
        <w:t xml:space="preserve">The qualitative and quantitative analysis of the products was carried out by gas chromatographic methods. An Agilent Technologies 6850 series equipped with an HP-5 (Agilent) capillary column (30 m × 0.32 mm × 0.25 </w:t>
      </w:r>
      <w:r w:rsidRPr="004045AC">
        <w:rPr>
          <w:lang w:val="en-GB"/>
        </w:rPr>
        <w:sym w:font="Symbol" w:char="F06D"/>
      </w:r>
      <w:r w:rsidRPr="004045AC">
        <w:t>m film thickness) and a flame ionization detector (FID) was used. The program used: initially the temperature was 100°C and maintained for 5 min, subsequently it was heated with a rising rate of 10 °C/min until reaching 250 °C. The injector pressure was 0.689 bar, with a nitrogen flow (carrier) of 7.2 mL / min.</w:t>
      </w:r>
    </w:p>
    <w:p w14:paraId="6E2B49C8" w14:textId="77777777" w:rsidR="004045AC" w:rsidRPr="004045AC" w:rsidRDefault="004045AC" w:rsidP="004045AC">
      <w:pPr>
        <w:pStyle w:val="MDPI31text"/>
      </w:pPr>
      <w:r w:rsidRPr="004045AC">
        <w:t xml:space="preserve">Qualitative analysis of the products was performed by GC-MS. An Agilent Technologies 7820A GC System gas chromatograph equipped with an HP-5 capillary column (30 m × 0.32 mm × 0.25 </w:t>
      </w:r>
      <w:r w:rsidRPr="004045AC">
        <w:rPr>
          <w:lang w:val="en-GB"/>
        </w:rPr>
        <w:sym w:font="Symbol" w:char="F06D"/>
      </w:r>
      <w:r w:rsidRPr="004045AC">
        <w:t>m film thickness) and interfaced to an Agilent Technologies 5977B MSD quadrupole mass spectrometer was used. The program adopted for the identifications was: initially the temperature was 100 °C and maintained for 5 min, subsequently it was heated with a rising rate of 10 °C/min until reaching 250 °C and maintained for 10 min; the delay was 4 min, and the injector temperature was 250 °C. The interface and the source both worked at 300 °C, with a helium flow (carrier) of 1 mL/min. The instrument for the identification of the injected products worked with a detector voltage of 70 eV, and the mass range was in the range between 50 and 500 u.m.a.</w:t>
      </w:r>
    </w:p>
    <w:p w14:paraId="0DBA74B9" w14:textId="77777777" w:rsidR="004045AC" w:rsidRPr="004045AC" w:rsidRDefault="004045AC" w:rsidP="004045AC">
      <w:pPr>
        <w:pStyle w:val="MDPI31text"/>
        <w:rPr>
          <w:lang w:val="en-GB"/>
        </w:rPr>
      </w:pPr>
      <w:r w:rsidRPr="004045AC">
        <w:rPr>
          <w:lang w:val="en-GB"/>
        </w:rPr>
        <w:t xml:space="preserve">Hydrogenation experiments were carried out in a magnetically stirred stainless steel autoclave (total volume 150 mL) connected to a thermostatic bath in order to maintain the reaction temperature constant within ± 1 °C. </w:t>
      </w:r>
    </w:p>
    <w:p w14:paraId="451C8272" w14:textId="77777777" w:rsidR="004045AC" w:rsidRPr="004045AC" w:rsidRDefault="004045AC" w:rsidP="004045AC">
      <w:pPr>
        <w:pStyle w:val="MDPI31text"/>
        <w:rPr>
          <w:lang w:val="en-GB"/>
        </w:rPr>
      </w:pPr>
      <w:r w:rsidRPr="004045AC">
        <w:rPr>
          <w:lang w:val="en-GB"/>
        </w:rPr>
        <w:t>UV-vis spectra were acquired by a Beckman DU 650 spectrometer.</w:t>
      </w:r>
    </w:p>
    <w:p w14:paraId="71C533D1" w14:textId="77777777" w:rsidR="004045AC" w:rsidRPr="004045AC" w:rsidRDefault="004045AC" w:rsidP="004045AC">
      <w:pPr>
        <w:pStyle w:val="MDPI31text"/>
      </w:pPr>
      <w:r w:rsidRPr="004045AC">
        <w:t>The thermogravimetric analysis (TGA) of the material was performed in a TGA/DSC1 STAR System from Mettler Toledo Inc. The sample (15 mg) was subjected to a pre-treatment in air flow (30 mL/min) from 25 °C to 100 °C with a heating rate of 10°C/ min and holding time at 100 °C for 30 min, to remove any eventual physiosorbed water. Then, the temperature increased from 100 to 1000 °C under air flow (30 mL/min).</w:t>
      </w:r>
    </w:p>
    <w:p w14:paraId="3561C20D" w14:textId="77777777" w:rsidR="004045AC" w:rsidRPr="004045AC" w:rsidRDefault="004045AC" w:rsidP="004045AC">
      <w:pPr>
        <w:pStyle w:val="MDPI31text"/>
      </w:pPr>
      <w:r w:rsidRPr="004045AC">
        <w:t>Transmission electron microscopy (TEM) was performed using a FEI Titan G2 60–300 ultra-high resolution transmission electron microscope (FEI, Lausanne, Switzerland), with samples supported on a copper grid, and coupled with analytical electron microscopy (AEM) utilizing a SUPER-X silicon-drift windowless energy-dispersive X-ray spectroscopy (XEDS) detector. AEM spectra were acquired in STEM (scanning transmission electron microscopy) mode with a HAADF (high-angle annular dark field) detector.</w:t>
      </w:r>
    </w:p>
    <w:p w14:paraId="025E4092" w14:textId="77777777" w:rsidR="004045AC" w:rsidRPr="004045AC" w:rsidRDefault="004045AC" w:rsidP="004045AC">
      <w:pPr>
        <w:pStyle w:val="MDPI31text"/>
      </w:pPr>
      <w:r w:rsidRPr="004045AC">
        <w:t>X‐ray powder diffraction (XRPD) analysis was carried out using a diffractometer (X’Pert Pro model, Malven Panalytical, Madrid, Spain) equipped with a solid‐state detector (X’Celerator) and a spinning sample holder. The diffractogram patterns were recorded using random oriented mounts with CuK</w:t>
      </w:r>
      <w:r w:rsidRPr="004045AC">
        <w:rPr>
          <w:lang w:val="en-GB"/>
        </w:rPr>
        <w:t>α</w:t>
      </w:r>
      <w:r w:rsidRPr="004045AC">
        <w:t xml:space="preserve"> radiation, operating at 45 kV and 40 mA, in the range 4–60 °2</w:t>
      </w:r>
      <w:r w:rsidRPr="004045AC">
        <w:rPr>
          <w:lang w:val="en-GB"/>
        </w:rPr>
        <w:t>θ</w:t>
      </w:r>
      <w:r w:rsidRPr="004045AC">
        <w:t xml:space="preserve">. </w:t>
      </w:r>
    </w:p>
    <w:p w14:paraId="74DFDE54" w14:textId="77777777" w:rsidR="004045AC" w:rsidRPr="004045AC" w:rsidRDefault="004045AC" w:rsidP="004045AC">
      <w:pPr>
        <w:pStyle w:val="MDPI31text"/>
      </w:pPr>
      <w:r w:rsidRPr="004045AC">
        <w:t>The X-ray photoelectron spectroscopy (XPS) analyses were carried out with a VG Microtech ESCA 3000 Multilab, equipped with a dual Mg/Al anode. As excitation source was used the Al Kα radiation</w:t>
      </w:r>
    </w:p>
    <w:p w14:paraId="4B612CAF" w14:textId="77777777" w:rsidR="004045AC" w:rsidRPr="004045AC" w:rsidRDefault="004045AC" w:rsidP="004045AC">
      <w:pPr>
        <w:pStyle w:val="MDPI31text"/>
      </w:pPr>
      <w:r w:rsidRPr="004045AC">
        <w:t>(1486.6 eV). The sample powders were mounted on a double-sided adhesive tape. The pressure in the analysis chamber was in the range of 10</w:t>
      </w:r>
      <w:r w:rsidRPr="004045AC">
        <w:rPr>
          <w:vertAlign w:val="superscript"/>
        </w:rPr>
        <w:t>-8</w:t>
      </w:r>
      <w:r w:rsidRPr="004045AC">
        <w:t xml:space="preserve"> Torr during data collection. </w:t>
      </w:r>
    </w:p>
    <w:p w14:paraId="69FC2331" w14:textId="05946735" w:rsidR="004045AC" w:rsidRPr="00EA4D97" w:rsidRDefault="00EA4D97" w:rsidP="00EA4D97">
      <w:pPr>
        <w:pStyle w:val="MDPI22heading2"/>
        <w:spacing w:before="240"/>
      </w:pPr>
      <w:r w:rsidRPr="00EA4D97">
        <w:t xml:space="preserve">3.1. </w:t>
      </w:r>
      <w:r w:rsidR="004045AC" w:rsidRPr="00EA4D97">
        <w:t xml:space="preserve">General procedure for </w:t>
      </w:r>
      <w:bookmarkStart w:id="17" w:name="_Hlk181269059"/>
      <w:r w:rsidR="004045AC" w:rsidRPr="00EA4D97">
        <w:t>the synthesis of Hal@PDA/PdNPs nanomaterial</w:t>
      </w:r>
    </w:p>
    <w:p w14:paraId="08DF050B" w14:textId="77777777" w:rsidR="004045AC" w:rsidRPr="004045AC" w:rsidRDefault="004045AC" w:rsidP="004045AC">
      <w:pPr>
        <w:pStyle w:val="MDPI31text"/>
      </w:pPr>
      <w:r w:rsidRPr="004045AC">
        <w:t>PdCl</w:t>
      </w:r>
      <w:r w:rsidRPr="004045AC">
        <w:rPr>
          <w:vertAlign w:val="subscript"/>
        </w:rPr>
        <w:t>2</w:t>
      </w:r>
      <w:r w:rsidRPr="004045AC">
        <w:t xml:space="preserve"> (4 mg, 0.023 mmol, 1 eq) and NaCl (27 mg, 0.46 mmol, 20 eq) in water (1 mL) were heated at 80 °C until the PdCl</w:t>
      </w:r>
      <w:r w:rsidRPr="004045AC">
        <w:rPr>
          <w:vertAlign w:val="subscript"/>
        </w:rPr>
        <w:t>2</w:t>
      </w:r>
      <w:r w:rsidRPr="004045AC">
        <w:t xml:space="preserve"> was dissolved. The obtained clear reddish solution of sodium tetrachloropalladate (II) was cooled at room temperature and added dropwise to a suspension of Hal@PDA (50 mg) in water (2 mL). The suspension was left to stir at room temperature for 16 h, then filtered and washed several times with water to remove the unreacted materials. The solid obtained was re-suspended in ethanol (1 mL) and to the obtained dispersion a solution of NaBH</w:t>
      </w:r>
      <w:r w:rsidRPr="004045AC">
        <w:rPr>
          <w:vertAlign w:val="subscript"/>
        </w:rPr>
        <w:t>4</w:t>
      </w:r>
      <w:r w:rsidRPr="004045AC">
        <w:t xml:space="preserve"> (6 mg, 0.161 mmol, 7 eq) in ethanol (1 mL) was added dropwise. The obtained dispersion was left to stir at room temperature for 6 h. After this time, the solvent was filtered off and the powder was washed several times with water and then dried overnight at 60°C. The amount of Pd in the nanomaterial was estimated by TGA to be as large as 3.6 wt%.</w:t>
      </w:r>
    </w:p>
    <w:p w14:paraId="6ED11C3C" w14:textId="77777777" w:rsidR="004045AC" w:rsidRPr="004045AC" w:rsidRDefault="004045AC" w:rsidP="004045AC">
      <w:pPr>
        <w:pStyle w:val="MDPI31text"/>
      </w:pPr>
      <w:r w:rsidRPr="004045AC">
        <w:t>Using a similar procedure but reducing the content of Pd salt and proportionally the amount of the other reagents Hal@PDA/PdNPs with a content of 0.8 wt% of Pd catalyst was prepared (see SI).</w:t>
      </w:r>
    </w:p>
    <w:bookmarkEnd w:id="17"/>
    <w:p w14:paraId="67350E33" w14:textId="27D1AC35" w:rsidR="004045AC" w:rsidRPr="00EA4D97" w:rsidRDefault="00EA4D97" w:rsidP="00EA4D97">
      <w:pPr>
        <w:pStyle w:val="MDPI22heading2"/>
        <w:spacing w:before="240"/>
      </w:pPr>
      <w:r w:rsidRPr="00EA4D97">
        <w:t xml:space="preserve">3.2. </w:t>
      </w:r>
      <w:r w:rsidR="004045AC" w:rsidRPr="00EA4D97">
        <w:t>General procedure for the synthesis of Hal@PDA/CuNPs nanomaterial</w:t>
      </w:r>
    </w:p>
    <w:p w14:paraId="796EA3A6" w14:textId="77777777" w:rsidR="004045AC" w:rsidRPr="004045AC" w:rsidRDefault="004045AC" w:rsidP="004045AC">
      <w:pPr>
        <w:pStyle w:val="MDPI31text"/>
      </w:pPr>
      <w:r w:rsidRPr="004045AC">
        <w:t>In a round bottom flask, CuCl</w:t>
      </w:r>
      <w:r w:rsidRPr="004045AC">
        <w:rPr>
          <w:vertAlign w:val="subscript"/>
        </w:rPr>
        <w:t>2</w:t>
      </w:r>
      <w:r w:rsidRPr="004045AC">
        <w:t xml:space="preserve"> (7 mg, 0.052 mmol) and Hal@PDA (50 mg) were weighed, and 2 mL of water were added. The suspension was left to stir at room temperature for 16 h, then filtered and washed several times with water to remove the unreacted materials. The solid obtained was re-suspended in ethanol (1 mL) and to the obtained dispersion a solution of NaBH</w:t>
      </w:r>
      <w:r w:rsidRPr="004045AC">
        <w:rPr>
          <w:vertAlign w:val="subscript"/>
        </w:rPr>
        <w:t>4</w:t>
      </w:r>
      <w:r w:rsidRPr="004045AC">
        <w:t xml:space="preserve"> (10 mg, 0.27 mmol) in ethanol (1 mL) was added dropwise. The obtained dispersion was left to stir at room temperature for 6 h. After this time, the solvent was filtered off and the powder was washed several times with water and then dried overnight at 60 °C. The amount of Cu in the nanomaterial was estimated by TGA as large as 0.6 wt%.</w:t>
      </w:r>
    </w:p>
    <w:p w14:paraId="24891171" w14:textId="1EBC1E97" w:rsidR="004045AC" w:rsidRPr="00EA4D97" w:rsidRDefault="00EA4D97" w:rsidP="00EA4D97">
      <w:pPr>
        <w:pStyle w:val="MDPI22heading2"/>
        <w:spacing w:before="240"/>
      </w:pPr>
      <w:r w:rsidRPr="00EA4D97">
        <w:t xml:space="preserve">3.3. </w:t>
      </w:r>
      <w:r w:rsidR="004045AC" w:rsidRPr="00EA4D97">
        <w:t>General procedure for the hydrogenation of cinnamaldehyde (</w:t>
      </w:r>
      <w:r w:rsidR="004045AC" w:rsidRPr="00EA4D97">
        <w:rPr>
          <w:bCs/>
        </w:rPr>
        <w:t>I</w:t>
      </w:r>
      <w:r w:rsidR="004045AC" w:rsidRPr="00EA4D97">
        <w:t>)</w:t>
      </w:r>
    </w:p>
    <w:p w14:paraId="396ED286" w14:textId="77777777" w:rsidR="004045AC" w:rsidRPr="004045AC" w:rsidRDefault="004045AC" w:rsidP="004045AC">
      <w:pPr>
        <w:pStyle w:val="MDPI31text"/>
      </w:pPr>
      <w:r w:rsidRPr="004045AC">
        <w:t xml:space="preserve">In a 50 mL test tube, </w:t>
      </w:r>
      <w:r w:rsidRPr="004045AC">
        <w:rPr>
          <w:lang w:val="en-GB"/>
        </w:rPr>
        <w:t xml:space="preserve">equipped with a magnetic stir bar, </w:t>
      </w:r>
      <w:r w:rsidRPr="004045AC">
        <w:t>1.9 mmol of cinnamaldehyde (</w:t>
      </w:r>
      <w:r w:rsidRPr="004045AC">
        <w:rPr>
          <w:b/>
        </w:rPr>
        <w:t>I</w:t>
      </w:r>
      <w:r w:rsidRPr="004045AC">
        <w:rPr>
          <w:bCs/>
        </w:rPr>
        <w:t>)</w:t>
      </w:r>
      <w:r w:rsidRPr="004045AC">
        <w:t>, 0.0019 mmol of Pd-based catalyst (substrate</w:t>
      </w:r>
      <w:r w:rsidRPr="004045AC">
        <w:rPr>
          <w:b/>
        </w:rPr>
        <w:t xml:space="preserve"> </w:t>
      </w:r>
      <w:r w:rsidRPr="004045AC">
        <w:rPr>
          <w:bCs/>
        </w:rPr>
        <w:t>(</w:t>
      </w:r>
      <w:r w:rsidRPr="004045AC">
        <w:rPr>
          <w:b/>
        </w:rPr>
        <w:t>I</w:t>
      </w:r>
      <w:r w:rsidRPr="004045AC">
        <w:rPr>
          <w:bCs/>
        </w:rPr>
        <w:t>)</w:t>
      </w:r>
      <w:r w:rsidRPr="004045AC">
        <w:t xml:space="preserve">/Pd molar ratio 1000/1) and 5 mL of isopropanol were added </w:t>
      </w:r>
      <w:r w:rsidRPr="004045AC">
        <w:rPr>
          <w:lang w:val="en-GB"/>
        </w:rPr>
        <w:t>under an inert nitrogen atmosphere</w:t>
      </w:r>
      <w:r w:rsidRPr="004045AC">
        <w:t xml:space="preserve">. The tube was then transferred into a 150 mL stainless steel autoclave under nitrogen, pressurized with hydrogen and maintained under stirring at 50 °C for the due time (see Table 1 for the reaction conditions). The reactor was then cooled to room temperature and the residual gases were released. The reaction mixture was centrifuged </w:t>
      </w:r>
      <w:r w:rsidRPr="004045AC">
        <w:rPr>
          <w:lang w:val="en-GB"/>
        </w:rPr>
        <w:t xml:space="preserve">at 5000 rpm for 20 min: the solution was removed with a Pasteur pipette and the solid was placed under a nitrogen flow until completely dry. The recovered catalyst was added to a solution of fresh substrate dissolved in 2-propanol </w:t>
      </w:r>
      <w:r w:rsidRPr="004045AC">
        <w:t>and recycled by adopting the above-described procedure</w:t>
      </w:r>
      <w:r w:rsidRPr="004045AC">
        <w:rPr>
          <w:lang w:val="en-GB"/>
        </w:rPr>
        <w:t xml:space="preserve">. </w:t>
      </w:r>
      <w:r w:rsidRPr="004045AC">
        <w:t xml:space="preserve">The organic phase was analyzed by GC and GC-MS. </w:t>
      </w:r>
    </w:p>
    <w:p w14:paraId="6B8F3A8A" w14:textId="77777777" w:rsidR="004045AC" w:rsidRPr="004045AC" w:rsidRDefault="004045AC" w:rsidP="004045AC">
      <w:pPr>
        <w:pStyle w:val="MDPI31text"/>
        <w:rPr>
          <w:b/>
          <w:bCs/>
          <w:lang w:val="pt-BR"/>
        </w:rPr>
      </w:pPr>
      <w:r w:rsidRPr="004045AC">
        <w:rPr>
          <w:lang w:val="pt-BR"/>
        </w:rPr>
        <w:t>GC-MS m/z 3-Phenyl propanal (</w:t>
      </w:r>
      <w:r w:rsidRPr="004045AC">
        <w:rPr>
          <w:b/>
          <w:bCs/>
          <w:lang w:val="pt-BR"/>
        </w:rPr>
        <w:t>II</w:t>
      </w:r>
      <w:r w:rsidRPr="004045AC">
        <w:rPr>
          <w:lang w:val="pt-BR"/>
        </w:rPr>
        <w:t>):</w:t>
      </w:r>
      <w:r w:rsidRPr="004045AC">
        <w:rPr>
          <w:b/>
          <w:bCs/>
          <w:lang w:val="pt-BR"/>
        </w:rPr>
        <w:t xml:space="preserve"> </w:t>
      </w:r>
      <w:r w:rsidRPr="004045AC">
        <w:rPr>
          <w:lang w:val="pt-BR"/>
        </w:rPr>
        <w:t>134 [M]</w:t>
      </w:r>
      <w:r w:rsidRPr="004045AC">
        <w:rPr>
          <w:vertAlign w:val="superscript"/>
          <w:lang w:val="pt-BR"/>
        </w:rPr>
        <w:t>+</w:t>
      </w:r>
      <w:r w:rsidRPr="004045AC">
        <w:rPr>
          <w:lang w:val="pt-BR"/>
        </w:rPr>
        <w:t>; 105 [M-CHO]</w:t>
      </w:r>
      <w:r w:rsidRPr="004045AC">
        <w:rPr>
          <w:vertAlign w:val="superscript"/>
          <w:lang w:val="pt-BR"/>
        </w:rPr>
        <w:t>+</w:t>
      </w:r>
      <w:r w:rsidRPr="004045AC">
        <w:rPr>
          <w:lang w:val="pt-BR"/>
        </w:rPr>
        <w:t>; 91 [M-C</w:t>
      </w:r>
      <w:r w:rsidRPr="004045AC">
        <w:rPr>
          <w:vertAlign w:val="subscript"/>
          <w:lang w:val="pt-BR"/>
        </w:rPr>
        <w:t>2</w:t>
      </w:r>
      <w:r w:rsidRPr="004045AC">
        <w:rPr>
          <w:lang w:val="pt-BR"/>
        </w:rPr>
        <w:t>H</w:t>
      </w:r>
      <w:r w:rsidRPr="004045AC">
        <w:rPr>
          <w:vertAlign w:val="subscript"/>
          <w:lang w:val="pt-BR"/>
        </w:rPr>
        <w:t>3</w:t>
      </w:r>
      <w:r w:rsidRPr="004045AC">
        <w:rPr>
          <w:lang w:val="pt-BR"/>
        </w:rPr>
        <w:t>O]</w:t>
      </w:r>
      <w:r w:rsidRPr="004045AC">
        <w:rPr>
          <w:vertAlign w:val="superscript"/>
          <w:lang w:val="pt-BR"/>
        </w:rPr>
        <w:t>+</w:t>
      </w:r>
      <w:r w:rsidRPr="004045AC">
        <w:rPr>
          <w:lang w:val="pt-BR"/>
        </w:rPr>
        <w:t>; 78 [M-C</w:t>
      </w:r>
      <w:r w:rsidRPr="004045AC">
        <w:rPr>
          <w:vertAlign w:val="subscript"/>
          <w:lang w:val="pt-BR"/>
        </w:rPr>
        <w:t>3</w:t>
      </w:r>
      <w:r w:rsidRPr="004045AC">
        <w:rPr>
          <w:lang w:val="pt-BR"/>
        </w:rPr>
        <w:t>H</w:t>
      </w:r>
      <w:r w:rsidRPr="004045AC">
        <w:rPr>
          <w:vertAlign w:val="subscript"/>
          <w:lang w:val="pt-BR"/>
        </w:rPr>
        <w:t>4</w:t>
      </w:r>
      <w:r w:rsidRPr="004045AC">
        <w:rPr>
          <w:lang w:val="pt-BR"/>
        </w:rPr>
        <w:t>O]</w:t>
      </w:r>
      <w:r w:rsidRPr="004045AC">
        <w:rPr>
          <w:vertAlign w:val="superscript"/>
          <w:lang w:val="pt-BR"/>
        </w:rPr>
        <w:t>+</w:t>
      </w:r>
      <w:r w:rsidRPr="004045AC">
        <w:rPr>
          <w:lang w:val="pt-BR"/>
        </w:rPr>
        <w:t>.</w:t>
      </w:r>
    </w:p>
    <w:p w14:paraId="70C5B47E" w14:textId="77777777" w:rsidR="004045AC" w:rsidRPr="004045AC" w:rsidRDefault="004045AC" w:rsidP="004045AC">
      <w:pPr>
        <w:pStyle w:val="MDPI31text"/>
        <w:rPr>
          <w:lang w:val="pt-BR"/>
        </w:rPr>
      </w:pPr>
      <w:r w:rsidRPr="004045AC">
        <w:rPr>
          <w:lang w:val="pt-BR"/>
        </w:rPr>
        <w:t>GC-MS m/z Hydrocinnamic alcohol (</w:t>
      </w:r>
      <w:r w:rsidRPr="004045AC">
        <w:rPr>
          <w:b/>
          <w:bCs/>
          <w:lang w:val="pt-BR"/>
        </w:rPr>
        <w:t>III</w:t>
      </w:r>
      <w:r w:rsidRPr="004045AC">
        <w:rPr>
          <w:lang w:val="pt-BR"/>
        </w:rPr>
        <w:t>):</w:t>
      </w:r>
      <w:r w:rsidRPr="004045AC">
        <w:rPr>
          <w:b/>
          <w:bCs/>
          <w:lang w:val="pt-BR"/>
        </w:rPr>
        <w:t xml:space="preserve"> </w:t>
      </w:r>
      <w:r w:rsidRPr="004045AC">
        <w:rPr>
          <w:lang w:val="pt-BR"/>
        </w:rPr>
        <w:t>136 [M]</w:t>
      </w:r>
      <w:r w:rsidRPr="004045AC">
        <w:rPr>
          <w:vertAlign w:val="superscript"/>
          <w:lang w:val="pt-BR"/>
        </w:rPr>
        <w:t>+</w:t>
      </w:r>
      <w:r w:rsidRPr="004045AC">
        <w:rPr>
          <w:lang w:val="pt-BR"/>
        </w:rPr>
        <w:t>; 118 [M-H</w:t>
      </w:r>
      <w:r w:rsidRPr="004045AC">
        <w:rPr>
          <w:vertAlign w:val="subscript"/>
          <w:lang w:val="pt-BR"/>
        </w:rPr>
        <w:t>2</w:t>
      </w:r>
      <w:r w:rsidRPr="004045AC">
        <w:rPr>
          <w:lang w:val="pt-BR"/>
        </w:rPr>
        <w:t>O]</w:t>
      </w:r>
      <w:r w:rsidRPr="004045AC">
        <w:rPr>
          <w:vertAlign w:val="superscript"/>
          <w:lang w:val="pt-BR"/>
        </w:rPr>
        <w:t>+</w:t>
      </w:r>
      <w:r w:rsidRPr="004045AC">
        <w:rPr>
          <w:lang w:val="pt-BR"/>
        </w:rPr>
        <w:t>; 105 [M-CH</w:t>
      </w:r>
      <w:r w:rsidRPr="004045AC">
        <w:rPr>
          <w:vertAlign w:val="subscript"/>
          <w:lang w:val="pt-BR"/>
        </w:rPr>
        <w:t>2</w:t>
      </w:r>
      <w:r w:rsidRPr="004045AC">
        <w:rPr>
          <w:lang w:val="pt-BR"/>
        </w:rPr>
        <w:t>OH]</w:t>
      </w:r>
      <w:r w:rsidRPr="004045AC">
        <w:rPr>
          <w:vertAlign w:val="superscript"/>
          <w:lang w:val="pt-BR"/>
        </w:rPr>
        <w:t>+</w:t>
      </w:r>
      <w:r w:rsidRPr="004045AC">
        <w:rPr>
          <w:lang w:val="pt-BR"/>
        </w:rPr>
        <w:t>; 91 [M-C</w:t>
      </w:r>
      <w:r w:rsidRPr="004045AC">
        <w:rPr>
          <w:vertAlign w:val="subscript"/>
          <w:lang w:val="pt-BR"/>
        </w:rPr>
        <w:t>2</w:t>
      </w:r>
      <w:r w:rsidRPr="004045AC">
        <w:rPr>
          <w:lang w:val="pt-BR"/>
        </w:rPr>
        <w:t>H</w:t>
      </w:r>
      <w:r w:rsidRPr="004045AC">
        <w:rPr>
          <w:vertAlign w:val="subscript"/>
          <w:lang w:val="pt-BR"/>
        </w:rPr>
        <w:t>5</w:t>
      </w:r>
      <w:r w:rsidRPr="004045AC">
        <w:rPr>
          <w:lang w:val="pt-BR"/>
        </w:rPr>
        <w:t>O]</w:t>
      </w:r>
      <w:r w:rsidRPr="004045AC">
        <w:rPr>
          <w:vertAlign w:val="superscript"/>
          <w:lang w:val="pt-BR"/>
        </w:rPr>
        <w:t>+</w:t>
      </w:r>
      <w:r w:rsidRPr="004045AC">
        <w:rPr>
          <w:lang w:val="pt-BR"/>
        </w:rPr>
        <w:t>; 77 [M-C</w:t>
      </w:r>
      <w:r w:rsidRPr="004045AC">
        <w:rPr>
          <w:vertAlign w:val="subscript"/>
          <w:lang w:val="pt-BR"/>
        </w:rPr>
        <w:t>3</w:t>
      </w:r>
      <w:r w:rsidRPr="004045AC">
        <w:rPr>
          <w:lang w:val="pt-BR"/>
        </w:rPr>
        <w:t>H</w:t>
      </w:r>
      <w:r w:rsidRPr="004045AC">
        <w:rPr>
          <w:vertAlign w:val="subscript"/>
          <w:lang w:val="pt-BR"/>
        </w:rPr>
        <w:t>7</w:t>
      </w:r>
      <w:r w:rsidRPr="004045AC">
        <w:rPr>
          <w:lang w:val="pt-BR"/>
        </w:rPr>
        <w:t>O]</w:t>
      </w:r>
      <w:r w:rsidRPr="004045AC">
        <w:rPr>
          <w:vertAlign w:val="superscript"/>
          <w:lang w:val="pt-BR"/>
        </w:rPr>
        <w:t>+</w:t>
      </w:r>
      <w:r w:rsidRPr="004045AC">
        <w:rPr>
          <w:lang w:val="pt-BR"/>
        </w:rPr>
        <w:t>.</w:t>
      </w:r>
    </w:p>
    <w:p w14:paraId="6BAA496C" w14:textId="77777777" w:rsidR="004045AC" w:rsidRPr="00EA4D97" w:rsidRDefault="004045AC" w:rsidP="00EA4D97">
      <w:pPr>
        <w:pStyle w:val="MDPI22heading2"/>
        <w:spacing w:before="240"/>
      </w:pPr>
      <w:r w:rsidRPr="00EA4D97">
        <w:t>3.4 4-NP reduction reaction</w:t>
      </w:r>
    </w:p>
    <w:p w14:paraId="7ECF939D" w14:textId="77777777" w:rsidR="004045AC" w:rsidRPr="004045AC" w:rsidRDefault="004045AC" w:rsidP="004045AC">
      <w:pPr>
        <w:pStyle w:val="MDPI31text"/>
      </w:pPr>
      <w:r w:rsidRPr="004045AC">
        <w:t>Hal@PDA/PdNPs or Hal@PDA/CuNPs aqueous suspension (different volume to reach the desired catalyst amount) was added into a mixed aqueous solution of 2 mL containing 4-NP (0.05 mM) and NaBH</w:t>
      </w:r>
      <w:r w:rsidRPr="004045AC">
        <w:rPr>
          <w:vertAlign w:val="subscript"/>
        </w:rPr>
        <w:t>4</w:t>
      </w:r>
      <w:r w:rsidRPr="004045AC">
        <w:t xml:space="preserve"> (from 10 to 37.5 mM) in a quartz cuvette, at room temperature and under stirring. The reduction process was monitored by recording the UV–</w:t>
      </w:r>
      <w:r w:rsidRPr="004045AC">
        <w:rPr>
          <w:i/>
          <w:iCs/>
        </w:rPr>
        <w:t>vis</w:t>
      </w:r>
      <w:r w:rsidRPr="004045AC">
        <w:t xml:space="preserve"> spectra of the reaction mixture at different times. The reaction rate constant was determined by measuring the absorption intensity of the initially observed peak of the substrate as a function of time.</w:t>
      </w:r>
    </w:p>
    <w:p w14:paraId="7C5EF713" w14:textId="2E185208" w:rsidR="004045AC" w:rsidRPr="00EA4D97" w:rsidRDefault="00EA4D97" w:rsidP="00EA4D97">
      <w:pPr>
        <w:pStyle w:val="MDPI22heading2"/>
        <w:spacing w:before="240"/>
      </w:pPr>
      <w:r w:rsidRPr="00EA4D97">
        <w:t xml:space="preserve">3.5. </w:t>
      </w:r>
      <w:r w:rsidR="004045AC" w:rsidRPr="00EA4D97">
        <w:t>Recyclability of Hal@PDA/CuNPs catalysts</w:t>
      </w:r>
    </w:p>
    <w:p w14:paraId="62399CA5" w14:textId="77777777" w:rsidR="004045AC" w:rsidRPr="004045AC" w:rsidRDefault="004045AC" w:rsidP="004045AC">
      <w:pPr>
        <w:pStyle w:val="MDPI31text"/>
      </w:pPr>
      <w:r w:rsidRPr="004045AC">
        <w:t>Hal@PDA/CuNPs (20 mg), 4‐NP (0.010 mM) and NaBH</w:t>
      </w:r>
      <w:r w:rsidRPr="004045AC">
        <w:rPr>
          <w:vertAlign w:val="subscript"/>
        </w:rPr>
        <w:t xml:space="preserve">4 </w:t>
      </w:r>
      <w:r w:rsidRPr="004045AC">
        <w:t>(25 mM) were placed in a vial under constant stirring and at room temperature. After 30 min, the complete reduction was confirmed by measuring the absorption intensity at 397 nm. The reaction mixture was then centrifuged, and the supernatant was decanted; the residual solid was washed three times with water. The Hal@PDA/CuNPs nanomaterials was dried and reused in the same reaction for ten consecutive cycles.</w:t>
      </w:r>
    </w:p>
    <w:p w14:paraId="573B52D0" w14:textId="6F3AEF1E" w:rsidR="004045AC" w:rsidRPr="004045AC" w:rsidRDefault="00EA4D97" w:rsidP="00EA4D97">
      <w:pPr>
        <w:pStyle w:val="MDPI21heading1"/>
        <w:rPr>
          <w:lang w:val="en-GB"/>
        </w:rPr>
      </w:pPr>
      <w:r>
        <w:rPr>
          <w:rFonts w:eastAsiaTheme="minorEastAsia" w:hint="eastAsia"/>
          <w:lang w:val="en-GB" w:eastAsia="zh-CN"/>
        </w:rPr>
        <w:t xml:space="preserve">4. </w:t>
      </w:r>
      <w:r w:rsidR="004045AC" w:rsidRPr="004045AC">
        <w:rPr>
          <w:lang w:val="en-GB"/>
        </w:rPr>
        <w:t>Conclusions</w:t>
      </w:r>
    </w:p>
    <w:p w14:paraId="79855921" w14:textId="77777777" w:rsidR="004045AC" w:rsidRPr="004045AC" w:rsidRDefault="004045AC" w:rsidP="00EA4D97">
      <w:pPr>
        <w:pStyle w:val="MDPI31text"/>
      </w:pPr>
      <w:r w:rsidRPr="004045AC">
        <w:t>In summary, two hybrid nanomaterials were developed by immobilizing palladium or copper nanoparticles onto halloysite nanotubes (Hal) selectively functionalized with polydopamine (PDA). The key innovation lies in the site-specific PDA coating strategy, enabled by the preliminary decoration of Hal with ZnO nanoparticles. This approach allows the controlled localization of the PDA layer exclusively on the outer surface of the nanotubes, creating a well-defined interface for metal nanoparticle anchoring. The resulting materials, Hal@PDA/PdNPs and Hal@PDA/CuNPs, feature uniformly distributed metal nanoparticles with sizes below 5 nm and strong surface interaction, as demonstrated by comprehensive structural and chemical characterization.</w:t>
      </w:r>
    </w:p>
    <w:p w14:paraId="0BB94E03" w14:textId="77777777" w:rsidR="004045AC" w:rsidRPr="004045AC" w:rsidRDefault="004045AC" w:rsidP="00EA4D97">
      <w:pPr>
        <w:pStyle w:val="MDPI31text"/>
      </w:pPr>
      <w:r w:rsidRPr="004045AC">
        <w:t>The amount of immobilized metal NPs on the support was estimated by TGA to be ca. 3.6 wt% and 0.7 wt% for PdNPs and CuNPs, respectively. Their performance in two model reactions, the E)-cinnamaldehyde hydrogenation and 4-nitrophenol reductions, showed distinct and complementary catalytic behavior, with both systems maintaining recyclability under the tested conditions.</w:t>
      </w:r>
    </w:p>
    <w:p w14:paraId="5EF288DA" w14:textId="77777777" w:rsidR="004045AC" w:rsidRPr="004045AC" w:rsidRDefault="004045AC" w:rsidP="004045AC">
      <w:pPr>
        <w:pStyle w:val="MDPI31text"/>
      </w:pPr>
      <w:r w:rsidRPr="004045AC">
        <w:t>As far as the cinnamaldehyde reduction, this reaction was performed in the presence of isopropanol using substrate/MNPs molar ratio = 1000/1 at 50 °C, varying reaction time and H</w:t>
      </w:r>
      <w:r w:rsidRPr="004045AC">
        <w:rPr>
          <w:vertAlign w:val="subscript"/>
        </w:rPr>
        <w:t>2</w:t>
      </w:r>
      <w:r w:rsidRPr="004045AC">
        <w:t xml:space="preserve"> pressure. The results showed that the Hal@PDA/PdNPs nanomaterial provided good catalytic performance, with satisfactory TOF values comparable with literature. It showed high catalytic activity and selectivity toward hydrocinnamaldehyde even after six consecutive cycles. X-ray photoelectronic spectroscopy (XPS) on fresh and spent catalyst demonstrated that after six consecutive cycles, PdNPs on Hal@PDA/PdNPs were strongly oxidated. Despite this, the catalyst retained its catalytic activity and selectivity. Very probably, under the reaction conditions, hydrogen pressure can reactivate the catalyst so allowing it to maintain activity practically unchanged.</w:t>
      </w:r>
    </w:p>
    <w:p w14:paraId="19790324" w14:textId="77777777" w:rsidR="004045AC" w:rsidRPr="004045AC" w:rsidRDefault="004045AC" w:rsidP="004045AC">
      <w:pPr>
        <w:pStyle w:val="MDPI31text"/>
      </w:pPr>
      <w:r w:rsidRPr="004045AC">
        <w:t xml:space="preserve">Conversely, although both catalysts show catalytic activity in the 4-nitrophenol reduction, the most promising one resulted to be </w:t>
      </w:r>
      <w:bookmarkStart w:id="18" w:name="_Hlk196315325"/>
      <w:r w:rsidRPr="004045AC">
        <w:t>the Hal@PDA/CuNPs nanomaterial</w:t>
      </w:r>
      <w:bookmarkEnd w:id="18"/>
      <w:r w:rsidRPr="004045AC">
        <w:t>, that shows increasing catalytic activity by increasing NaBH</w:t>
      </w:r>
      <w:r w:rsidRPr="004045AC">
        <w:rPr>
          <w:vertAlign w:val="subscript"/>
        </w:rPr>
        <w:t>4</w:t>
      </w:r>
      <w:r w:rsidRPr="004045AC">
        <w:t xml:space="preserve"> and nanomaterial concentration. Recycling tests show that the catalyst can be used without loss in its catalytic activity for at least eight consecutive cycles. These findings highlight the effectiveness of the site-selective PDA functionalization in stabilizing metal nanoparticles and establish Hal@PDA as a versatile and tunable platform for the design of next-generation hybrid nanomaterials.</w:t>
      </w:r>
    </w:p>
    <w:p w14:paraId="00E88122" w14:textId="0627B35D" w:rsidR="006E574C" w:rsidRPr="00542B5C" w:rsidRDefault="006E574C" w:rsidP="000709AA">
      <w:pPr>
        <w:pStyle w:val="MDPI62backmatter"/>
        <w:spacing w:before="240"/>
      </w:pPr>
      <w:r w:rsidRPr="00542B5C">
        <w:rPr>
          <w:b/>
        </w:rPr>
        <w:t>Supplementary Materials:</w:t>
      </w:r>
      <w:r w:rsidR="00FA3129" w:rsidRPr="00542B5C">
        <w:rPr>
          <w:b/>
        </w:rPr>
        <w:t xml:space="preserve"> </w:t>
      </w:r>
      <w:r w:rsidR="00A31F19" w:rsidRPr="00542B5C">
        <w:t xml:space="preserve">The following supporting information can be downloaded at: </w:t>
      </w:r>
      <w:r w:rsidR="00D926CD" w:rsidRPr="00542B5C">
        <w:t>https://www.mdpi.com/article/doi/s1</w:t>
      </w:r>
      <w:r w:rsidR="00A31F19" w:rsidRPr="00542B5C">
        <w:t xml:space="preserve">, </w:t>
      </w:r>
      <w:r w:rsidR="000709AA">
        <w:t xml:space="preserve">Synthesis of Hal@PDA/PdNPs nanomaterial with a Pd loading of 0.8 wt%, Figure S1: TGA of Hal@PDA/PdNPs nanomaterial with a Pd loading of 0.8 wt%, Figure S2: Recyclability of Hal@PDA/PdNPs catalyst, Figure S3: XPS after catalytic cycles, Figure S4 Plot of </w:t>
      </w:r>
      <w:r w:rsidR="000709AA" w:rsidRPr="00B86255">
        <w:rPr>
          <w:i/>
        </w:rPr>
        <w:t>k</w:t>
      </w:r>
      <w:r w:rsidR="000709AA" w:rsidRPr="00B86255">
        <w:rPr>
          <w:i/>
          <w:vertAlign w:val="subscript"/>
        </w:rPr>
        <w:t>app</w:t>
      </w:r>
      <w:r w:rsidR="000709AA">
        <w:t xml:space="preserve"> versus [NaBH</w:t>
      </w:r>
      <w:r w:rsidR="000709AA" w:rsidRPr="000709AA">
        <w:rPr>
          <w:vertAlign w:val="subscript"/>
        </w:rPr>
        <w:t>4</w:t>
      </w:r>
      <w:r w:rsidR="000709AA">
        <w:t>].</w:t>
      </w:r>
    </w:p>
    <w:p w14:paraId="009EC87C" w14:textId="67934EAD" w:rsidR="00B86255" w:rsidRDefault="006E574C" w:rsidP="00B86255">
      <w:pPr>
        <w:pStyle w:val="MDPI62backmatter"/>
      </w:pPr>
      <w:r w:rsidRPr="00542B5C">
        <w:rPr>
          <w:b/>
        </w:rPr>
        <w:t>Author Contributions:</w:t>
      </w:r>
      <w:r w:rsidRPr="00542B5C">
        <w:t xml:space="preserve"> </w:t>
      </w:r>
      <w:r w:rsidR="00B86255">
        <w:t xml:space="preserve">Conceptualization, S.P. and S.R.; methodology, M.M., C.D’A., M.L.A., L.F.L., A. L.-G., R.d.M.B., O.P. and R.S.-E.; formal analysis, M.M., S.P., M.L.A., L.F.L., A. L.-G., R.S.-E., C.V. and S.R.; investigation, M.M., </w:t>
      </w:r>
      <w:r w:rsidR="00B86255" w:rsidRPr="00B86255">
        <w:t>C</w:t>
      </w:r>
      <w:r w:rsidR="00B86255">
        <w:t>.</w:t>
      </w:r>
      <w:r w:rsidR="00B86255" w:rsidRPr="00B86255">
        <w:t xml:space="preserve"> D’A</w:t>
      </w:r>
      <w:r w:rsidR="00B86255">
        <w:t xml:space="preserve">., S.P., L.F.L., A. L.-G. and S.R.; resources, C.V.; </w:t>
      </w:r>
      <w:r w:rsidR="00B86255" w:rsidRPr="00B86255">
        <w:t>writing—original draft,</w:t>
      </w:r>
      <w:r w:rsidR="00B86255">
        <w:t xml:space="preserve"> M.M., S.P., L.F.L. and S.R.; </w:t>
      </w:r>
      <w:r w:rsidR="00B86255" w:rsidRPr="00B86255">
        <w:t>writing—review and editing</w:t>
      </w:r>
      <w:r w:rsidR="00B86255">
        <w:t xml:space="preserve">, M.M., S.P., O.P. and S.R. </w:t>
      </w:r>
    </w:p>
    <w:p w14:paraId="1D5EDE1D" w14:textId="494869EC" w:rsidR="00E56963" w:rsidRPr="00542B5C" w:rsidRDefault="00E56963" w:rsidP="004058FF">
      <w:pPr>
        <w:pStyle w:val="MDPI62backmatter"/>
      </w:pPr>
      <w:r w:rsidRPr="00542B5C">
        <w:rPr>
          <w:b/>
        </w:rPr>
        <w:t>Data Availability Statement:</w:t>
      </w:r>
      <w:r w:rsidRPr="00542B5C">
        <w:t xml:space="preserve"> </w:t>
      </w:r>
      <w:r w:rsidR="00B86255">
        <w:t>N</w:t>
      </w:r>
      <w:r w:rsidRPr="00542B5C">
        <w:t>o new data were created</w:t>
      </w:r>
      <w:r w:rsidR="00B86255">
        <w:t xml:space="preserve"> in this study.</w:t>
      </w:r>
    </w:p>
    <w:p w14:paraId="741813D3" w14:textId="77777777" w:rsidR="004045AC" w:rsidRPr="004045AC" w:rsidRDefault="006E574C" w:rsidP="004045AC">
      <w:pPr>
        <w:pStyle w:val="MDPI62backmatter"/>
      </w:pPr>
      <w:r w:rsidRPr="004045AC">
        <w:rPr>
          <w:b/>
          <w:lang w:val="it-IT"/>
        </w:rPr>
        <w:t>Acknowledgments:</w:t>
      </w:r>
      <w:r w:rsidRPr="004045AC">
        <w:rPr>
          <w:lang w:val="it-IT"/>
        </w:rPr>
        <w:t xml:space="preserve"> </w:t>
      </w:r>
      <w:r w:rsidR="004045AC" w:rsidRPr="004045AC">
        <w:rPr>
          <w:lang w:val="it-IT"/>
        </w:rPr>
        <w:t xml:space="preserve">This work was supported by Linea di Intervento 1 Progetti di Ricerca Collaborativa del “PIAno di inCEntivi per la RIcerca di Ateneo 2024/2026” of University of Catania with the project “Sviluppo di nanobiopesticidi basati su argille minerali per applicazioni in agricoltura”. </w:t>
      </w:r>
      <w:r w:rsidR="004045AC" w:rsidRPr="004045AC">
        <w:t>XPS analyses were performed at the ATeN Center</w:t>
      </w:r>
      <w:r w:rsidR="004045AC" w:rsidRPr="004045AC">
        <w:rPr>
          <w:rFonts w:hint="eastAsia"/>
        </w:rPr>
        <w:t>–</w:t>
      </w:r>
      <w:r w:rsidR="004045AC" w:rsidRPr="004045AC">
        <w:t>University of Palermo.</w:t>
      </w:r>
    </w:p>
    <w:p w14:paraId="3901CADA" w14:textId="5BECFEC8" w:rsidR="00B86255" w:rsidRPr="00EA4D97" w:rsidRDefault="006E574C" w:rsidP="00EA4D97">
      <w:pPr>
        <w:pStyle w:val="MDPI62backmatter"/>
        <w:rPr>
          <w:rFonts w:eastAsiaTheme="minorEastAsia"/>
          <w:lang w:eastAsia="zh-CN"/>
        </w:rPr>
      </w:pPr>
      <w:r w:rsidRPr="00542B5C">
        <w:rPr>
          <w:b/>
        </w:rPr>
        <w:t>Conflicts of Interest:</w:t>
      </w:r>
      <w:r w:rsidRPr="00542B5C">
        <w:t xml:space="preserve"> The </w:t>
      </w:r>
      <w:r w:rsidR="00994B83" w:rsidRPr="00542B5C">
        <w:t xml:space="preserve">authors declare no conflicts of </w:t>
      </w:r>
      <w:r w:rsidRPr="00542B5C">
        <w:t>interest</w:t>
      </w:r>
      <w:r w:rsidR="004045AC">
        <w:t>.</w:t>
      </w:r>
    </w:p>
    <w:p w14:paraId="0F376E66" w14:textId="77777777" w:rsidR="006E574C" w:rsidRPr="00542B5C" w:rsidRDefault="006E574C" w:rsidP="004058FF">
      <w:pPr>
        <w:pStyle w:val="MDPI21heading1"/>
        <w:ind w:left="0"/>
      </w:pPr>
      <w:r w:rsidRPr="00542B5C">
        <w:t>References</w:t>
      </w:r>
    </w:p>
    <w:p w14:paraId="717A5941" w14:textId="7304437F" w:rsidR="004045AC" w:rsidRPr="004045AC" w:rsidRDefault="00E37988" w:rsidP="004045AC">
      <w:pPr>
        <w:pStyle w:val="EndNoteBibliography"/>
        <w:ind w:left="720" w:hanging="720"/>
        <w:rPr>
          <w:noProof/>
        </w:rPr>
      </w:pPr>
      <w:r>
        <w:fldChar w:fldCharType="begin"/>
      </w:r>
      <w:r>
        <w:instrText xml:space="preserve"> ADDIN EN.REFLIST </w:instrText>
      </w:r>
      <w:r>
        <w:fldChar w:fldCharType="separate"/>
      </w:r>
      <w:r w:rsidR="004045AC" w:rsidRPr="004045AC">
        <w:rPr>
          <w:noProof/>
        </w:rPr>
        <w:t>1.</w:t>
      </w:r>
      <w:r w:rsidR="004045AC" w:rsidRPr="004045AC">
        <w:rPr>
          <w:noProof/>
        </w:rPr>
        <w:tab/>
        <w:t xml:space="preserve">Ying, S.; Guan, Z.; Ofoegbu, P.C.; Clubb, P.; Rico, C.; He, F.; Hong, J. Green synthesis of nanoparticles: Current developments and limitations. </w:t>
      </w:r>
      <w:r w:rsidR="004045AC" w:rsidRPr="004045AC">
        <w:rPr>
          <w:i/>
          <w:noProof/>
        </w:rPr>
        <w:t xml:space="preserve">Environmental Technology &amp; Innovation </w:t>
      </w:r>
      <w:r w:rsidR="004045AC" w:rsidRPr="004045AC">
        <w:rPr>
          <w:b/>
          <w:noProof/>
        </w:rPr>
        <w:t>2022</w:t>
      </w:r>
      <w:r w:rsidR="004045AC" w:rsidRPr="004045AC">
        <w:rPr>
          <w:noProof/>
        </w:rPr>
        <w:t xml:space="preserve">, </w:t>
      </w:r>
      <w:r w:rsidR="004045AC" w:rsidRPr="004045AC">
        <w:rPr>
          <w:i/>
          <w:noProof/>
        </w:rPr>
        <w:t>26</w:t>
      </w:r>
      <w:r w:rsidR="004045AC" w:rsidRPr="004045AC">
        <w:rPr>
          <w:noProof/>
        </w:rPr>
        <w:t>, 102336, doi:</w:t>
      </w:r>
      <w:hyperlink r:id="rId23" w:history="1">
        <w:r w:rsidR="004045AC" w:rsidRPr="004045AC">
          <w:rPr>
            <w:rStyle w:val="Collegamentoipertestuale"/>
            <w:noProof/>
            <w:sz w:val="20"/>
          </w:rPr>
          <w:t>https://doi.org/10.1016/j.eti.2022.102336</w:t>
        </w:r>
      </w:hyperlink>
      <w:r w:rsidR="004045AC" w:rsidRPr="004045AC">
        <w:rPr>
          <w:noProof/>
        </w:rPr>
        <w:t>.</w:t>
      </w:r>
    </w:p>
    <w:p w14:paraId="67710B31" w14:textId="384A7C30" w:rsidR="004045AC" w:rsidRPr="004045AC" w:rsidRDefault="004045AC" w:rsidP="004045AC">
      <w:pPr>
        <w:pStyle w:val="EndNoteBibliography"/>
        <w:ind w:left="720" w:hanging="720"/>
        <w:rPr>
          <w:noProof/>
        </w:rPr>
      </w:pPr>
      <w:r w:rsidRPr="004045AC">
        <w:rPr>
          <w:noProof/>
        </w:rPr>
        <w:t>2.</w:t>
      </w:r>
      <w:r w:rsidRPr="004045AC">
        <w:rPr>
          <w:noProof/>
        </w:rPr>
        <w:tab/>
        <w:t xml:space="preserve">Fan, W.K.; Tahir, M. Structured clay minerals-based nanomaterials for sustainable photo/thermal carbon dioxide conversion to cleaner fuels: A critical review. </w:t>
      </w:r>
      <w:r w:rsidRPr="004045AC">
        <w:rPr>
          <w:i/>
          <w:noProof/>
        </w:rPr>
        <w:t xml:space="preserve">Science of The Total Environment </w:t>
      </w:r>
      <w:r w:rsidRPr="004045AC">
        <w:rPr>
          <w:b/>
          <w:noProof/>
        </w:rPr>
        <w:t>2022</w:t>
      </w:r>
      <w:r w:rsidRPr="004045AC">
        <w:rPr>
          <w:noProof/>
        </w:rPr>
        <w:t xml:space="preserve">, </w:t>
      </w:r>
      <w:r w:rsidRPr="004045AC">
        <w:rPr>
          <w:i/>
          <w:noProof/>
        </w:rPr>
        <w:t>845</w:t>
      </w:r>
      <w:r w:rsidRPr="004045AC">
        <w:rPr>
          <w:noProof/>
        </w:rPr>
        <w:t>, 157206, doi:</w:t>
      </w:r>
      <w:hyperlink r:id="rId24" w:history="1">
        <w:r w:rsidRPr="004045AC">
          <w:rPr>
            <w:rStyle w:val="Collegamentoipertestuale"/>
            <w:noProof/>
            <w:sz w:val="20"/>
          </w:rPr>
          <w:t>https://doi.org/10.1016/j.scitotenv.2022.157206</w:t>
        </w:r>
      </w:hyperlink>
      <w:r w:rsidRPr="004045AC">
        <w:rPr>
          <w:noProof/>
        </w:rPr>
        <w:t>.</w:t>
      </w:r>
    </w:p>
    <w:p w14:paraId="54CF7C29" w14:textId="77777777" w:rsidR="004045AC" w:rsidRPr="004045AC" w:rsidRDefault="004045AC" w:rsidP="004045AC">
      <w:pPr>
        <w:pStyle w:val="EndNoteBibliography"/>
        <w:ind w:left="720" w:hanging="720"/>
        <w:rPr>
          <w:noProof/>
        </w:rPr>
      </w:pPr>
      <w:r w:rsidRPr="004045AC">
        <w:rPr>
          <w:noProof/>
        </w:rPr>
        <w:t>3.</w:t>
      </w:r>
      <w:r w:rsidRPr="004045AC">
        <w:rPr>
          <w:noProof/>
        </w:rPr>
        <w:tab/>
        <w:t xml:space="preserve">Das, S.; Jana, S. A tubular nanoreactor directing the formation of in situ iron oxide nanorods with superior photocatalytic activity. </w:t>
      </w:r>
      <w:r w:rsidRPr="004045AC">
        <w:rPr>
          <w:i/>
          <w:noProof/>
        </w:rPr>
        <w:t xml:space="preserve">Environmental Science: Nano </w:t>
      </w:r>
      <w:r w:rsidRPr="004045AC">
        <w:rPr>
          <w:b/>
          <w:noProof/>
        </w:rPr>
        <w:t>2017</w:t>
      </w:r>
      <w:r w:rsidRPr="004045AC">
        <w:rPr>
          <w:noProof/>
        </w:rPr>
        <w:t xml:space="preserve">, </w:t>
      </w:r>
      <w:r w:rsidRPr="004045AC">
        <w:rPr>
          <w:i/>
          <w:noProof/>
        </w:rPr>
        <w:t>4</w:t>
      </w:r>
      <w:r w:rsidRPr="004045AC">
        <w:rPr>
          <w:noProof/>
        </w:rPr>
        <w:t>, 596-603, doi:10.1039/C6EN00570E.</w:t>
      </w:r>
    </w:p>
    <w:p w14:paraId="09E8362D" w14:textId="77777777" w:rsidR="004045AC" w:rsidRPr="004045AC" w:rsidRDefault="004045AC" w:rsidP="004045AC">
      <w:pPr>
        <w:pStyle w:val="EndNoteBibliography"/>
        <w:ind w:left="720" w:hanging="720"/>
        <w:rPr>
          <w:noProof/>
        </w:rPr>
      </w:pPr>
      <w:r w:rsidRPr="004045AC">
        <w:rPr>
          <w:noProof/>
        </w:rPr>
        <w:t>4.</w:t>
      </w:r>
      <w:r w:rsidRPr="004045AC">
        <w:rPr>
          <w:noProof/>
        </w:rPr>
        <w:tab/>
        <w:t xml:space="preserve">Stavitskaya, A.; Rubtsova, M.; Glotov, A.; Vinokurov, V.; Vutolkina, A.; Fakhrullin, R.; Lvov, Y. Architectural design of core–shell nanotube systems based on aluminosilicate clay. </w:t>
      </w:r>
      <w:r w:rsidRPr="004045AC">
        <w:rPr>
          <w:i/>
          <w:noProof/>
        </w:rPr>
        <w:t xml:space="preserve">Nanoscale Advances </w:t>
      </w:r>
      <w:r w:rsidRPr="004045AC">
        <w:rPr>
          <w:b/>
          <w:noProof/>
        </w:rPr>
        <w:t>2022</w:t>
      </w:r>
      <w:r w:rsidRPr="004045AC">
        <w:rPr>
          <w:noProof/>
        </w:rPr>
        <w:t xml:space="preserve">, </w:t>
      </w:r>
      <w:r w:rsidRPr="004045AC">
        <w:rPr>
          <w:i/>
          <w:noProof/>
        </w:rPr>
        <w:t>4</w:t>
      </w:r>
      <w:r w:rsidRPr="004045AC">
        <w:rPr>
          <w:noProof/>
        </w:rPr>
        <w:t>, 2823-2835, doi:10.1039/D2NA00163B.</w:t>
      </w:r>
    </w:p>
    <w:p w14:paraId="6DC4E057" w14:textId="77777777" w:rsidR="004045AC" w:rsidRPr="004045AC" w:rsidRDefault="004045AC" w:rsidP="004045AC">
      <w:pPr>
        <w:pStyle w:val="EndNoteBibliography"/>
        <w:ind w:left="720" w:hanging="720"/>
        <w:rPr>
          <w:noProof/>
        </w:rPr>
      </w:pPr>
      <w:r w:rsidRPr="004045AC">
        <w:rPr>
          <w:noProof/>
        </w:rPr>
        <w:t>5.</w:t>
      </w:r>
      <w:r w:rsidRPr="004045AC">
        <w:rPr>
          <w:noProof/>
        </w:rPr>
        <w:tab/>
        <w:t xml:space="preserve">Stavitskaya, A.; Glotov, A.; Pouresmaeil, F.; Potapenko, K.; Sitmukhanova, E.; Mazurova, K.; Ivanov, E.; Kozlova, E.; Vinokurov, V.; Lvov, Y. CdS Quantum Dots in Hierarchical Mesoporous Silica Templated on Clay Nanotubes: Implications for Photocatalytic Hydrogen Production. </w:t>
      </w:r>
      <w:r w:rsidRPr="004045AC">
        <w:rPr>
          <w:i/>
          <w:noProof/>
        </w:rPr>
        <w:t xml:space="preserve">ACS Applied Nano Materials </w:t>
      </w:r>
      <w:r w:rsidRPr="004045AC">
        <w:rPr>
          <w:b/>
          <w:noProof/>
        </w:rPr>
        <w:t>2022</w:t>
      </w:r>
      <w:r w:rsidRPr="004045AC">
        <w:rPr>
          <w:noProof/>
        </w:rPr>
        <w:t xml:space="preserve">, </w:t>
      </w:r>
      <w:r w:rsidRPr="004045AC">
        <w:rPr>
          <w:i/>
          <w:noProof/>
        </w:rPr>
        <w:t>5</w:t>
      </w:r>
      <w:r w:rsidRPr="004045AC">
        <w:rPr>
          <w:noProof/>
        </w:rPr>
        <w:t>, 605-614, doi:10.1021/acsanm.1c03393.</w:t>
      </w:r>
    </w:p>
    <w:p w14:paraId="09C6E69C" w14:textId="77777777" w:rsidR="004045AC" w:rsidRPr="004045AC" w:rsidRDefault="004045AC" w:rsidP="004045AC">
      <w:pPr>
        <w:pStyle w:val="EndNoteBibliography"/>
        <w:ind w:left="720" w:hanging="720"/>
        <w:rPr>
          <w:noProof/>
          <w:lang w:val="it-IT"/>
        </w:rPr>
      </w:pPr>
      <w:r w:rsidRPr="004045AC">
        <w:rPr>
          <w:noProof/>
        </w:rPr>
        <w:t>6.</w:t>
      </w:r>
      <w:r w:rsidRPr="004045AC">
        <w:rPr>
          <w:noProof/>
        </w:rPr>
        <w:tab/>
        <w:t xml:space="preserve">Yaghoubi, S.; Sadjadi, S.; Zhong, X.; Yuan, P.; Heravi, M.M. Clay-supported bio-based Lewis acid ionic liquid as a potent catalyst for the dehydration of fructose to 5-hydroxymthylfurfural. </w:t>
      </w:r>
      <w:r w:rsidRPr="004045AC">
        <w:rPr>
          <w:i/>
          <w:noProof/>
          <w:lang w:val="it-IT"/>
        </w:rPr>
        <w:t xml:space="preserve">Scientific Reports </w:t>
      </w:r>
      <w:r w:rsidRPr="004045AC">
        <w:rPr>
          <w:b/>
          <w:noProof/>
          <w:lang w:val="it-IT"/>
        </w:rPr>
        <w:t>2024</w:t>
      </w:r>
      <w:r w:rsidRPr="004045AC">
        <w:rPr>
          <w:noProof/>
          <w:lang w:val="it-IT"/>
        </w:rPr>
        <w:t xml:space="preserve">, </w:t>
      </w:r>
      <w:r w:rsidRPr="004045AC">
        <w:rPr>
          <w:i/>
          <w:noProof/>
          <w:lang w:val="it-IT"/>
        </w:rPr>
        <w:t>14</w:t>
      </w:r>
      <w:r w:rsidRPr="004045AC">
        <w:rPr>
          <w:noProof/>
          <w:lang w:val="it-IT"/>
        </w:rPr>
        <w:t>, 82, doi:10.1038/s41598-023-50773-2.</w:t>
      </w:r>
    </w:p>
    <w:p w14:paraId="1BBEE174" w14:textId="780F7F61" w:rsidR="004045AC" w:rsidRPr="004045AC" w:rsidRDefault="004045AC" w:rsidP="004045AC">
      <w:pPr>
        <w:pStyle w:val="EndNoteBibliography"/>
        <w:ind w:left="720" w:hanging="720"/>
        <w:rPr>
          <w:noProof/>
        </w:rPr>
      </w:pPr>
      <w:r w:rsidRPr="004045AC">
        <w:rPr>
          <w:noProof/>
          <w:lang w:val="it-IT"/>
        </w:rPr>
        <w:t>7.</w:t>
      </w:r>
      <w:r w:rsidRPr="004045AC">
        <w:rPr>
          <w:noProof/>
          <w:lang w:val="it-IT"/>
        </w:rPr>
        <w:tab/>
        <w:t xml:space="preserve">Casiello, M.; Savino, S.; Massaro, M.; Liotta, L.F.; Nicotra, G.; Pastore, C.; Fusco, C.; Monopoli, A.; D'Accolti, L.; Nacci, A., et al. </w:t>
      </w:r>
      <w:r w:rsidRPr="004045AC">
        <w:rPr>
          <w:noProof/>
        </w:rPr>
        <w:t xml:space="preserve">Multifunctional halloysite and hectorite catalysts for effective transformation of biomass to biodiesel. </w:t>
      </w:r>
      <w:r w:rsidRPr="004045AC">
        <w:rPr>
          <w:i/>
          <w:noProof/>
        </w:rPr>
        <w:t xml:space="preserve">Applied Clay Science </w:t>
      </w:r>
      <w:r w:rsidRPr="004045AC">
        <w:rPr>
          <w:b/>
          <w:noProof/>
        </w:rPr>
        <w:t>2023</w:t>
      </w:r>
      <w:r w:rsidRPr="004045AC">
        <w:rPr>
          <w:noProof/>
        </w:rPr>
        <w:t xml:space="preserve">, </w:t>
      </w:r>
      <w:r w:rsidRPr="004045AC">
        <w:rPr>
          <w:i/>
          <w:noProof/>
        </w:rPr>
        <w:t>242</w:t>
      </w:r>
      <w:r w:rsidRPr="004045AC">
        <w:rPr>
          <w:noProof/>
        </w:rPr>
        <w:t>, 107048, doi:</w:t>
      </w:r>
      <w:hyperlink r:id="rId25" w:history="1">
        <w:r w:rsidRPr="004045AC">
          <w:rPr>
            <w:rStyle w:val="Collegamentoipertestuale"/>
            <w:noProof/>
            <w:sz w:val="20"/>
          </w:rPr>
          <w:t>https://doi.org/10.1016/j.clay.2023.107048</w:t>
        </w:r>
      </w:hyperlink>
      <w:r w:rsidRPr="004045AC">
        <w:rPr>
          <w:noProof/>
        </w:rPr>
        <w:t>.</w:t>
      </w:r>
    </w:p>
    <w:p w14:paraId="7CDF0788" w14:textId="04227619" w:rsidR="004045AC" w:rsidRPr="004045AC" w:rsidRDefault="004045AC" w:rsidP="004045AC">
      <w:pPr>
        <w:pStyle w:val="EndNoteBibliography"/>
        <w:ind w:left="720" w:hanging="720"/>
        <w:rPr>
          <w:noProof/>
        </w:rPr>
      </w:pPr>
      <w:r w:rsidRPr="004045AC">
        <w:rPr>
          <w:noProof/>
        </w:rPr>
        <w:t>8.</w:t>
      </w:r>
      <w:r w:rsidRPr="004045AC">
        <w:rPr>
          <w:noProof/>
        </w:rPr>
        <w:tab/>
        <w:t xml:space="preserve">Lan, Y.; Ma, Y.; Hou, Q.; Luo, Z.; Wang, L.; Ran, M.; Dai, T. Immobilization of palladium nanoparticles on polydopamine spheres with superior activity and reusability in Heck reaction. </w:t>
      </w:r>
      <w:r w:rsidRPr="004045AC">
        <w:rPr>
          <w:i/>
          <w:noProof/>
        </w:rPr>
        <w:t xml:space="preserve">Journal of Catalysis </w:t>
      </w:r>
      <w:r w:rsidRPr="004045AC">
        <w:rPr>
          <w:b/>
          <w:noProof/>
        </w:rPr>
        <w:t>2024</w:t>
      </w:r>
      <w:r w:rsidRPr="004045AC">
        <w:rPr>
          <w:noProof/>
        </w:rPr>
        <w:t xml:space="preserve">, </w:t>
      </w:r>
      <w:r w:rsidRPr="004045AC">
        <w:rPr>
          <w:i/>
          <w:noProof/>
        </w:rPr>
        <w:t>430</w:t>
      </w:r>
      <w:r w:rsidRPr="004045AC">
        <w:rPr>
          <w:noProof/>
        </w:rPr>
        <w:t>, 115333, doi:</w:t>
      </w:r>
      <w:hyperlink r:id="rId26" w:history="1">
        <w:r w:rsidRPr="004045AC">
          <w:rPr>
            <w:rStyle w:val="Collegamentoipertestuale"/>
            <w:noProof/>
            <w:sz w:val="20"/>
          </w:rPr>
          <w:t>https://doi.org/10.1016/j.jcat.2024.115333</w:t>
        </w:r>
      </w:hyperlink>
      <w:r w:rsidRPr="004045AC">
        <w:rPr>
          <w:noProof/>
        </w:rPr>
        <w:t>.</w:t>
      </w:r>
    </w:p>
    <w:p w14:paraId="49911B06" w14:textId="77777777" w:rsidR="004045AC" w:rsidRPr="004045AC" w:rsidRDefault="004045AC" w:rsidP="004045AC">
      <w:pPr>
        <w:pStyle w:val="EndNoteBibliography"/>
        <w:ind w:left="720" w:hanging="720"/>
        <w:rPr>
          <w:noProof/>
        </w:rPr>
      </w:pPr>
      <w:r w:rsidRPr="004045AC">
        <w:rPr>
          <w:noProof/>
        </w:rPr>
        <w:t>9.</w:t>
      </w:r>
      <w:r w:rsidRPr="004045AC">
        <w:rPr>
          <w:noProof/>
        </w:rPr>
        <w:tab/>
        <w:t xml:space="preserve">Liu, Y.; Ai, K.; Lu, L. Polydopamine and Its Derivative Materials: Synthesis and Promising Applications in Energy, Environmental, and Biomedical Fields. </w:t>
      </w:r>
      <w:r w:rsidRPr="004045AC">
        <w:rPr>
          <w:i/>
          <w:noProof/>
        </w:rPr>
        <w:t xml:space="preserve">Chemical Reviews </w:t>
      </w:r>
      <w:r w:rsidRPr="004045AC">
        <w:rPr>
          <w:b/>
          <w:noProof/>
        </w:rPr>
        <w:t>2014</w:t>
      </w:r>
      <w:r w:rsidRPr="004045AC">
        <w:rPr>
          <w:noProof/>
        </w:rPr>
        <w:t xml:space="preserve">, </w:t>
      </w:r>
      <w:r w:rsidRPr="004045AC">
        <w:rPr>
          <w:i/>
          <w:noProof/>
        </w:rPr>
        <w:t>114</w:t>
      </w:r>
      <w:r w:rsidRPr="004045AC">
        <w:rPr>
          <w:noProof/>
        </w:rPr>
        <w:t>, 5057-5115, doi:10.1021/cr400407a.</w:t>
      </w:r>
    </w:p>
    <w:p w14:paraId="6A4A3762" w14:textId="44F7579E" w:rsidR="004045AC" w:rsidRPr="004045AC" w:rsidRDefault="004045AC" w:rsidP="004045AC">
      <w:pPr>
        <w:pStyle w:val="EndNoteBibliography"/>
        <w:ind w:left="720" w:hanging="720"/>
        <w:rPr>
          <w:noProof/>
        </w:rPr>
      </w:pPr>
      <w:r w:rsidRPr="004045AC">
        <w:rPr>
          <w:noProof/>
        </w:rPr>
        <w:t>10.</w:t>
      </w:r>
      <w:r w:rsidRPr="004045AC">
        <w:rPr>
          <w:noProof/>
        </w:rPr>
        <w:tab/>
        <w:t xml:space="preserve">Zhang, D.; Cui, Y.; Yang, G.; Liu, M.; Zhu, G.; Sheng, X.; Deng, F.; Zhou, N.; Zhang, X.; Wei, Y. Mussel-inspired fabrication of halloysite nanotube-based magnetic composites as catalysts for highly efficient degradation of organic dyes. </w:t>
      </w:r>
      <w:r w:rsidRPr="004045AC">
        <w:rPr>
          <w:i/>
          <w:noProof/>
        </w:rPr>
        <w:t xml:space="preserve">Applied Clay Science </w:t>
      </w:r>
      <w:r w:rsidRPr="004045AC">
        <w:rPr>
          <w:b/>
          <w:noProof/>
        </w:rPr>
        <w:t>2020</w:t>
      </w:r>
      <w:r w:rsidRPr="004045AC">
        <w:rPr>
          <w:noProof/>
        </w:rPr>
        <w:t xml:space="preserve">, </w:t>
      </w:r>
      <w:r w:rsidRPr="004045AC">
        <w:rPr>
          <w:i/>
          <w:noProof/>
        </w:rPr>
        <w:t>198</w:t>
      </w:r>
      <w:r w:rsidRPr="004045AC">
        <w:rPr>
          <w:noProof/>
        </w:rPr>
        <w:t>, 105835, doi:</w:t>
      </w:r>
      <w:hyperlink r:id="rId27" w:history="1">
        <w:r w:rsidRPr="004045AC">
          <w:rPr>
            <w:rStyle w:val="Collegamentoipertestuale"/>
            <w:noProof/>
            <w:sz w:val="20"/>
          </w:rPr>
          <w:t>https://doi.org/10.1016/j.clay.2020.105835</w:t>
        </w:r>
      </w:hyperlink>
      <w:r w:rsidRPr="004045AC">
        <w:rPr>
          <w:noProof/>
        </w:rPr>
        <w:t>.</w:t>
      </w:r>
    </w:p>
    <w:p w14:paraId="546B66C0" w14:textId="77777777" w:rsidR="004045AC" w:rsidRPr="004045AC" w:rsidRDefault="004045AC" w:rsidP="004045AC">
      <w:pPr>
        <w:pStyle w:val="EndNoteBibliography"/>
        <w:ind w:left="720" w:hanging="720"/>
        <w:rPr>
          <w:noProof/>
        </w:rPr>
      </w:pPr>
      <w:r w:rsidRPr="004045AC">
        <w:rPr>
          <w:noProof/>
        </w:rPr>
        <w:t>11.</w:t>
      </w:r>
      <w:r w:rsidRPr="004045AC">
        <w:rPr>
          <w:noProof/>
        </w:rPr>
        <w:tab/>
        <w:t xml:space="preserve">Liu, J. Catalysis by Supported Single Metal Atoms. </w:t>
      </w:r>
      <w:r w:rsidRPr="004045AC">
        <w:rPr>
          <w:i/>
          <w:noProof/>
        </w:rPr>
        <w:t xml:space="preserve">ACS Catalysis </w:t>
      </w:r>
      <w:r w:rsidRPr="004045AC">
        <w:rPr>
          <w:b/>
          <w:noProof/>
        </w:rPr>
        <w:t>2017</w:t>
      </w:r>
      <w:r w:rsidRPr="004045AC">
        <w:rPr>
          <w:noProof/>
        </w:rPr>
        <w:t xml:space="preserve">, </w:t>
      </w:r>
      <w:r w:rsidRPr="004045AC">
        <w:rPr>
          <w:i/>
          <w:noProof/>
        </w:rPr>
        <w:t>7</w:t>
      </w:r>
      <w:r w:rsidRPr="004045AC">
        <w:rPr>
          <w:noProof/>
        </w:rPr>
        <w:t>, 34-59, doi:10.1021/acscatal.6b01534.</w:t>
      </w:r>
    </w:p>
    <w:p w14:paraId="2DC40C65" w14:textId="66CF4726" w:rsidR="004045AC" w:rsidRPr="004045AC" w:rsidRDefault="004045AC" w:rsidP="004045AC">
      <w:pPr>
        <w:pStyle w:val="EndNoteBibliography"/>
        <w:ind w:left="720" w:hanging="720"/>
        <w:rPr>
          <w:noProof/>
          <w:lang w:val="it-IT"/>
        </w:rPr>
      </w:pPr>
      <w:r w:rsidRPr="004045AC">
        <w:rPr>
          <w:noProof/>
          <w:lang w:val="it-IT"/>
        </w:rPr>
        <w:t>12.</w:t>
      </w:r>
      <w:r w:rsidRPr="004045AC">
        <w:rPr>
          <w:noProof/>
          <w:lang w:val="it-IT"/>
        </w:rPr>
        <w:tab/>
        <w:t xml:space="preserve">Massaro, M.; Casiello, M.; D'Accolti, L.; Lazzara, G.; Nacci, A.; Nicotra, G.; Noto, R.; Pettignano, A.; Spinella, C.; Riela, S. One-pot synthesis of ZnO nanoparticles supported on halloysite nanotubes for catalytic applications. </w:t>
      </w:r>
      <w:r w:rsidRPr="004045AC">
        <w:rPr>
          <w:i/>
          <w:noProof/>
          <w:lang w:val="it-IT"/>
        </w:rPr>
        <w:t xml:space="preserve">Applied Clay Science </w:t>
      </w:r>
      <w:r w:rsidRPr="004045AC">
        <w:rPr>
          <w:b/>
          <w:noProof/>
          <w:lang w:val="it-IT"/>
        </w:rPr>
        <w:t>2020</w:t>
      </w:r>
      <w:r w:rsidRPr="004045AC">
        <w:rPr>
          <w:noProof/>
          <w:lang w:val="it-IT"/>
        </w:rPr>
        <w:t xml:space="preserve">, </w:t>
      </w:r>
      <w:r w:rsidRPr="004045AC">
        <w:rPr>
          <w:i/>
          <w:noProof/>
          <w:lang w:val="it-IT"/>
        </w:rPr>
        <w:t>189</w:t>
      </w:r>
      <w:r w:rsidRPr="004045AC">
        <w:rPr>
          <w:noProof/>
          <w:lang w:val="it-IT"/>
        </w:rPr>
        <w:t>, 105527, doi:</w:t>
      </w:r>
      <w:hyperlink r:id="rId28" w:history="1">
        <w:r w:rsidRPr="004045AC">
          <w:rPr>
            <w:rStyle w:val="Collegamentoipertestuale"/>
            <w:noProof/>
            <w:sz w:val="20"/>
            <w:lang w:val="it-IT"/>
          </w:rPr>
          <w:t>https://doi.org/10.1016/j.clay.2020.105527</w:t>
        </w:r>
      </w:hyperlink>
      <w:r w:rsidRPr="004045AC">
        <w:rPr>
          <w:noProof/>
          <w:lang w:val="it-IT"/>
        </w:rPr>
        <w:t>.</w:t>
      </w:r>
    </w:p>
    <w:p w14:paraId="0CDA8F5E" w14:textId="6F591397" w:rsidR="004045AC" w:rsidRPr="004045AC" w:rsidRDefault="004045AC" w:rsidP="004045AC">
      <w:pPr>
        <w:pStyle w:val="EndNoteBibliography"/>
        <w:ind w:left="720" w:hanging="720"/>
        <w:rPr>
          <w:noProof/>
          <w:lang w:val="it-IT"/>
        </w:rPr>
      </w:pPr>
      <w:r w:rsidRPr="004045AC">
        <w:rPr>
          <w:noProof/>
          <w:lang w:val="it-IT"/>
        </w:rPr>
        <w:t>13.</w:t>
      </w:r>
      <w:r w:rsidRPr="004045AC">
        <w:rPr>
          <w:noProof/>
          <w:lang w:val="it-IT"/>
        </w:rPr>
        <w:tab/>
        <w:t xml:space="preserve">Alfieri, M.L.; Massaro, M.; d'Ischia, M.; D'Errico, G.; Gallucci, N.; Gruttadauria, M.; Licciardi, M.; Liotta, L.F.; Nicotra, G.; Sfuncia, G., et al. </w:t>
      </w:r>
      <w:r w:rsidRPr="004045AC">
        <w:rPr>
          <w:noProof/>
        </w:rPr>
        <w:t xml:space="preserve">Site-specific halloysite functionalization by polydopamine: A new synthetic route for potential near infrared-activated delivery system. </w:t>
      </w:r>
      <w:r w:rsidRPr="004045AC">
        <w:rPr>
          <w:i/>
          <w:noProof/>
          <w:lang w:val="it-IT"/>
        </w:rPr>
        <w:t xml:space="preserve">Journal of Colloid and Interface Science </w:t>
      </w:r>
      <w:r w:rsidRPr="004045AC">
        <w:rPr>
          <w:b/>
          <w:noProof/>
          <w:lang w:val="it-IT"/>
        </w:rPr>
        <w:t>2022</w:t>
      </w:r>
      <w:r w:rsidRPr="004045AC">
        <w:rPr>
          <w:noProof/>
          <w:lang w:val="it-IT"/>
        </w:rPr>
        <w:t xml:space="preserve">, </w:t>
      </w:r>
      <w:r w:rsidRPr="004045AC">
        <w:rPr>
          <w:i/>
          <w:noProof/>
          <w:lang w:val="it-IT"/>
        </w:rPr>
        <w:t>606</w:t>
      </w:r>
      <w:r w:rsidRPr="004045AC">
        <w:rPr>
          <w:noProof/>
          <w:lang w:val="it-IT"/>
        </w:rPr>
        <w:t>, 1779-1791, doi:</w:t>
      </w:r>
      <w:hyperlink r:id="rId29" w:history="1">
        <w:r w:rsidRPr="004045AC">
          <w:rPr>
            <w:rStyle w:val="Collegamentoipertestuale"/>
            <w:noProof/>
            <w:sz w:val="20"/>
            <w:lang w:val="it-IT"/>
          </w:rPr>
          <w:t>https://doi.org/10.1016/j.jcis.2021.08.155</w:t>
        </w:r>
      </w:hyperlink>
      <w:r w:rsidRPr="004045AC">
        <w:rPr>
          <w:noProof/>
          <w:lang w:val="it-IT"/>
        </w:rPr>
        <w:t>.</w:t>
      </w:r>
    </w:p>
    <w:p w14:paraId="096CA847" w14:textId="76FAF437" w:rsidR="004045AC" w:rsidRPr="004045AC" w:rsidRDefault="004045AC" w:rsidP="004045AC">
      <w:pPr>
        <w:pStyle w:val="EndNoteBibliography"/>
        <w:ind w:left="720" w:hanging="720"/>
        <w:rPr>
          <w:noProof/>
        </w:rPr>
      </w:pPr>
      <w:r w:rsidRPr="004045AC">
        <w:rPr>
          <w:noProof/>
          <w:lang w:val="it-IT"/>
        </w:rPr>
        <w:t>14.</w:t>
      </w:r>
      <w:r w:rsidRPr="004045AC">
        <w:rPr>
          <w:noProof/>
          <w:lang w:val="it-IT"/>
        </w:rPr>
        <w:tab/>
        <w:t xml:space="preserve">Falanga, A.P.; Massaro, M.; Borbone, N.; Notarbartolo, M.; Piccialli, G.; Liotta, L.F.; Sanchez-Espejo, R.; Viseras Iborra, C.; Raymo, F.M.; Oliviero, G., et al. </w:t>
      </w:r>
      <w:r w:rsidRPr="004045AC">
        <w:rPr>
          <w:noProof/>
        </w:rPr>
        <w:t xml:space="preserve">Carrier capability of halloysite nanotubes for the intracellular delivery of antisense PNA targeting mRNA of neuroglobin gene. </w:t>
      </w:r>
      <w:r w:rsidRPr="004045AC">
        <w:rPr>
          <w:i/>
          <w:noProof/>
        </w:rPr>
        <w:t xml:space="preserve">Journal of Colloid and Interface Science </w:t>
      </w:r>
      <w:r w:rsidRPr="004045AC">
        <w:rPr>
          <w:b/>
          <w:noProof/>
        </w:rPr>
        <w:t>2024</w:t>
      </w:r>
      <w:r w:rsidRPr="004045AC">
        <w:rPr>
          <w:noProof/>
        </w:rPr>
        <w:t xml:space="preserve">, </w:t>
      </w:r>
      <w:r w:rsidRPr="004045AC">
        <w:rPr>
          <w:i/>
          <w:noProof/>
        </w:rPr>
        <w:t>663</w:t>
      </w:r>
      <w:r w:rsidRPr="004045AC">
        <w:rPr>
          <w:noProof/>
        </w:rPr>
        <w:t>, 9-20, doi:</w:t>
      </w:r>
      <w:hyperlink r:id="rId30" w:history="1">
        <w:r w:rsidRPr="004045AC">
          <w:rPr>
            <w:rStyle w:val="Collegamentoipertestuale"/>
            <w:noProof/>
            <w:sz w:val="20"/>
          </w:rPr>
          <w:t>https://doi.org/10.1016/j.jcis.2024.02.136</w:t>
        </w:r>
      </w:hyperlink>
      <w:r w:rsidRPr="004045AC">
        <w:rPr>
          <w:noProof/>
        </w:rPr>
        <w:t>.</w:t>
      </w:r>
    </w:p>
    <w:p w14:paraId="4A2D26EB" w14:textId="2059D9F7" w:rsidR="004045AC" w:rsidRPr="004045AC" w:rsidRDefault="004045AC" w:rsidP="004045AC">
      <w:pPr>
        <w:pStyle w:val="EndNoteBibliography"/>
        <w:ind w:left="720" w:hanging="720"/>
        <w:rPr>
          <w:noProof/>
        </w:rPr>
      </w:pPr>
      <w:r w:rsidRPr="004045AC">
        <w:rPr>
          <w:noProof/>
        </w:rPr>
        <w:t>15.</w:t>
      </w:r>
      <w:r w:rsidRPr="004045AC">
        <w:rPr>
          <w:noProof/>
        </w:rPr>
        <w:tab/>
        <w:t xml:space="preserve">Yi, F.; DeLisio, J.B.; Nguyen, N.; Zachariah, M.R.; LaVan, D.A. High heating rate decomposition dynamics of copper oxide by nanocalorimetry-coupled time-of-flight mass spectrometry. </w:t>
      </w:r>
      <w:r w:rsidRPr="004045AC">
        <w:rPr>
          <w:i/>
          <w:noProof/>
        </w:rPr>
        <w:t xml:space="preserve">Chemical Physics Letters </w:t>
      </w:r>
      <w:r w:rsidRPr="004045AC">
        <w:rPr>
          <w:b/>
          <w:noProof/>
        </w:rPr>
        <w:t>2017</w:t>
      </w:r>
      <w:r w:rsidRPr="004045AC">
        <w:rPr>
          <w:noProof/>
        </w:rPr>
        <w:t xml:space="preserve">, </w:t>
      </w:r>
      <w:r w:rsidRPr="004045AC">
        <w:rPr>
          <w:i/>
          <w:noProof/>
        </w:rPr>
        <w:t>689</w:t>
      </w:r>
      <w:r w:rsidRPr="004045AC">
        <w:rPr>
          <w:noProof/>
        </w:rPr>
        <w:t>, 26-29, doi:</w:t>
      </w:r>
      <w:hyperlink r:id="rId31" w:history="1">
        <w:r w:rsidRPr="004045AC">
          <w:rPr>
            <w:rStyle w:val="Collegamentoipertestuale"/>
            <w:noProof/>
            <w:sz w:val="20"/>
          </w:rPr>
          <w:t>https://doi.org/10.1016/j.cplett.2017.09.066</w:t>
        </w:r>
      </w:hyperlink>
      <w:r w:rsidRPr="004045AC">
        <w:rPr>
          <w:noProof/>
        </w:rPr>
        <w:t>.</w:t>
      </w:r>
    </w:p>
    <w:p w14:paraId="7F894A85" w14:textId="77777777" w:rsidR="004045AC" w:rsidRPr="004045AC" w:rsidRDefault="004045AC" w:rsidP="004045AC">
      <w:pPr>
        <w:pStyle w:val="EndNoteBibliography"/>
        <w:ind w:left="720" w:hanging="720"/>
        <w:rPr>
          <w:noProof/>
        </w:rPr>
      </w:pPr>
      <w:r w:rsidRPr="004045AC">
        <w:rPr>
          <w:noProof/>
        </w:rPr>
        <w:t>16.</w:t>
      </w:r>
      <w:r w:rsidRPr="004045AC">
        <w:rPr>
          <w:noProof/>
        </w:rPr>
        <w:tab/>
        <w:t>Zheng, C.; Cao, J.; Zhang, Y.; Zhao, H. Insight into the Oxidation Mechanism</w:t>
      </w:r>
      <w:r w:rsidRPr="004045AC">
        <w:rPr>
          <w:rFonts w:hint="eastAsia"/>
          <w:noProof/>
        </w:rPr>
        <w:t xml:space="preserve"> of a Cu-Based Oxygen Carrier (Cu </w:t>
      </w:r>
      <w:r w:rsidRPr="004045AC">
        <w:rPr>
          <w:rFonts w:hint="eastAsia"/>
          <w:noProof/>
        </w:rPr>
        <w:t>→</w:t>
      </w:r>
      <w:r w:rsidRPr="004045AC">
        <w:rPr>
          <w:rFonts w:hint="eastAsia"/>
          <w:noProof/>
        </w:rPr>
        <w:t xml:space="preserve"> Cu2O </w:t>
      </w:r>
      <w:r w:rsidRPr="004045AC">
        <w:rPr>
          <w:rFonts w:hint="eastAsia"/>
          <w:noProof/>
        </w:rPr>
        <w:t>→</w:t>
      </w:r>
      <w:r w:rsidRPr="004045AC">
        <w:rPr>
          <w:rFonts w:hint="eastAsia"/>
          <w:noProof/>
        </w:rPr>
        <w:t xml:space="preserve"> CuO) in Chemical Looping Combustion. </w:t>
      </w:r>
      <w:r w:rsidRPr="004045AC">
        <w:rPr>
          <w:rFonts w:hint="eastAsia"/>
          <w:i/>
          <w:noProof/>
        </w:rPr>
        <w:t xml:space="preserve">Energy &amp; Fuels </w:t>
      </w:r>
      <w:r w:rsidRPr="004045AC">
        <w:rPr>
          <w:rFonts w:hint="eastAsia"/>
          <w:b/>
          <w:noProof/>
        </w:rPr>
        <w:t>2020</w:t>
      </w:r>
      <w:r w:rsidRPr="004045AC">
        <w:rPr>
          <w:rFonts w:hint="eastAsia"/>
          <w:noProof/>
        </w:rPr>
        <w:t xml:space="preserve">, </w:t>
      </w:r>
      <w:r w:rsidRPr="004045AC">
        <w:rPr>
          <w:rFonts w:hint="eastAsia"/>
          <w:i/>
          <w:noProof/>
        </w:rPr>
        <w:t>34</w:t>
      </w:r>
      <w:r w:rsidRPr="004045AC">
        <w:rPr>
          <w:rFonts w:hint="eastAsia"/>
          <w:noProof/>
        </w:rPr>
        <w:t>, 8718-8725, doi:10.1021/acs.energyfuels.0c00941.</w:t>
      </w:r>
    </w:p>
    <w:p w14:paraId="6FE0707F" w14:textId="77777777" w:rsidR="004045AC" w:rsidRPr="004045AC" w:rsidRDefault="004045AC" w:rsidP="004045AC">
      <w:pPr>
        <w:pStyle w:val="EndNoteBibliography"/>
        <w:ind w:left="720" w:hanging="720"/>
        <w:rPr>
          <w:noProof/>
        </w:rPr>
      </w:pPr>
      <w:r w:rsidRPr="004045AC">
        <w:rPr>
          <w:noProof/>
        </w:rPr>
        <w:t>17.</w:t>
      </w:r>
      <w:r w:rsidRPr="004045AC">
        <w:rPr>
          <w:noProof/>
        </w:rPr>
        <w:tab/>
        <w:t xml:space="preserve">Gil, S.; Garcia-Vargas, J.M.; Liotta, L.F.; Pantaleo, G.; Ousmane, M.; Retailleau, L.; Giroir-Fendler, A. Catalytic Oxidation of Propene over Pd Catalysts Supported on CeO2, TiO2, Al2O3 and M/Al2O3 Oxides (M = Ce, Ti, Fe, Mn). </w:t>
      </w:r>
      <w:r w:rsidRPr="004045AC">
        <w:rPr>
          <w:i/>
          <w:noProof/>
        </w:rPr>
        <w:t xml:space="preserve">Catalysts </w:t>
      </w:r>
      <w:r w:rsidRPr="004045AC">
        <w:rPr>
          <w:b/>
          <w:noProof/>
        </w:rPr>
        <w:t>2015</w:t>
      </w:r>
      <w:r w:rsidRPr="004045AC">
        <w:rPr>
          <w:noProof/>
        </w:rPr>
        <w:t xml:space="preserve">, </w:t>
      </w:r>
      <w:r w:rsidRPr="004045AC">
        <w:rPr>
          <w:i/>
          <w:noProof/>
        </w:rPr>
        <w:t>5</w:t>
      </w:r>
      <w:r w:rsidRPr="004045AC">
        <w:rPr>
          <w:noProof/>
        </w:rPr>
        <w:t>, 671-689.</w:t>
      </w:r>
    </w:p>
    <w:p w14:paraId="2E3A938B" w14:textId="441CA0AB" w:rsidR="004045AC" w:rsidRPr="004045AC" w:rsidRDefault="004045AC" w:rsidP="004045AC">
      <w:pPr>
        <w:pStyle w:val="EndNoteBibliography"/>
        <w:ind w:left="720" w:hanging="720"/>
        <w:rPr>
          <w:noProof/>
        </w:rPr>
      </w:pPr>
      <w:r w:rsidRPr="004045AC">
        <w:rPr>
          <w:noProof/>
        </w:rPr>
        <w:t>18.</w:t>
      </w:r>
      <w:r w:rsidRPr="004045AC">
        <w:rPr>
          <w:noProof/>
        </w:rPr>
        <w:tab/>
        <w:t xml:space="preserve">Massaro, M.; Borrego-Sánchez, A.; Sánchez-Espejo, R.; Viseras Iborra, C.; Cavallaro, G.; García-Villén, F.; Guernelli, S.; Lazzara, G.; Miele, D.; Sainz-Díaz, C.I., et al. Ciprofloxacin carrier systems based on hectorite/halloysite hybrid hydrogels for potential wound healing applications. </w:t>
      </w:r>
      <w:r w:rsidRPr="004045AC">
        <w:rPr>
          <w:i/>
          <w:noProof/>
        </w:rPr>
        <w:t xml:space="preserve">Applied Clay Science </w:t>
      </w:r>
      <w:r w:rsidRPr="004045AC">
        <w:rPr>
          <w:b/>
          <w:noProof/>
        </w:rPr>
        <w:t>2021</w:t>
      </w:r>
      <w:r w:rsidRPr="004045AC">
        <w:rPr>
          <w:noProof/>
        </w:rPr>
        <w:t xml:space="preserve">, </w:t>
      </w:r>
      <w:r w:rsidRPr="004045AC">
        <w:rPr>
          <w:i/>
          <w:noProof/>
        </w:rPr>
        <w:t>215</w:t>
      </w:r>
      <w:r w:rsidRPr="004045AC">
        <w:rPr>
          <w:noProof/>
        </w:rPr>
        <w:t>, 106310, doi:</w:t>
      </w:r>
      <w:hyperlink r:id="rId32" w:history="1">
        <w:r w:rsidRPr="004045AC">
          <w:rPr>
            <w:rStyle w:val="Collegamentoipertestuale"/>
            <w:noProof/>
            <w:sz w:val="20"/>
          </w:rPr>
          <w:t>https://doi.org/10.1016/j.clay.2021.106310</w:t>
        </w:r>
      </w:hyperlink>
      <w:r w:rsidRPr="004045AC">
        <w:rPr>
          <w:noProof/>
        </w:rPr>
        <w:t>.</w:t>
      </w:r>
    </w:p>
    <w:p w14:paraId="12D778DF" w14:textId="385CCAA6" w:rsidR="004045AC" w:rsidRPr="004045AC" w:rsidRDefault="004045AC" w:rsidP="004045AC">
      <w:pPr>
        <w:pStyle w:val="EndNoteBibliography"/>
        <w:ind w:left="720" w:hanging="720"/>
        <w:rPr>
          <w:noProof/>
        </w:rPr>
      </w:pPr>
      <w:r w:rsidRPr="004045AC">
        <w:rPr>
          <w:noProof/>
        </w:rPr>
        <w:t>19.</w:t>
      </w:r>
      <w:r w:rsidRPr="004045AC">
        <w:rPr>
          <w:noProof/>
        </w:rPr>
        <w:tab/>
        <w:t xml:space="preserve">Al Abdullah, K.; Awad, S.; Zaraket, J.; Salame, C. Synthesis of ZnO Nanopowders By Using Sol-Gel and Studying Their Structural and Electrical Properties at Different Temperature. </w:t>
      </w:r>
      <w:r w:rsidRPr="004045AC">
        <w:rPr>
          <w:i/>
          <w:noProof/>
        </w:rPr>
        <w:t xml:space="preserve">Energy Procedia </w:t>
      </w:r>
      <w:r w:rsidRPr="004045AC">
        <w:rPr>
          <w:b/>
          <w:noProof/>
        </w:rPr>
        <w:t>2017</w:t>
      </w:r>
      <w:r w:rsidRPr="004045AC">
        <w:rPr>
          <w:noProof/>
        </w:rPr>
        <w:t xml:space="preserve">, </w:t>
      </w:r>
      <w:r w:rsidRPr="004045AC">
        <w:rPr>
          <w:i/>
          <w:noProof/>
        </w:rPr>
        <w:t>119</w:t>
      </w:r>
      <w:r w:rsidRPr="004045AC">
        <w:rPr>
          <w:noProof/>
        </w:rPr>
        <w:t>, 565-570, doi:</w:t>
      </w:r>
      <w:hyperlink r:id="rId33" w:history="1">
        <w:r w:rsidRPr="004045AC">
          <w:rPr>
            <w:rStyle w:val="Collegamentoipertestuale"/>
            <w:noProof/>
            <w:sz w:val="20"/>
          </w:rPr>
          <w:t>https://doi.org/10.1016/j.egypro.2017.07.080</w:t>
        </w:r>
      </w:hyperlink>
      <w:r w:rsidRPr="004045AC">
        <w:rPr>
          <w:noProof/>
        </w:rPr>
        <w:t>.</w:t>
      </w:r>
    </w:p>
    <w:p w14:paraId="6DF9848B" w14:textId="77777777" w:rsidR="004045AC" w:rsidRPr="004045AC" w:rsidRDefault="004045AC" w:rsidP="004045AC">
      <w:pPr>
        <w:pStyle w:val="EndNoteBibliography"/>
        <w:ind w:left="720" w:hanging="720"/>
        <w:rPr>
          <w:noProof/>
        </w:rPr>
      </w:pPr>
      <w:r w:rsidRPr="004045AC">
        <w:rPr>
          <w:noProof/>
        </w:rPr>
        <w:t>20.</w:t>
      </w:r>
      <w:r w:rsidRPr="004045AC">
        <w:rPr>
          <w:noProof/>
        </w:rPr>
        <w:tab/>
        <w:t xml:space="preserve">Wojcieszak, R.; Genet, M.J.; Eloy, P.; Ruiz, P.; Gaigneaux, E.M. Determination of the Size of Supported Pd Nanoparticles by X-ray Photoelectron Spectroscopy. Comparison with X-ray Diffraction, Transmission Electron Microscopy, and H2 Chemisorption Methods. </w:t>
      </w:r>
      <w:r w:rsidRPr="004045AC">
        <w:rPr>
          <w:i/>
          <w:noProof/>
        </w:rPr>
        <w:t xml:space="preserve">The Journal of Physical Chemistry C </w:t>
      </w:r>
      <w:r w:rsidRPr="004045AC">
        <w:rPr>
          <w:b/>
          <w:noProof/>
        </w:rPr>
        <w:t>2010</w:t>
      </w:r>
      <w:r w:rsidRPr="004045AC">
        <w:rPr>
          <w:noProof/>
        </w:rPr>
        <w:t xml:space="preserve">, </w:t>
      </w:r>
      <w:r w:rsidRPr="004045AC">
        <w:rPr>
          <w:i/>
          <w:noProof/>
        </w:rPr>
        <w:t>114</w:t>
      </w:r>
      <w:r w:rsidRPr="004045AC">
        <w:rPr>
          <w:noProof/>
        </w:rPr>
        <w:t>, 16677-16684, doi:10.1021/jp106956w.</w:t>
      </w:r>
    </w:p>
    <w:p w14:paraId="01AFFA91" w14:textId="29822E33" w:rsidR="004045AC" w:rsidRPr="004045AC" w:rsidRDefault="004045AC" w:rsidP="004045AC">
      <w:pPr>
        <w:pStyle w:val="EndNoteBibliography"/>
        <w:ind w:left="720" w:hanging="720"/>
        <w:rPr>
          <w:noProof/>
        </w:rPr>
      </w:pPr>
      <w:r w:rsidRPr="004045AC">
        <w:rPr>
          <w:noProof/>
        </w:rPr>
        <w:t>21.</w:t>
      </w:r>
      <w:r w:rsidRPr="004045AC">
        <w:rPr>
          <w:noProof/>
        </w:rPr>
        <w:tab/>
        <w:t xml:space="preserve">Zhang, J.; Zhang, X.; Sun, H.; Shi, L.; Wei, J.; Xu, D.; Zhang, S.; Zhang, J.; Wang, S.; Sun, H. Uncovering catalytic activity of Cu species on boron/nitrogen co–doped carbon nanotubes for efficient hydrogenation of nitroaromatics: beyond the size of metal active center. </w:t>
      </w:r>
      <w:r w:rsidRPr="004045AC">
        <w:rPr>
          <w:i/>
          <w:noProof/>
        </w:rPr>
        <w:t xml:space="preserve">Composites Part B: Engineering </w:t>
      </w:r>
      <w:r w:rsidRPr="004045AC">
        <w:rPr>
          <w:b/>
          <w:noProof/>
        </w:rPr>
        <w:t>2025</w:t>
      </w:r>
      <w:r w:rsidRPr="004045AC">
        <w:rPr>
          <w:noProof/>
        </w:rPr>
        <w:t xml:space="preserve">, </w:t>
      </w:r>
      <w:r w:rsidRPr="004045AC">
        <w:rPr>
          <w:i/>
          <w:noProof/>
        </w:rPr>
        <w:t>293</w:t>
      </w:r>
      <w:r w:rsidRPr="004045AC">
        <w:rPr>
          <w:noProof/>
        </w:rPr>
        <w:t>, 112112, doi:</w:t>
      </w:r>
      <w:hyperlink r:id="rId34" w:history="1">
        <w:r w:rsidRPr="004045AC">
          <w:rPr>
            <w:rStyle w:val="Collegamentoipertestuale"/>
            <w:noProof/>
            <w:sz w:val="20"/>
          </w:rPr>
          <w:t>https://doi.org/10.1016/j.compositesb.2025.112112</w:t>
        </w:r>
      </w:hyperlink>
      <w:r w:rsidRPr="004045AC">
        <w:rPr>
          <w:noProof/>
        </w:rPr>
        <w:t>.</w:t>
      </w:r>
    </w:p>
    <w:p w14:paraId="539EE835" w14:textId="5EE96187" w:rsidR="004045AC" w:rsidRPr="004045AC" w:rsidRDefault="004045AC" w:rsidP="004045AC">
      <w:pPr>
        <w:pStyle w:val="EndNoteBibliography"/>
        <w:ind w:left="720" w:hanging="720"/>
        <w:rPr>
          <w:noProof/>
        </w:rPr>
      </w:pPr>
      <w:r w:rsidRPr="004045AC">
        <w:rPr>
          <w:noProof/>
        </w:rPr>
        <w:t>22.</w:t>
      </w:r>
      <w:r w:rsidRPr="004045AC">
        <w:rPr>
          <w:noProof/>
        </w:rPr>
        <w:tab/>
        <w:t xml:space="preserve">Sanakal, S.I.; Das, A.; Babu, A.; Kar, P.; Nutalapati, V.; Datta, K.K.R.; Banerjee, S.; Maji, S. Alginate-aminoclay/CuO nanocomposite beads: A sustainable and green approach for catalytic reduction of toxic nitroaromatic compounds. </w:t>
      </w:r>
      <w:r w:rsidRPr="004045AC">
        <w:rPr>
          <w:i/>
          <w:noProof/>
        </w:rPr>
        <w:t xml:space="preserve">Journal of Environmental Chemical Engineering </w:t>
      </w:r>
      <w:r w:rsidRPr="004045AC">
        <w:rPr>
          <w:b/>
          <w:noProof/>
        </w:rPr>
        <w:t>2025</w:t>
      </w:r>
      <w:r w:rsidRPr="004045AC">
        <w:rPr>
          <w:noProof/>
        </w:rPr>
        <w:t xml:space="preserve">, </w:t>
      </w:r>
      <w:r w:rsidRPr="004045AC">
        <w:rPr>
          <w:i/>
          <w:noProof/>
        </w:rPr>
        <w:t>13</w:t>
      </w:r>
      <w:r w:rsidRPr="004045AC">
        <w:rPr>
          <w:noProof/>
        </w:rPr>
        <w:t>, 115398, doi:</w:t>
      </w:r>
      <w:hyperlink r:id="rId35" w:history="1">
        <w:r w:rsidRPr="004045AC">
          <w:rPr>
            <w:rStyle w:val="Collegamentoipertestuale"/>
            <w:noProof/>
            <w:sz w:val="20"/>
          </w:rPr>
          <w:t>https://doi.org/10.1016/j.jece.2025.115398</w:t>
        </w:r>
      </w:hyperlink>
      <w:r w:rsidRPr="004045AC">
        <w:rPr>
          <w:noProof/>
        </w:rPr>
        <w:t>.</w:t>
      </w:r>
    </w:p>
    <w:p w14:paraId="438BD66E" w14:textId="77777777" w:rsidR="004045AC" w:rsidRPr="004045AC" w:rsidRDefault="004045AC" w:rsidP="004045AC">
      <w:pPr>
        <w:pStyle w:val="EndNoteBibliography"/>
        <w:ind w:left="720" w:hanging="720"/>
        <w:rPr>
          <w:noProof/>
        </w:rPr>
      </w:pPr>
      <w:r w:rsidRPr="004045AC">
        <w:rPr>
          <w:noProof/>
        </w:rPr>
        <w:t>23.</w:t>
      </w:r>
      <w:r w:rsidRPr="004045AC">
        <w:rPr>
          <w:noProof/>
        </w:rPr>
        <w:tab/>
        <w:t xml:space="preserve">Xu, X.; Ma, J.; Kui, B.; Zhu, G.; Jia, G.; Wu, F.; Gao, P.; Ye, W. Effect of Crystal Planes of Pd and the Structure of Interfacial Water on the Electrocatalytic Hydrogenation of Alkynes to Alkenes. </w:t>
      </w:r>
      <w:r w:rsidRPr="004045AC">
        <w:rPr>
          <w:i/>
          <w:noProof/>
        </w:rPr>
        <w:t xml:space="preserve">ACS Applied Nano Materials </w:t>
      </w:r>
      <w:r w:rsidRPr="004045AC">
        <w:rPr>
          <w:b/>
          <w:noProof/>
        </w:rPr>
        <w:t>2023</w:t>
      </w:r>
      <w:r w:rsidRPr="004045AC">
        <w:rPr>
          <w:noProof/>
        </w:rPr>
        <w:t xml:space="preserve">, </w:t>
      </w:r>
      <w:r w:rsidRPr="004045AC">
        <w:rPr>
          <w:i/>
          <w:noProof/>
        </w:rPr>
        <w:t>6</w:t>
      </w:r>
      <w:r w:rsidRPr="004045AC">
        <w:rPr>
          <w:noProof/>
        </w:rPr>
        <w:t>, 5357-5364, doi:10.1021/acsanm.2c05491.</w:t>
      </w:r>
    </w:p>
    <w:p w14:paraId="7CBCA74E" w14:textId="77777777" w:rsidR="004045AC" w:rsidRPr="004045AC" w:rsidRDefault="004045AC" w:rsidP="004045AC">
      <w:pPr>
        <w:pStyle w:val="EndNoteBibliography"/>
        <w:ind w:left="720" w:hanging="720"/>
        <w:rPr>
          <w:noProof/>
        </w:rPr>
      </w:pPr>
      <w:r w:rsidRPr="004045AC">
        <w:rPr>
          <w:noProof/>
        </w:rPr>
        <w:t>24.</w:t>
      </w:r>
      <w:r w:rsidRPr="004045AC">
        <w:rPr>
          <w:noProof/>
        </w:rPr>
        <w:tab/>
        <w:t xml:space="preserve">Wang, X.; Liang, X.; Geng, P.; Li, Q. Recent Advances in Selective Hydrogenation of Cinnamaldehyde over Supported Metal-Based Catalysts. </w:t>
      </w:r>
      <w:r w:rsidRPr="004045AC">
        <w:rPr>
          <w:i/>
          <w:noProof/>
        </w:rPr>
        <w:t xml:space="preserve">ACS Catalysis </w:t>
      </w:r>
      <w:r w:rsidRPr="004045AC">
        <w:rPr>
          <w:b/>
          <w:noProof/>
        </w:rPr>
        <w:t>2020</w:t>
      </w:r>
      <w:r w:rsidRPr="004045AC">
        <w:rPr>
          <w:noProof/>
        </w:rPr>
        <w:t xml:space="preserve">, </w:t>
      </w:r>
      <w:r w:rsidRPr="004045AC">
        <w:rPr>
          <w:i/>
          <w:noProof/>
        </w:rPr>
        <w:t>10</w:t>
      </w:r>
      <w:r w:rsidRPr="004045AC">
        <w:rPr>
          <w:noProof/>
        </w:rPr>
        <w:t>, 2395-2412, doi:10.1021/acscatal.9b05031.</w:t>
      </w:r>
    </w:p>
    <w:p w14:paraId="07B46C56" w14:textId="25686CCE" w:rsidR="004045AC" w:rsidRPr="004045AC" w:rsidRDefault="004045AC" w:rsidP="004045AC">
      <w:pPr>
        <w:pStyle w:val="EndNoteBibliography"/>
        <w:ind w:left="720" w:hanging="720"/>
        <w:rPr>
          <w:noProof/>
        </w:rPr>
      </w:pPr>
      <w:r w:rsidRPr="004045AC">
        <w:rPr>
          <w:noProof/>
        </w:rPr>
        <w:t>25.</w:t>
      </w:r>
      <w:r w:rsidRPr="004045AC">
        <w:rPr>
          <w:noProof/>
        </w:rPr>
        <w:tab/>
        <w:t xml:space="preserve">Patil, K.N.; Manikanta, P.; Srinivasappa, P.M.; Jadhav, A.H.; Nagaraja, B.M. State-of-the-art and perspectives in transition metal-based heterogeneous catalysis for selective hydrogenation of cinnamaldehyde. </w:t>
      </w:r>
      <w:r w:rsidRPr="004045AC">
        <w:rPr>
          <w:i/>
          <w:noProof/>
        </w:rPr>
        <w:t xml:space="preserve">Journal of Environmental Chemical Engineering </w:t>
      </w:r>
      <w:r w:rsidRPr="004045AC">
        <w:rPr>
          <w:b/>
          <w:noProof/>
        </w:rPr>
        <w:t>2023</w:t>
      </w:r>
      <w:r w:rsidRPr="004045AC">
        <w:rPr>
          <w:noProof/>
        </w:rPr>
        <w:t xml:space="preserve">, </w:t>
      </w:r>
      <w:r w:rsidRPr="004045AC">
        <w:rPr>
          <w:i/>
          <w:noProof/>
        </w:rPr>
        <w:t>11</w:t>
      </w:r>
      <w:r w:rsidRPr="004045AC">
        <w:rPr>
          <w:noProof/>
        </w:rPr>
        <w:t>, 109168, doi:</w:t>
      </w:r>
      <w:hyperlink r:id="rId36" w:history="1">
        <w:r w:rsidRPr="004045AC">
          <w:rPr>
            <w:rStyle w:val="Collegamentoipertestuale"/>
            <w:noProof/>
            <w:sz w:val="20"/>
          </w:rPr>
          <w:t>https://doi.org/10.1016/j.jece.2022.109168</w:t>
        </w:r>
      </w:hyperlink>
      <w:r w:rsidRPr="004045AC">
        <w:rPr>
          <w:noProof/>
        </w:rPr>
        <w:t>.</w:t>
      </w:r>
    </w:p>
    <w:p w14:paraId="31148389" w14:textId="15E58588" w:rsidR="004045AC" w:rsidRPr="004045AC" w:rsidRDefault="004045AC" w:rsidP="004045AC">
      <w:pPr>
        <w:pStyle w:val="EndNoteBibliography"/>
        <w:ind w:left="720" w:hanging="720"/>
        <w:rPr>
          <w:noProof/>
        </w:rPr>
      </w:pPr>
      <w:r w:rsidRPr="004045AC">
        <w:rPr>
          <w:noProof/>
        </w:rPr>
        <w:t>26.</w:t>
      </w:r>
      <w:r w:rsidRPr="004045AC">
        <w:rPr>
          <w:noProof/>
        </w:rPr>
        <w:tab/>
        <w:t xml:space="preserve">Wang, Y.; Rong, Z.; Wang, Y.; Zhang, P.; Wang, Y.; Qu, J. Ruthenium nanoparticles loaded on multiwalled carbon nanotubes for liquid-phase hydrogenation of fine chemicals: An exploration of confinement effect. </w:t>
      </w:r>
      <w:r w:rsidRPr="004045AC">
        <w:rPr>
          <w:i/>
          <w:noProof/>
        </w:rPr>
        <w:t xml:space="preserve">J. Catal. </w:t>
      </w:r>
      <w:r w:rsidRPr="004045AC">
        <w:rPr>
          <w:b/>
          <w:noProof/>
        </w:rPr>
        <w:t>2015</w:t>
      </w:r>
      <w:r w:rsidRPr="004045AC">
        <w:rPr>
          <w:noProof/>
        </w:rPr>
        <w:t xml:space="preserve">, </w:t>
      </w:r>
      <w:r w:rsidRPr="004045AC">
        <w:rPr>
          <w:i/>
          <w:noProof/>
        </w:rPr>
        <w:t>329</w:t>
      </w:r>
      <w:r w:rsidRPr="004045AC">
        <w:rPr>
          <w:noProof/>
        </w:rPr>
        <w:t>, 95-106, doi:</w:t>
      </w:r>
      <w:hyperlink r:id="rId37" w:history="1">
        <w:r w:rsidRPr="004045AC">
          <w:rPr>
            <w:rStyle w:val="Collegamentoipertestuale"/>
            <w:noProof/>
            <w:sz w:val="20"/>
          </w:rPr>
          <w:t>https://doi.org/10.1016/j.jcat.2015.04.034</w:t>
        </w:r>
      </w:hyperlink>
      <w:r w:rsidRPr="004045AC">
        <w:rPr>
          <w:noProof/>
        </w:rPr>
        <w:t>.</w:t>
      </w:r>
    </w:p>
    <w:p w14:paraId="674E6351" w14:textId="40A01F6E" w:rsidR="004045AC" w:rsidRPr="004045AC" w:rsidRDefault="004045AC" w:rsidP="004045AC">
      <w:pPr>
        <w:pStyle w:val="EndNoteBibliography"/>
        <w:ind w:left="720" w:hanging="720"/>
        <w:rPr>
          <w:noProof/>
        </w:rPr>
      </w:pPr>
      <w:r w:rsidRPr="004045AC">
        <w:rPr>
          <w:noProof/>
        </w:rPr>
        <w:t>27.</w:t>
      </w:r>
      <w:r w:rsidRPr="004045AC">
        <w:rPr>
          <w:noProof/>
        </w:rPr>
        <w:tab/>
        <w:t xml:space="preserve">Wang, Y.; Rong, Z.; Wang, Y.; Qu, J. Ruthenium nanoparticles loaded on functionalized graphene for liquid-phase hydrogenation of fine chemicals: Comparison with carbon nanotube. </w:t>
      </w:r>
      <w:r w:rsidRPr="004045AC">
        <w:rPr>
          <w:i/>
          <w:noProof/>
        </w:rPr>
        <w:t xml:space="preserve">J. Catal. </w:t>
      </w:r>
      <w:r w:rsidRPr="004045AC">
        <w:rPr>
          <w:b/>
          <w:noProof/>
        </w:rPr>
        <w:t>2016</w:t>
      </w:r>
      <w:r w:rsidRPr="004045AC">
        <w:rPr>
          <w:noProof/>
        </w:rPr>
        <w:t xml:space="preserve">, </w:t>
      </w:r>
      <w:r w:rsidRPr="004045AC">
        <w:rPr>
          <w:i/>
          <w:noProof/>
        </w:rPr>
        <w:t>333</w:t>
      </w:r>
      <w:r w:rsidRPr="004045AC">
        <w:rPr>
          <w:noProof/>
        </w:rPr>
        <w:t>, 8-16, doi:</w:t>
      </w:r>
      <w:hyperlink r:id="rId38" w:history="1">
        <w:r w:rsidRPr="004045AC">
          <w:rPr>
            <w:rStyle w:val="Collegamentoipertestuale"/>
            <w:noProof/>
            <w:sz w:val="20"/>
          </w:rPr>
          <w:t>https://doi.org/10.1016/j.jcat.2015.10.021</w:t>
        </w:r>
      </w:hyperlink>
      <w:r w:rsidRPr="004045AC">
        <w:rPr>
          <w:noProof/>
        </w:rPr>
        <w:t>.</w:t>
      </w:r>
    </w:p>
    <w:p w14:paraId="0FFBCC84" w14:textId="2CE7DACF" w:rsidR="004045AC" w:rsidRPr="004045AC" w:rsidRDefault="004045AC" w:rsidP="004045AC">
      <w:pPr>
        <w:pStyle w:val="EndNoteBibliography"/>
        <w:ind w:left="720" w:hanging="720"/>
        <w:rPr>
          <w:noProof/>
        </w:rPr>
      </w:pPr>
      <w:r w:rsidRPr="004045AC">
        <w:rPr>
          <w:noProof/>
        </w:rPr>
        <w:t>28.</w:t>
      </w:r>
      <w:r w:rsidRPr="004045AC">
        <w:rPr>
          <w:noProof/>
        </w:rPr>
        <w:tab/>
        <w:t xml:space="preserve">Li, L.; Gao, G.; Zheng, J.; Shi, X.; Liu, Z. Three-dimensional graphene aerogel supported Ir nanocomposite as a highly efficient catalyst for chemoselective cinnamaldehyde hydrogenation. </w:t>
      </w:r>
      <w:r w:rsidRPr="004045AC">
        <w:rPr>
          <w:i/>
          <w:noProof/>
        </w:rPr>
        <w:t xml:space="preserve">Diamond Relat. Mater. </w:t>
      </w:r>
      <w:r w:rsidRPr="004045AC">
        <w:rPr>
          <w:b/>
          <w:noProof/>
        </w:rPr>
        <w:t>2019</w:t>
      </w:r>
      <w:r w:rsidRPr="004045AC">
        <w:rPr>
          <w:noProof/>
        </w:rPr>
        <w:t xml:space="preserve">, </w:t>
      </w:r>
      <w:r w:rsidRPr="004045AC">
        <w:rPr>
          <w:i/>
          <w:noProof/>
        </w:rPr>
        <w:t>91</w:t>
      </w:r>
      <w:r w:rsidRPr="004045AC">
        <w:rPr>
          <w:noProof/>
        </w:rPr>
        <w:t>, 272-282, doi:</w:t>
      </w:r>
      <w:hyperlink r:id="rId39" w:history="1">
        <w:r w:rsidRPr="004045AC">
          <w:rPr>
            <w:rStyle w:val="Collegamentoipertestuale"/>
            <w:noProof/>
            <w:sz w:val="20"/>
          </w:rPr>
          <w:t>https://doi.org/10.1016/j.diamond.2018.12.018</w:t>
        </w:r>
      </w:hyperlink>
      <w:r w:rsidRPr="004045AC">
        <w:rPr>
          <w:noProof/>
        </w:rPr>
        <w:t>.</w:t>
      </w:r>
    </w:p>
    <w:p w14:paraId="666B7E5D" w14:textId="77777777" w:rsidR="004045AC" w:rsidRPr="004045AC" w:rsidRDefault="004045AC" w:rsidP="004045AC">
      <w:pPr>
        <w:pStyle w:val="EndNoteBibliography"/>
        <w:ind w:left="720" w:hanging="720"/>
        <w:rPr>
          <w:noProof/>
        </w:rPr>
      </w:pPr>
      <w:r w:rsidRPr="004045AC">
        <w:rPr>
          <w:noProof/>
        </w:rPr>
        <w:t>29.</w:t>
      </w:r>
      <w:r w:rsidRPr="004045AC">
        <w:rPr>
          <w:noProof/>
        </w:rPr>
        <w:tab/>
        <w:t xml:space="preserve">Zhong, R.-Y.; Sun, K.-Q.; Hong, Y.-C.; Xu, B.-Q. Impacts of Organic Stabilizers on Catalysis of Au Nanoparticles from Colloidal Preparation. </w:t>
      </w:r>
      <w:r w:rsidRPr="004045AC">
        <w:rPr>
          <w:i/>
          <w:noProof/>
        </w:rPr>
        <w:t xml:space="preserve">ACS Catalysis </w:t>
      </w:r>
      <w:r w:rsidRPr="004045AC">
        <w:rPr>
          <w:b/>
          <w:noProof/>
        </w:rPr>
        <w:t>2014</w:t>
      </w:r>
      <w:r w:rsidRPr="004045AC">
        <w:rPr>
          <w:noProof/>
        </w:rPr>
        <w:t xml:space="preserve">, </w:t>
      </w:r>
      <w:r w:rsidRPr="004045AC">
        <w:rPr>
          <w:i/>
          <w:noProof/>
        </w:rPr>
        <w:t>4</w:t>
      </w:r>
      <w:r w:rsidRPr="004045AC">
        <w:rPr>
          <w:noProof/>
        </w:rPr>
        <w:t>, 3982-3993, doi:10.1021/cs501161c.</w:t>
      </w:r>
    </w:p>
    <w:p w14:paraId="6115B4F8" w14:textId="77777777" w:rsidR="004045AC" w:rsidRPr="004045AC" w:rsidRDefault="004045AC" w:rsidP="004045AC">
      <w:pPr>
        <w:pStyle w:val="EndNoteBibliography"/>
        <w:ind w:left="720" w:hanging="720"/>
        <w:rPr>
          <w:noProof/>
        </w:rPr>
      </w:pPr>
      <w:r w:rsidRPr="004045AC">
        <w:rPr>
          <w:noProof/>
        </w:rPr>
        <w:t>30.</w:t>
      </w:r>
      <w:r w:rsidRPr="004045AC">
        <w:rPr>
          <w:noProof/>
        </w:rPr>
        <w:tab/>
        <w:t xml:space="preserve">Fujiwara, S.; Takanashi, N.; Nishiyabu, R.; Kubo, Y. Boronate microparticle-supported nano-palladium and nano-gold catalysts for chemoselective hydrogenation of cinnamaldehyde in environmentally preferable solvents. </w:t>
      </w:r>
      <w:r w:rsidRPr="004045AC">
        <w:rPr>
          <w:i/>
          <w:noProof/>
        </w:rPr>
        <w:t xml:space="preserve">Green Chemistry </w:t>
      </w:r>
      <w:r w:rsidRPr="004045AC">
        <w:rPr>
          <w:b/>
          <w:noProof/>
        </w:rPr>
        <w:t>2014</w:t>
      </w:r>
      <w:r w:rsidRPr="004045AC">
        <w:rPr>
          <w:noProof/>
        </w:rPr>
        <w:t xml:space="preserve">, </w:t>
      </w:r>
      <w:r w:rsidRPr="004045AC">
        <w:rPr>
          <w:i/>
          <w:noProof/>
        </w:rPr>
        <w:t>16</w:t>
      </w:r>
      <w:r w:rsidRPr="004045AC">
        <w:rPr>
          <w:noProof/>
        </w:rPr>
        <w:t>, 3230-3236, doi:10.1039/C4GC00383G.</w:t>
      </w:r>
    </w:p>
    <w:p w14:paraId="68689AEB" w14:textId="2C2B236A" w:rsidR="004045AC" w:rsidRPr="004045AC" w:rsidRDefault="004045AC" w:rsidP="004045AC">
      <w:pPr>
        <w:pStyle w:val="EndNoteBibliography"/>
        <w:ind w:left="720" w:hanging="720"/>
        <w:rPr>
          <w:noProof/>
        </w:rPr>
      </w:pPr>
      <w:r w:rsidRPr="004045AC">
        <w:rPr>
          <w:noProof/>
        </w:rPr>
        <w:t>31.</w:t>
      </w:r>
      <w:r w:rsidRPr="004045AC">
        <w:rPr>
          <w:noProof/>
        </w:rPr>
        <w:tab/>
        <w:t xml:space="preserve">Patil, K.N.; Manikanta, P.; M. Srinivasappa, P.; Jadhav, A.H.; Nagaraja, B.M. Exploring the confined space and active sites of Ni@OCNTs catalyst for chemoselective hydrogenation of cinnamaldehyde to hydrocinnamaldehyde. </w:t>
      </w:r>
      <w:r w:rsidRPr="004045AC">
        <w:rPr>
          <w:i/>
          <w:noProof/>
        </w:rPr>
        <w:t xml:space="preserve">Journal of Environmental Chemical Engineering </w:t>
      </w:r>
      <w:r w:rsidRPr="004045AC">
        <w:rPr>
          <w:b/>
          <w:noProof/>
        </w:rPr>
        <w:t>2022</w:t>
      </w:r>
      <w:r w:rsidRPr="004045AC">
        <w:rPr>
          <w:noProof/>
        </w:rPr>
        <w:t xml:space="preserve">, </w:t>
      </w:r>
      <w:r w:rsidRPr="004045AC">
        <w:rPr>
          <w:i/>
          <w:noProof/>
        </w:rPr>
        <w:t>10</w:t>
      </w:r>
      <w:r w:rsidRPr="004045AC">
        <w:rPr>
          <w:noProof/>
        </w:rPr>
        <w:t>, 108208, doi:</w:t>
      </w:r>
      <w:hyperlink r:id="rId40" w:history="1">
        <w:r w:rsidRPr="004045AC">
          <w:rPr>
            <w:rStyle w:val="Collegamentoipertestuale"/>
            <w:noProof/>
            <w:sz w:val="20"/>
          </w:rPr>
          <w:t>https://doi.org/10.1016/j.jece.2022.108208</w:t>
        </w:r>
      </w:hyperlink>
      <w:r w:rsidRPr="004045AC">
        <w:rPr>
          <w:noProof/>
        </w:rPr>
        <w:t>.</w:t>
      </w:r>
    </w:p>
    <w:p w14:paraId="1B72C2E3" w14:textId="118C8F82" w:rsidR="004045AC" w:rsidRPr="004045AC" w:rsidRDefault="004045AC" w:rsidP="004045AC">
      <w:pPr>
        <w:pStyle w:val="EndNoteBibliography"/>
        <w:ind w:left="720" w:hanging="720"/>
        <w:rPr>
          <w:noProof/>
        </w:rPr>
      </w:pPr>
      <w:r w:rsidRPr="004045AC">
        <w:rPr>
          <w:noProof/>
        </w:rPr>
        <w:t>32.</w:t>
      </w:r>
      <w:r w:rsidRPr="004045AC">
        <w:rPr>
          <w:noProof/>
        </w:rPr>
        <w:tab/>
        <w:t xml:space="preserve">Wang, S.; Wu, B.; Zhang, Q.; Li, Y.; Zhu, L.; Yu, H.; Yin, H. Design of Pt@Sn core–shell nanocatalysts for highly selective hydrogenation of cinnamaldehyde to prepare cinnamyl alcohol. </w:t>
      </w:r>
      <w:r w:rsidRPr="004045AC">
        <w:rPr>
          <w:i/>
          <w:noProof/>
        </w:rPr>
        <w:t xml:space="preserve">Chem. Eng. J. </w:t>
      </w:r>
      <w:r w:rsidRPr="004045AC">
        <w:rPr>
          <w:b/>
          <w:noProof/>
        </w:rPr>
        <w:t>2024</w:t>
      </w:r>
      <w:r w:rsidRPr="004045AC">
        <w:rPr>
          <w:noProof/>
        </w:rPr>
        <w:t xml:space="preserve">, </w:t>
      </w:r>
      <w:r w:rsidRPr="004045AC">
        <w:rPr>
          <w:i/>
          <w:noProof/>
        </w:rPr>
        <w:t>488</w:t>
      </w:r>
      <w:r w:rsidRPr="004045AC">
        <w:rPr>
          <w:noProof/>
        </w:rPr>
        <w:t>, 151019, doi:</w:t>
      </w:r>
      <w:hyperlink r:id="rId41" w:history="1">
        <w:r w:rsidRPr="004045AC">
          <w:rPr>
            <w:rStyle w:val="Collegamentoipertestuale"/>
            <w:noProof/>
            <w:sz w:val="20"/>
          </w:rPr>
          <w:t>https://doi.org/10.1016/j.cej.2024.151019</w:t>
        </w:r>
      </w:hyperlink>
      <w:r w:rsidRPr="004045AC">
        <w:rPr>
          <w:noProof/>
        </w:rPr>
        <w:t>.</w:t>
      </w:r>
    </w:p>
    <w:p w14:paraId="42EC88E2" w14:textId="06DC52E9" w:rsidR="004045AC" w:rsidRDefault="00E37988" w:rsidP="004045AC">
      <w:pPr>
        <w:pStyle w:val="MDPI63notes"/>
      </w:pPr>
      <w:r>
        <w:fldChar w:fldCharType="end"/>
      </w:r>
      <w:r w:rsidR="004045AC" w:rsidRPr="00542B5C">
        <w:rPr>
          <w:b/>
        </w:rPr>
        <w:t>Disclaimer/Publisher’s Note:</w:t>
      </w:r>
      <w:r w:rsidR="004045AC" w:rsidRPr="00542B5C">
        <w:t xml:space="preserve"> The statements, opinions and data contained in all publications are solely those of the individual author(s) and contributor(s) and not of MDPI and/or the editor(s). MDPI and/or the editor(s) disclaim responsibility for any injury to people or property resulting from any ideas, methods, instructions or products referred to in the content.</w:t>
      </w:r>
    </w:p>
    <w:p w14:paraId="074C13E2" w14:textId="77777777" w:rsidR="004045AC" w:rsidRDefault="004045AC" w:rsidP="004045AC">
      <w:pPr>
        <w:pStyle w:val="MDPI63notes"/>
      </w:pPr>
    </w:p>
    <w:p w14:paraId="2B045F86" w14:textId="383D1C48" w:rsidR="006E574C" w:rsidRPr="00E56963" w:rsidRDefault="006E574C" w:rsidP="004058FF">
      <w:pPr>
        <w:pStyle w:val="MDPI63notes"/>
      </w:pPr>
    </w:p>
    <w:sectPr w:rsidR="006E574C" w:rsidRPr="00E56963" w:rsidSect="004045AC">
      <w:headerReference w:type="even" r:id="rId42"/>
      <w:headerReference w:type="default" r:id="rId43"/>
      <w:footerReference w:type="default" r:id="rId44"/>
      <w:headerReference w:type="first" r:id="rId45"/>
      <w:footerReference w:type="first" r:id="rId46"/>
      <w:type w:val="continuous"/>
      <w:pgSz w:w="11906" w:h="16838" w:code="9"/>
      <w:pgMar w:top="1417" w:right="720" w:bottom="907" w:left="720" w:header="720" w:footer="612" w:gutter="0"/>
      <w:lnNumType w:countBy="1" w:distance="255" w:restart="continuous"/>
      <w:pgNumType w:start="1"/>
      <w:cols w:space="425"/>
      <w:titlePg/>
      <w:bidi/>
      <w:docGrid w:type="lines"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DBFDF89" w14:textId="77777777" w:rsidR="00C4758E" w:rsidRPr="00542B5C" w:rsidRDefault="00C4758E">
      <w:pPr>
        <w:spacing w:line="240" w:lineRule="auto"/>
      </w:pPr>
      <w:r w:rsidRPr="00542B5C">
        <w:separator/>
      </w:r>
    </w:p>
  </w:endnote>
  <w:endnote w:type="continuationSeparator" w:id="0">
    <w:p w14:paraId="7057F64E" w14:textId="77777777" w:rsidR="00C4758E" w:rsidRPr="00542B5C" w:rsidRDefault="00C4758E">
      <w:pPr>
        <w:spacing w:line="240" w:lineRule="auto"/>
      </w:pPr>
      <w:r w:rsidRPr="00542B5C">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Palatino Linotype">
    <w:panose1 w:val="02040502050505030304"/>
    <w:charset w:val="00"/>
    <w:family w:val="roman"/>
    <w:pitch w:val="variable"/>
    <w:sig w:usb0="E0000287" w:usb1="40000013" w:usb2="00000000" w:usb3="00000000" w:csb0="0000019F" w:csb1="00000000"/>
  </w:font>
  <w:font w:name="Cordia New">
    <w:panose1 w:val="020B0304020202020204"/>
    <w:charset w:val="DE"/>
    <w:family w:val="swiss"/>
    <w:pitch w:val="variable"/>
    <w:sig w:usb0="81000003" w:usb1="00000000" w:usb2="00000000" w:usb3="00000000" w:csb0="00010001" w:csb1="00000000"/>
  </w:font>
  <w:font w:name="Tahoma">
    <w:panose1 w:val="020B0604030504040204"/>
    <w:charset w:val="00"/>
    <w:family w:val="swiss"/>
    <w:pitch w:val="variable"/>
    <w:sig w:usb0="E1002EFF" w:usb1="C000605B" w:usb2="00000029" w:usb3="00000000" w:csb0="000101FF"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A765D1" w14:textId="77777777" w:rsidR="002960D6" w:rsidRPr="00542B5C" w:rsidRDefault="002960D6" w:rsidP="002960D6">
    <w:pPr>
      <w:pStyle w:val="Pidipagina"/>
      <w:spacing w:line="240" w:lineRule="auto"/>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507A67" w14:textId="77777777" w:rsidR="00600FE1" w:rsidRPr="00542B5C" w:rsidRDefault="00600FE1" w:rsidP="00EA593C">
    <w:pPr>
      <w:pBdr>
        <w:top w:val="single" w:sz="4" w:space="0" w:color="000000"/>
      </w:pBdr>
      <w:tabs>
        <w:tab w:val="right" w:pos="8844"/>
      </w:tabs>
      <w:adjustRightInd w:val="0"/>
      <w:snapToGrid w:val="0"/>
      <w:spacing w:before="480" w:line="100" w:lineRule="exact"/>
      <w:jc w:val="left"/>
      <w:rPr>
        <w:i/>
        <w:sz w:val="16"/>
        <w:szCs w:val="16"/>
      </w:rPr>
    </w:pPr>
  </w:p>
  <w:p w14:paraId="32747C17" w14:textId="77777777" w:rsidR="002960D6" w:rsidRPr="00542B5C" w:rsidRDefault="002960D6" w:rsidP="000C0E8A">
    <w:pPr>
      <w:tabs>
        <w:tab w:val="right" w:pos="10466"/>
      </w:tabs>
      <w:adjustRightInd w:val="0"/>
      <w:snapToGrid w:val="0"/>
      <w:spacing w:line="240" w:lineRule="auto"/>
      <w:rPr>
        <w:sz w:val="16"/>
        <w:szCs w:val="16"/>
      </w:rPr>
    </w:pPr>
    <w:r w:rsidRPr="00542B5C">
      <w:rPr>
        <w:i/>
        <w:sz w:val="16"/>
        <w:szCs w:val="16"/>
      </w:rPr>
      <w:t xml:space="preserve">Catalysts </w:t>
    </w:r>
    <w:r w:rsidR="004058FF" w:rsidRPr="00542B5C">
      <w:rPr>
        <w:b/>
        <w:bCs/>
        <w:iCs/>
        <w:sz w:val="16"/>
        <w:szCs w:val="16"/>
      </w:rPr>
      <w:t>2025</w:t>
    </w:r>
    <w:r w:rsidR="00FF09E8" w:rsidRPr="00542B5C">
      <w:rPr>
        <w:bCs/>
        <w:iCs/>
        <w:sz w:val="16"/>
        <w:szCs w:val="16"/>
      </w:rPr>
      <w:t>,</w:t>
    </w:r>
    <w:r w:rsidR="004058FF" w:rsidRPr="00542B5C">
      <w:rPr>
        <w:bCs/>
        <w:i/>
        <w:iCs/>
        <w:sz w:val="16"/>
        <w:szCs w:val="16"/>
      </w:rPr>
      <w:t xml:space="preserve"> 15</w:t>
    </w:r>
    <w:r w:rsidR="00FF09E8" w:rsidRPr="00542B5C">
      <w:rPr>
        <w:bCs/>
        <w:iCs/>
        <w:sz w:val="16"/>
        <w:szCs w:val="16"/>
      </w:rPr>
      <w:t xml:space="preserve">, </w:t>
    </w:r>
    <w:r w:rsidR="00F33CC0" w:rsidRPr="00542B5C">
      <w:rPr>
        <w:bCs/>
        <w:iCs/>
        <w:sz w:val="16"/>
        <w:szCs w:val="16"/>
      </w:rPr>
      <w:t>x</w:t>
    </w:r>
    <w:r w:rsidR="000C0E8A" w:rsidRPr="00542B5C">
      <w:rPr>
        <w:sz w:val="16"/>
        <w:szCs w:val="16"/>
      </w:rPr>
      <w:tab/>
    </w:r>
    <w:r w:rsidR="004058FF" w:rsidRPr="00542B5C">
      <w:rPr>
        <w:sz w:val="16"/>
        <w:szCs w:val="16"/>
      </w:rPr>
      <w:t>https://doi.org/10.3390/xxxxx</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A08EF76" w14:textId="77777777" w:rsidR="00C4758E" w:rsidRPr="00542B5C" w:rsidRDefault="00C4758E">
      <w:pPr>
        <w:spacing w:line="240" w:lineRule="auto"/>
      </w:pPr>
      <w:r w:rsidRPr="00542B5C">
        <w:separator/>
      </w:r>
    </w:p>
  </w:footnote>
  <w:footnote w:type="continuationSeparator" w:id="0">
    <w:p w14:paraId="671709BC" w14:textId="77777777" w:rsidR="00C4758E" w:rsidRPr="00542B5C" w:rsidRDefault="00C4758E">
      <w:pPr>
        <w:spacing w:line="240" w:lineRule="auto"/>
      </w:pPr>
      <w:r w:rsidRPr="00542B5C">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FAD560" w14:textId="77777777" w:rsidR="002960D6" w:rsidRPr="00542B5C" w:rsidRDefault="002960D6" w:rsidP="002960D6">
    <w:pPr>
      <w:pStyle w:val="Intestazione"/>
      <w:pBdr>
        <w:bottom w:val="none" w:sz="0" w:space="0" w:color="auto"/>
      </w:pBdr>
    </w:pPr>
  </w:p>
  <w:p w14:paraId="4E0CA37A" w14:textId="77777777" w:rsidR="00A50D0F" w:rsidRDefault="00A50D0F"/>
  <w:p w14:paraId="1397EEAD" w14:textId="77777777" w:rsidR="00A50D0F" w:rsidRDefault="00A50D0F"/>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CAC8C3" w14:textId="154F706D" w:rsidR="00600FE1" w:rsidRPr="00542B5C" w:rsidRDefault="002960D6" w:rsidP="000C0E8A">
    <w:pPr>
      <w:tabs>
        <w:tab w:val="right" w:pos="10466"/>
      </w:tabs>
      <w:adjustRightInd w:val="0"/>
      <w:snapToGrid w:val="0"/>
      <w:spacing w:line="240" w:lineRule="auto"/>
      <w:rPr>
        <w:sz w:val="16"/>
      </w:rPr>
    </w:pPr>
    <w:r w:rsidRPr="00542B5C">
      <w:rPr>
        <w:i/>
        <w:sz w:val="16"/>
      </w:rPr>
      <w:t xml:space="preserve">Catalysts </w:t>
    </w:r>
    <w:r w:rsidR="004058FF" w:rsidRPr="00542B5C">
      <w:rPr>
        <w:b/>
        <w:sz w:val="16"/>
      </w:rPr>
      <w:t>2025</w:t>
    </w:r>
    <w:r w:rsidR="00FF09E8" w:rsidRPr="00542B5C">
      <w:rPr>
        <w:sz w:val="16"/>
      </w:rPr>
      <w:t>,</w:t>
    </w:r>
    <w:r w:rsidR="004058FF" w:rsidRPr="00542B5C">
      <w:rPr>
        <w:i/>
        <w:sz w:val="16"/>
      </w:rPr>
      <w:t xml:space="preserve"> 15</w:t>
    </w:r>
    <w:r w:rsidR="00F33CC0" w:rsidRPr="00542B5C">
      <w:rPr>
        <w:sz w:val="16"/>
      </w:rPr>
      <w:t xml:space="preserve">, x </w:t>
    </w:r>
    <w:r w:rsidR="004058FF" w:rsidRPr="00542B5C">
      <w:rPr>
        <w:sz w:val="16"/>
      </w:rPr>
      <w:t>FOR PEER REVIEW</w:t>
    </w:r>
    <w:r w:rsidR="004058FF" w:rsidRPr="00542B5C">
      <w:rPr>
        <w:sz w:val="16"/>
      </w:rPr>
      <w:ptab w:relativeTo="margin" w:alignment="right" w:leader="none"/>
    </w:r>
    <w:r w:rsidR="004058FF" w:rsidRPr="00542B5C">
      <w:rPr>
        <w:sz w:val="16"/>
      </w:rPr>
      <w:fldChar w:fldCharType="begin"/>
    </w:r>
    <w:r w:rsidR="004058FF" w:rsidRPr="00542B5C">
      <w:rPr>
        <w:sz w:val="16"/>
      </w:rPr>
      <w:instrText xml:space="preserve"> PAGE   \* MERGEFORMAT </w:instrText>
    </w:r>
    <w:r w:rsidR="004058FF" w:rsidRPr="00542B5C">
      <w:rPr>
        <w:sz w:val="16"/>
      </w:rPr>
      <w:fldChar w:fldCharType="separate"/>
    </w:r>
    <w:r w:rsidR="00102171">
      <w:rPr>
        <w:noProof/>
        <w:sz w:val="16"/>
      </w:rPr>
      <w:t>10</w:t>
    </w:r>
    <w:r w:rsidR="004058FF" w:rsidRPr="00542B5C">
      <w:rPr>
        <w:sz w:val="16"/>
      </w:rPr>
      <w:fldChar w:fldCharType="end"/>
    </w:r>
    <w:r w:rsidR="004058FF" w:rsidRPr="00542B5C">
      <w:rPr>
        <w:sz w:val="16"/>
      </w:rPr>
      <w:t xml:space="preserve"> of </w:t>
    </w:r>
    <w:r w:rsidR="004058FF" w:rsidRPr="00542B5C">
      <w:rPr>
        <w:sz w:val="16"/>
      </w:rPr>
      <w:fldChar w:fldCharType="begin"/>
    </w:r>
    <w:r w:rsidR="004058FF" w:rsidRPr="00542B5C">
      <w:rPr>
        <w:sz w:val="16"/>
      </w:rPr>
      <w:instrText xml:space="preserve"> NUMPAGES   \* MERGEFORMAT </w:instrText>
    </w:r>
    <w:r w:rsidR="004058FF" w:rsidRPr="00542B5C">
      <w:rPr>
        <w:sz w:val="16"/>
      </w:rPr>
      <w:fldChar w:fldCharType="separate"/>
    </w:r>
    <w:r w:rsidR="00102171">
      <w:rPr>
        <w:noProof/>
        <w:sz w:val="16"/>
      </w:rPr>
      <w:t>16</w:t>
    </w:r>
    <w:r w:rsidR="004058FF" w:rsidRPr="00542B5C">
      <w:rPr>
        <w:sz w:val="16"/>
      </w:rPr>
      <w:fldChar w:fldCharType="end"/>
    </w:r>
  </w:p>
  <w:p w14:paraId="3AC763C4" w14:textId="77777777" w:rsidR="00A50D0F" w:rsidRDefault="00A50D0F"/>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0487" w:type="dxa"/>
      <w:tblCellMar>
        <w:left w:w="0" w:type="dxa"/>
        <w:right w:w="0" w:type="dxa"/>
      </w:tblCellMar>
      <w:tblLook w:val="04A0" w:firstRow="1" w:lastRow="0" w:firstColumn="1" w:lastColumn="0" w:noHBand="0" w:noVBand="1"/>
    </w:tblPr>
    <w:tblGrid>
      <w:gridCol w:w="3679"/>
      <w:gridCol w:w="4535"/>
      <w:gridCol w:w="2273"/>
    </w:tblGrid>
    <w:tr w:rsidR="00600FE1" w:rsidRPr="00542B5C" w14:paraId="3C69B2C1" w14:textId="77777777" w:rsidTr="005449AE">
      <w:trPr>
        <w:trHeight w:val="686"/>
      </w:trPr>
      <w:tc>
        <w:tcPr>
          <w:tcW w:w="3679" w:type="dxa"/>
          <w:vAlign w:val="center"/>
        </w:tcPr>
        <w:p w14:paraId="2A3E836A" w14:textId="77777777" w:rsidR="00600FE1" w:rsidRPr="00542B5C" w:rsidRDefault="00414EDE" w:rsidP="000C0E8A">
          <w:pPr>
            <w:pStyle w:val="Intestazione"/>
            <w:pBdr>
              <w:bottom w:val="none" w:sz="0" w:space="0" w:color="auto"/>
            </w:pBdr>
            <w:jc w:val="left"/>
            <w:rPr>
              <w:rFonts w:eastAsia="DengXian"/>
              <w:b/>
              <w:bCs/>
            </w:rPr>
          </w:pPr>
          <w:r w:rsidRPr="00542B5C">
            <w:rPr>
              <w:rFonts w:eastAsia="DengXian"/>
              <w:b/>
              <w:bCs/>
              <w:noProof/>
              <w:lang w:val="it-IT" w:eastAsia="it-IT"/>
            </w:rPr>
            <w:drawing>
              <wp:inline distT="0" distB="0" distL="0" distR="0" wp14:anchorId="1F237F8A" wp14:editId="2FE0A414">
                <wp:extent cx="1292958" cy="432000"/>
                <wp:effectExtent l="0" t="0" r="2540" b="6350"/>
                <wp:docPr id="156286162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2861623" name=""/>
                        <pic:cNvPicPr/>
                      </pic:nvPicPr>
                      <pic:blipFill>
                        <a:blip r:embed="rId1"/>
                        <a:stretch>
                          <a:fillRect/>
                        </a:stretch>
                      </pic:blipFill>
                      <pic:spPr>
                        <a:xfrm>
                          <a:off x="0" y="0"/>
                          <a:ext cx="1292958" cy="432000"/>
                        </a:xfrm>
                        <a:prstGeom prst="rect">
                          <a:avLst/>
                        </a:prstGeom>
                      </pic:spPr>
                    </pic:pic>
                  </a:graphicData>
                </a:graphic>
              </wp:inline>
            </w:drawing>
          </w:r>
        </w:p>
      </w:tc>
      <w:tc>
        <w:tcPr>
          <w:tcW w:w="4535" w:type="dxa"/>
          <w:vAlign w:val="center"/>
        </w:tcPr>
        <w:p w14:paraId="3B445359" w14:textId="77777777" w:rsidR="00600FE1" w:rsidRPr="00542B5C" w:rsidRDefault="00600FE1" w:rsidP="000C0E8A">
          <w:pPr>
            <w:pStyle w:val="Intestazione"/>
            <w:pBdr>
              <w:bottom w:val="none" w:sz="0" w:space="0" w:color="auto"/>
            </w:pBdr>
            <w:rPr>
              <w:rFonts w:eastAsia="DengXian"/>
              <w:b/>
              <w:bCs/>
            </w:rPr>
          </w:pPr>
        </w:p>
      </w:tc>
      <w:tc>
        <w:tcPr>
          <w:tcW w:w="2273" w:type="dxa"/>
          <w:vAlign w:val="center"/>
        </w:tcPr>
        <w:p w14:paraId="473E4F01" w14:textId="77777777" w:rsidR="00600FE1" w:rsidRPr="00542B5C" w:rsidRDefault="005449AE" w:rsidP="005449AE">
          <w:pPr>
            <w:pStyle w:val="Intestazione"/>
            <w:pBdr>
              <w:bottom w:val="none" w:sz="0" w:space="0" w:color="auto"/>
            </w:pBdr>
            <w:jc w:val="right"/>
            <w:rPr>
              <w:rFonts w:eastAsia="DengXian"/>
              <w:b/>
              <w:bCs/>
            </w:rPr>
          </w:pPr>
          <w:r w:rsidRPr="00542B5C">
            <w:rPr>
              <w:rFonts w:eastAsia="DengXian"/>
              <w:b/>
              <w:bCs/>
              <w:noProof/>
              <w:lang w:val="it-IT" w:eastAsia="it-IT"/>
            </w:rPr>
            <w:drawing>
              <wp:inline distT="0" distB="0" distL="0" distR="0" wp14:anchorId="58037007" wp14:editId="16ED9171">
                <wp:extent cx="540000" cy="360000"/>
                <wp:effectExtent l="0" t="0" r="0" b="2540"/>
                <wp:docPr id="118173027" name="Picture 1"/>
                <wp:cNvGraphicFramePr/>
                <a:graphic xmlns:a="http://schemas.openxmlformats.org/drawingml/2006/main">
                  <a:graphicData uri="http://schemas.openxmlformats.org/drawingml/2006/picture">
                    <pic:pic xmlns:pic="http://schemas.openxmlformats.org/drawingml/2006/picture">
                      <pic:nvPicPr>
                        <pic:cNvPr id="118173027" name=""/>
                        <pic:cNvPicPr/>
                      </pic:nvPicPr>
                      <pic:blipFill>
                        <a:blip r:embed="rId2"/>
                        <a:stretch>
                          <a:fillRect/>
                        </a:stretch>
                      </pic:blipFill>
                      <pic:spPr>
                        <a:xfrm>
                          <a:off x="0" y="0"/>
                          <a:ext cx="540000" cy="360000"/>
                        </a:xfrm>
                        <a:prstGeom prst="rect">
                          <a:avLst/>
                        </a:prstGeom>
                      </pic:spPr>
                    </pic:pic>
                  </a:graphicData>
                </a:graphic>
              </wp:inline>
            </w:drawing>
          </w:r>
        </w:p>
      </w:tc>
    </w:tr>
  </w:tbl>
  <w:p w14:paraId="3DFB6457" w14:textId="77777777" w:rsidR="002960D6" w:rsidRPr="00542B5C" w:rsidRDefault="002960D6" w:rsidP="004058FF">
    <w:pPr>
      <w:pBdr>
        <w:bottom w:val="single" w:sz="4" w:space="1" w:color="000000"/>
      </w:pBdr>
      <w:adjustRightInd w:val="0"/>
      <w:snapToGrid w:val="0"/>
      <w:spacing w:before="120" w:line="100" w:lineRule="exact"/>
      <w:jc w:val="lef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1B74AEA"/>
    <w:multiLevelType w:val="hybridMultilevel"/>
    <w:tmpl w:val="CE2E67EA"/>
    <w:lvl w:ilvl="0" w:tplc="1382B596">
      <w:start w:val="1"/>
      <w:numFmt w:val="decimal"/>
      <w:lvlRestart w:val="0"/>
      <w:pStyle w:val="MDPI37itemize"/>
      <w:lvlText w:val="%1."/>
      <w:lvlJc w:val="left"/>
      <w:pPr>
        <w:ind w:left="3033" w:hanging="425"/>
      </w:pPr>
      <w:rPr>
        <w:b w:val="0"/>
        <w:i w:val="0"/>
        <w:sz w:val="20"/>
        <w:vertAlign w:val="baseline"/>
      </w:rPr>
    </w:lvl>
    <w:lvl w:ilvl="1" w:tplc="04090019" w:tentative="1">
      <w:start w:val="1"/>
      <w:numFmt w:val="lowerLetter"/>
      <w:lvlText w:val="%2."/>
      <w:lvlJc w:val="left"/>
      <w:pPr>
        <w:ind w:left="4048" w:hanging="360"/>
      </w:pPr>
    </w:lvl>
    <w:lvl w:ilvl="2" w:tplc="0409001B" w:tentative="1">
      <w:start w:val="1"/>
      <w:numFmt w:val="lowerRoman"/>
      <w:lvlText w:val="%3."/>
      <w:lvlJc w:val="right"/>
      <w:pPr>
        <w:ind w:left="4768" w:hanging="180"/>
      </w:pPr>
    </w:lvl>
    <w:lvl w:ilvl="3" w:tplc="0409000F" w:tentative="1">
      <w:start w:val="1"/>
      <w:numFmt w:val="decimal"/>
      <w:lvlText w:val="%4."/>
      <w:lvlJc w:val="left"/>
      <w:pPr>
        <w:ind w:left="5488" w:hanging="360"/>
      </w:pPr>
    </w:lvl>
    <w:lvl w:ilvl="4" w:tplc="04090019" w:tentative="1">
      <w:start w:val="1"/>
      <w:numFmt w:val="lowerLetter"/>
      <w:lvlText w:val="%5."/>
      <w:lvlJc w:val="left"/>
      <w:pPr>
        <w:ind w:left="6208" w:hanging="360"/>
      </w:pPr>
    </w:lvl>
    <w:lvl w:ilvl="5" w:tplc="0409001B" w:tentative="1">
      <w:start w:val="1"/>
      <w:numFmt w:val="lowerRoman"/>
      <w:lvlText w:val="%6."/>
      <w:lvlJc w:val="right"/>
      <w:pPr>
        <w:ind w:left="6928" w:hanging="180"/>
      </w:pPr>
    </w:lvl>
    <w:lvl w:ilvl="6" w:tplc="0409000F" w:tentative="1">
      <w:start w:val="1"/>
      <w:numFmt w:val="decimal"/>
      <w:lvlText w:val="%7."/>
      <w:lvlJc w:val="left"/>
      <w:pPr>
        <w:ind w:left="7648" w:hanging="360"/>
      </w:pPr>
    </w:lvl>
    <w:lvl w:ilvl="7" w:tplc="04090019" w:tentative="1">
      <w:start w:val="1"/>
      <w:numFmt w:val="lowerLetter"/>
      <w:lvlText w:val="%8."/>
      <w:lvlJc w:val="left"/>
      <w:pPr>
        <w:ind w:left="8368" w:hanging="360"/>
      </w:pPr>
    </w:lvl>
    <w:lvl w:ilvl="8" w:tplc="0409001B" w:tentative="1">
      <w:start w:val="1"/>
      <w:numFmt w:val="lowerRoman"/>
      <w:lvlText w:val="%9."/>
      <w:lvlJc w:val="right"/>
      <w:pPr>
        <w:ind w:left="9088" w:hanging="180"/>
      </w:pPr>
    </w:lvl>
  </w:abstractNum>
  <w:abstractNum w:abstractNumId="1" w15:restartNumberingAfterBreak="0">
    <w:nsid w:val="17AA0F88"/>
    <w:multiLevelType w:val="hybridMultilevel"/>
    <w:tmpl w:val="7E201858"/>
    <w:lvl w:ilvl="0" w:tplc="7736F520">
      <w:start w:val="1"/>
      <w:numFmt w:val="decimal"/>
      <w:lvlRestart w:val="0"/>
      <w:lvlText w:val="%1."/>
      <w:lvlJc w:val="left"/>
      <w:pPr>
        <w:ind w:left="425" w:hanging="425"/>
      </w:pPr>
      <w:rPr>
        <w:rFonts w:hint="default"/>
        <w:vertAlign w:val="superscrip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8B468F5"/>
    <w:multiLevelType w:val="hybridMultilevel"/>
    <w:tmpl w:val="53C89EDE"/>
    <w:lvl w:ilvl="0" w:tplc="35AC8088">
      <w:start w:val="1"/>
      <w:numFmt w:val="decimal"/>
      <w:lvlRestart w:val="0"/>
      <w:pStyle w:val="MDPI71footnotes"/>
      <w:lvlText w:val="%1."/>
      <w:lvlJc w:val="left"/>
      <w:pPr>
        <w:ind w:left="425" w:hanging="425"/>
      </w:pPr>
      <w:rPr>
        <w:vertAlign w:val="superscrip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C3B354A"/>
    <w:multiLevelType w:val="hybridMultilevel"/>
    <w:tmpl w:val="05D2CB54"/>
    <w:lvl w:ilvl="0" w:tplc="A336FD0A">
      <w:start w:val="1"/>
      <w:numFmt w:val="bullet"/>
      <w:lvlRestart w:val="0"/>
      <w:pStyle w:val="MDPI38bullet"/>
      <w:lvlText w:val=""/>
      <w:lvlJc w:val="left"/>
      <w:pPr>
        <w:ind w:left="3033" w:hanging="425"/>
      </w:pPr>
      <w:rPr>
        <w:rFonts w:ascii="Symbol" w:hAnsi="Symbol" w:hint="default"/>
        <w:b w:val="0"/>
        <w:i w:val="0"/>
        <w:sz w:val="20"/>
        <w:vertAlign w:val="baseline"/>
      </w:rPr>
    </w:lvl>
    <w:lvl w:ilvl="1" w:tplc="04090003" w:tentative="1">
      <w:start w:val="1"/>
      <w:numFmt w:val="bullet"/>
      <w:lvlText w:val="o"/>
      <w:lvlJc w:val="left"/>
      <w:pPr>
        <w:ind w:left="4048" w:hanging="360"/>
      </w:pPr>
      <w:rPr>
        <w:rFonts w:ascii="Courier New" w:hAnsi="Courier New" w:cs="Courier New" w:hint="default"/>
      </w:rPr>
    </w:lvl>
    <w:lvl w:ilvl="2" w:tplc="04090005" w:tentative="1">
      <w:start w:val="1"/>
      <w:numFmt w:val="bullet"/>
      <w:lvlText w:val=""/>
      <w:lvlJc w:val="left"/>
      <w:pPr>
        <w:ind w:left="4768" w:hanging="360"/>
      </w:pPr>
      <w:rPr>
        <w:rFonts w:ascii="Wingdings" w:hAnsi="Wingdings" w:hint="default"/>
      </w:rPr>
    </w:lvl>
    <w:lvl w:ilvl="3" w:tplc="04090001" w:tentative="1">
      <w:start w:val="1"/>
      <w:numFmt w:val="bullet"/>
      <w:lvlText w:val=""/>
      <w:lvlJc w:val="left"/>
      <w:pPr>
        <w:ind w:left="5488" w:hanging="360"/>
      </w:pPr>
      <w:rPr>
        <w:rFonts w:ascii="Symbol" w:hAnsi="Symbol" w:hint="default"/>
      </w:rPr>
    </w:lvl>
    <w:lvl w:ilvl="4" w:tplc="04090003" w:tentative="1">
      <w:start w:val="1"/>
      <w:numFmt w:val="bullet"/>
      <w:lvlText w:val="o"/>
      <w:lvlJc w:val="left"/>
      <w:pPr>
        <w:ind w:left="6208" w:hanging="360"/>
      </w:pPr>
      <w:rPr>
        <w:rFonts w:ascii="Courier New" w:hAnsi="Courier New" w:cs="Courier New" w:hint="default"/>
      </w:rPr>
    </w:lvl>
    <w:lvl w:ilvl="5" w:tplc="04090005" w:tentative="1">
      <w:start w:val="1"/>
      <w:numFmt w:val="bullet"/>
      <w:lvlText w:val=""/>
      <w:lvlJc w:val="left"/>
      <w:pPr>
        <w:ind w:left="6928" w:hanging="360"/>
      </w:pPr>
      <w:rPr>
        <w:rFonts w:ascii="Wingdings" w:hAnsi="Wingdings" w:hint="default"/>
      </w:rPr>
    </w:lvl>
    <w:lvl w:ilvl="6" w:tplc="04090001" w:tentative="1">
      <w:start w:val="1"/>
      <w:numFmt w:val="bullet"/>
      <w:lvlText w:val=""/>
      <w:lvlJc w:val="left"/>
      <w:pPr>
        <w:ind w:left="7648" w:hanging="360"/>
      </w:pPr>
      <w:rPr>
        <w:rFonts w:ascii="Symbol" w:hAnsi="Symbol" w:hint="default"/>
      </w:rPr>
    </w:lvl>
    <w:lvl w:ilvl="7" w:tplc="04090003" w:tentative="1">
      <w:start w:val="1"/>
      <w:numFmt w:val="bullet"/>
      <w:lvlText w:val="o"/>
      <w:lvlJc w:val="left"/>
      <w:pPr>
        <w:ind w:left="8368" w:hanging="360"/>
      </w:pPr>
      <w:rPr>
        <w:rFonts w:ascii="Courier New" w:hAnsi="Courier New" w:cs="Courier New" w:hint="default"/>
      </w:rPr>
    </w:lvl>
    <w:lvl w:ilvl="8" w:tplc="04090005" w:tentative="1">
      <w:start w:val="1"/>
      <w:numFmt w:val="bullet"/>
      <w:lvlText w:val=""/>
      <w:lvlJc w:val="left"/>
      <w:pPr>
        <w:ind w:left="9088" w:hanging="360"/>
      </w:pPr>
      <w:rPr>
        <w:rFonts w:ascii="Wingdings" w:hAnsi="Wingdings" w:hint="default"/>
      </w:rPr>
    </w:lvl>
  </w:abstractNum>
  <w:abstractNum w:abstractNumId="4" w15:restartNumberingAfterBreak="0">
    <w:nsid w:val="1E0C6F5D"/>
    <w:multiLevelType w:val="hybridMultilevel"/>
    <w:tmpl w:val="23443E62"/>
    <w:lvl w:ilvl="0" w:tplc="CCCE9BD4">
      <w:start w:val="1"/>
      <w:numFmt w:val="bullet"/>
      <w:lvlRestart w:val="0"/>
      <w:lvlText w:val=""/>
      <w:lvlJc w:val="left"/>
      <w:pPr>
        <w:ind w:left="3033" w:hanging="425"/>
      </w:pPr>
      <w:rPr>
        <w:rFonts w:ascii="Symbol" w:hAnsi="Symbol" w:hint="default"/>
      </w:rPr>
    </w:lvl>
    <w:lvl w:ilvl="1" w:tplc="04090003" w:tentative="1">
      <w:start w:val="1"/>
      <w:numFmt w:val="bullet"/>
      <w:lvlText w:val="o"/>
      <w:lvlJc w:val="left"/>
      <w:pPr>
        <w:ind w:left="4048" w:hanging="360"/>
      </w:pPr>
      <w:rPr>
        <w:rFonts w:ascii="Courier New" w:hAnsi="Courier New" w:cs="Courier New" w:hint="default"/>
      </w:rPr>
    </w:lvl>
    <w:lvl w:ilvl="2" w:tplc="04090005" w:tentative="1">
      <w:start w:val="1"/>
      <w:numFmt w:val="bullet"/>
      <w:lvlText w:val=""/>
      <w:lvlJc w:val="left"/>
      <w:pPr>
        <w:ind w:left="4768" w:hanging="360"/>
      </w:pPr>
      <w:rPr>
        <w:rFonts w:ascii="Wingdings" w:hAnsi="Wingdings" w:hint="default"/>
      </w:rPr>
    </w:lvl>
    <w:lvl w:ilvl="3" w:tplc="04090001" w:tentative="1">
      <w:start w:val="1"/>
      <w:numFmt w:val="bullet"/>
      <w:lvlText w:val=""/>
      <w:lvlJc w:val="left"/>
      <w:pPr>
        <w:ind w:left="5488" w:hanging="360"/>
      </w:pPr>
      <w:rPr>
        <w:rFonts w:ascii="Symbol" w:hAnsi="Symbol" w:hint="default"/>
      </w:rPr>
    </w:lvl>
    <w:lvl w:ilvl="4" w:tplc="04090003" w:tentative="1">
      <w:start w:val="1"/>
      <w:numFmt w:val="bullet"/>
      <w:lvlText w:val="o"/>
      <w:lvlJc w:val="left"/>
      <w:pPr>
        <w:ind w:left="6208" w:hanging="360"/>
      </w:pPr>
      <w:rPr>
        <w:rFonts w:ascii="Courier New" w:hAnsi="Courier New" w:cs="Courier New" w:hint="default"/>
      </w:rPr>
    </w:lvl>
    <w:lvl w:ilvl="5" w:tplc="04090005" w:tentative="1">
      <w:start w:val="1"/>
      <w:numFmt w:val="bullet"/>
      <w:lvlText w:val=""/>
      <w:lvlJc w:val="left"/>
      <w:pPr>
        <w:ind w:left="6928" w:hanging="360"/>
      </w:pPr>
      <w:rPr>
        <w:rFonts w:ascii="Wingdings" w:hAnsi="Wingdings" w:hint="default"/>
      </w:rPr>
    </w:lvl>
    <w:lvl w:ilvl="6" w:tplc="04090001" w:tentative="1">
      <w:start w:val="1"/>
      <w:numFmt w:val="bullet"/>
      <w:lvlText w:val=""/>
      <w:lvlJc w:val="left"/>
      <w:pPr>
        <w:ind w:left="7648" w:hanging="360"/>
      </w:pPr>
      <w:rPr>
        <w:rFonts w:ascii="Symbol" w:hAnsi="Symbol" w:hint="default"/>
      </w:rPr>
    </w:lvl>
    <w:lvl w:ilvl="7" w:tplc="04090003" w:tentative="1">
      <w:start w:val="1"/>
      <w:numFmt w:val="bullet"/>
      <w:lvlText w:val="o"/>
      <w:lvlJc w:val="left"/>
      <w:pPr>
        <w:ind w:left="8368" w:hanging="360"/>
      </w:pPr>
      <w:rPr>
        <w:rFonts w:ascii="Courier New" w:hAnsi="Courier New" w:cs="Courier New" w:hint="default"/>
      </w:rPr>
    </w:lvl>
    <w:lvl w:ilvl="8" w:tplc="04090005" w:tentative="1">
      <w:start w:val="1"/>
      <w:numFmt w:val="bullet"/>
      <w:lvlText w:val=""/>
      <w:lvlJc w:val="left"/>
      <w:pPr>
        <w:ind w:left="9088" w:hanging="360"/>
      </w:pPr>
      <w:rPr>
        <w:rFonts w:ascii="Wingdings" w:hAnsi="Wingdings" w:hint="default"/>
      </w:rPr>
    </w:lvl>
  </w:abstractNum>
  <w:abstractNum w:abstractNumId="5" w15:restartNumberingAfterBreak="0">
    <w:nsid w:val="250A245F"/>
    <w:multiLevelType w:val="hybridMultilevel"/>
    <w:tmpl w:val="29E20A30"/>
    <w:lvl w:ilvl="0" w:tplc="1AF444CE">
      <w:start w:val="1"/>
      <w:numFmt w:val="decimal"/>
      <w:lvlText w:val="%1."/>
      <w:lvlJc w:val="left"/>
      <w:pPr>
        <w:ind w:left="780" w:hanging="4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805051C"/>
    <w:multiLevelType w:val="hybridMultilevel"/>
    <w:tmpl w:val="D6480D34"/>
    <w:lvl w:ilvl="0" w:tplc="CDCEE7DA">
      <w:start w:val="1"/>
      <w:numFmt w:val="decimal"/>
      <w:lvlText w:val="%1."/>
      <w:lvlJc w:val="left"/>
      <w:pPr>
        <w:ind w:left="1429" w:hanging="360"/>
      </w:pPr>
    </w:lvl>
    <w:lvl w:ilvl="1" w:tplc="08070019" w:tentative="1">
      <w:start w:val="1"/>
      <w:numFmt w:val="lowerLetter"/>
      <w:lvlText w:val="%2."/>
      <w:lvlJc w:val="left"/>
      <w:pPr>
        <w:ind w:left="2149" w:hanging="360"/>
      </w:pPr>
    </w:lvl>
    <w:lvl w:ilvl="2" w:tplc="0807001B" w:tentative="1">
      <w:start w:val="1"/>
      <w:numFmt w:val="lowerRoman"/>
      <w:lvlText w:val="%3."/>
      <w:lvlJc w:val="right"/>
      <w:pPr>
        <w:ind w:left="2869" w:hanging="180"/>
      </w:pPr>
    </w:lvl>
    <w:lvl w:ilvl="3" w:tplc="0807000F" w:tentative="1">
      <w:start w:val="1"/>
      <w:numFmt w:val="decimal"/>
      <w:lvlText w:val="%4."/>
      <w:lvlJc w:val="left"/>
      <w:pPr>
        <w:ind w:left="3589" w:hanging="360"/>
      </w:pPr>
    </w:lvl>
    <w:lvl w:ilvl="4" w:tplc="08070019" w:tentative="1">
      <w:start w:val="1"/>
      <w:numFmt w:val="lowerLetter"/>
      <w:lvlText w:val="%5."/>
      <w:lvlJc w:val="left"/>
      <w:pPr>
        <w:ind w:left="4309" w:hanging="360"/>
      </w:pPr>
    </w:lvl>
    <w:lvl w:ilvl="5" w:tplc="0807001B" w:tentative="1">
      <w:start w:val="1"/>
      <w:numFmt w:val="lowerRoman"/>
      <w:lvlText w:val="%6."/>
      <w:lvlJc w:val="right"/>
      <w:pPr>
        <w:ind w:left="5029" w:hanging="180"/>
      </w:pPr>
    </w:lvl>
    <w:lvl w:ilvl="6" w:tplc="0807000F" w:tentative="1">
      <w:start w:val="1"/>
      <w:numFmt w:val="decimal"/>
      <w:lvlText w:val="%7."/>
      <w:lvlJc w:val="left"/>
      <w:pPr>
        <w:ind w:left="5749" w:hanging="360"/>
      </w:pPr>
    </w:lvl>
    <w:lvl w:ilvl="7" w:tplc="08070019" w:tentative="1">
      <w:start w:val="1"/>
      <w:numFmt w:val="lowerLetter"/>
      <w:lvlText w:val="%8."/>
      <w:lvlJc w:val="left"/>
      <w:pPr>
        <w:ind w:left="6469" w:hanging="360"/>
      </w:pPr>
    </w:lvl>
    <w:lvl w:ilvl="8" w:tplc="0807001B" w:tentative="1">
      <w:start w:val="1"/>
      <w:numFmt w:val="lowerRoman"/>
      <w:lvlText w:val="%9."/>
      <w:lvlJc w:val="right"/>
      <w:pPr>
        <w:ind w:left="7189" w:hanging="180"/>
      </w:pPr>
    </w:lvl>
  </w:abstractNum>
  <w:abstractNum w:abstractNumId="7" w15:restartNumberingAfterBreak="0">
    <w:nsid w:val="282E1BA0"/>
    <w:multiLevelType w:val="hybridMultilevel"/>
    <w:tmpl w:val="EF3C6AC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69A6535"/>
    <w:multiLevelType w:val="hybridMultilevel"/>
    <w:tmpl w:val="3CB68362"/>
    <w:lvl w:ilvl="0" w:tplc="B2367048">
      <w:start w:val="1"/>
      <w:numFmt w:val="bullet"/>
      <w:lvlText w:val=""/>
      <w:lvlJc w:val="left"/>
      <w:pPr>
        <w:ind w:left="1429" w:hanging="360"/>
      </w:pPr>
      <w:rPr>
        <w:rFonts w:ascii="Symbol" w:hAnsi="Symbol" w:hint="default"/>
      </w:rPr>
    </w:lvl>
    <w:lvl w:ilvl="1" w:tplc="08070003" w:tentative="1">
      <w:start w:val="1"/>
      <w:numFmt w:val="bullet"/>
      <w:lvlText w:val="o"/>
      <w:lvlJc w:val="left"/>
      <w:pPr>
        <w:ind w:left="2149" w:hanging="360"/>
      </w:pPr>
      <w:rPr>
        <w:rFonts w:ascii="Courier New" w:hAnsi="Courier New" w:cs="Courier New" w:hint="default"/>
      </w:rPr>
    </w:lvl>
    <w:lvl w:ilvl="2" w:tplc="08070005" w:tentative="1">
      <w:start w:val="1"/>
      <w:numFmt w:val="bullet"/>
      <w:lvlText w:val=""/>
      <w:lvlJc w:val="left"/>
      <w:pPr>
        <w:ind w:left="2869" w:hanging="360"/>
      </w:pPr>
      <w:rPr>
        <w:rFonts w:ascii="Wingdings" w:hAnsi="Wingdings" w:hint="default"/>
      </w:rPr>
    </w:lvl>
    <w:lvl w:ilvl="3" w:tplc="08070001" w:tentative="1">
      <w:start w:val="1"/>
      <w:numFmt w:val="bullet"/>
      <w:lvlText w:val=""/>
      <w:lvlJc w:val="left"/>
      <w:pPr>
        <w:ind w:left="3589" w:hanging="360"/>
      </w:pPr>
      <w:rPr>
        <w:rFonts w:ascii="Symbol" w:hAnsi="Symbol" w:hint="default"/>
      </w:rPr>
    </w:lvl>
    <w:lvl w:ilvl="4" w:tplc="08070003" w:tentative="1">
      <w:start w:val="1"/>
      <w:numFmt w:val="bullet"/>
      <w:lvlText w:val="o"/>
      <w:lvlJc w:val="left"/>
      <w:pPr>
        <w:ind w:left="4309" w:hanging="360"/>
      </w:pPr>
      <w:rPr>
        <w:rFonts w:ascii="Courier New" w:hAnsi="Courier New" w:cs="Courier New" w:hint="default"/>
      </w:rPr>
    </w:lvl>
    <w:lvl w:ilvl="5" w:tplc="08070005" w:tentative="1">
      <w:start w:val="1"/>
      <w:numFmt w:val="bullet"/>
      <w:lvlText w:val=""/>
      <w:lvlJc w:val="left"/>
      <w:pPr>
        <w:ind w:left="5029" w:hanging="360"/>
      </w:pPr>
      <w:rPr>
        <w:rFonts w:ascii="Wingdings" w:hAnsi="Wingdings" w:hint="default"/>
      </w:rPr>
    </w:lvl>
    <w:lvl w:ilvl="6" w:tplc="08070001" w:tentative="1">
      <w:start w:val="1"/>
      <w:numFmt w:val="bullet"/>
      <w:lvlText w:val=""/>
      <w:lvlJc w:val="left"/>
      <w:pPr>
        <w:ind w:left="5749" w:hanging="360"/>
      </w:pPr>
      <w:rPr>
        <w:rFonts w:ascii="Symbol" w:hAnsi="Symbol" w:hint="default"/>
      </w:rPr>
    </w:lvl>
    <w:lvl w:ilvl="7" w:tplc="08070003" w:tentative="1">
      <w:start w:val="1"/>
      <w:numFmt w:val="bullet"/>
      <w:lvlText w:val="o"/>
      <w:lvlJc w:val="left"/>
      <w:pPr>
        <w:ind w:left="6469" w:hanging="360"/>
      </w:pPr>
      <w:rPr>
        <w:rFonts w:ascii="Courier New" w:hAnsi="Courier New" w:cs="Courier New" w:hint="default"/>
      </w:rPr>
    </w:lvl>
    <w:lvl w:ilvl="8" w:tplc="08070005" w:tentative="1">
      <w:start w:val="1"/>
      <w:numFmt w:val="bullet"/>
      <w:lvlText w:val=""/>
      <w:lvlJc w:val="left"/>
      <w:pPr>
        <w:ind w:left="7189" w:hanging="360"/>
      </w:pPr>
      <w:rPr>
        <w:rFonts w:ascii="Wingdings" w:hAnsi="Wingdings" w:hint="default"/>
      </w:rPr>
    </w:lvl>
  </w:abstractNum>
  <w:abstractNum w:abstractNumId="9" w15:restartNumberingAfterBreak="0">
    <w:nsid w:val="3C2B0EBB"/>
    <w:multiLevelType w:val="hybridMultilevel"/>
    <w:tmpl w:val="AAD643F4"/>
    <w:lvl w:ilvl="0" w:tplc="54A6E152">
      <w:start w:val="1"/>
      <w:numFmt w:val="lowerLetter"/>
      <w:pStyle w:val="RSCF01FootnoteAuthorAddress"/>
      <w:lvlText w:val="%1."/>
      <w:lvlJc w:val="left"/>
      <w:pPr>
        <w:ind w:left="720" w:hanging="360"/>
      </w:pPr>
      <w:rPr>
        <w:rFonts w:ascii="Calibri" w:hAnsi="Calibri" w:hint="default"/>
        <w:b w:val="0"/>
        <w:i/>
        <w:vertAlign w:val="superscrip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6945673"/>
    <w:multiLevelType w:val="hybridMultilevel"/>
    <w:tmpl w:val="1BC00ED4"/>
    <w:lvl w:ilvl="0" w:tplc="E744C864">
      <w:start w:val="1"/>
      <w:numFmt w:val="decimal"/>
      <w:lvlRestart w:val="0"/>
      <w:pStyle w:val="MDPI81references"/>
      <w:lvlText w:val="%1."/>
      <w:lvlJc w:val="left"/>
      <w:pPr>
        <w:ind w:left="425" w:hanging="425"/>
      </w:pPr>
      <w:rPr>
        <w:b w:val="0"/>
        <w:i w:val="0"/>
        <w:sz w:val="20"/>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2E2771B"/>
    <w:multiLevelType w:val="hybridMultilevel"/>
    <w:tmpl w:val="A2A06AAC"/>
    <w:lvl w:ilvl="0" w:tplc="C788203A">
      <w:start w:val="1"/>
      <w:numFmt w:val="decimal"/>
      <w:lvlRestart w:val="0"/>
      <w:lvlText w:val="%1"/>
      <w:lvlJc w:val="left"/>
      <w:pPr>
        <w:ind w:left="425" w:hanging="425"/>
      </w:pPr>
      <w:rPr>
        <w:rFonts w:hint="eastAsia"/>
        <w:caps w:val="0"/>
        <w:strike w:val="0"/>
        <w:dstrike w:val="0"/>
        <w:vanish w:val="0"/>
        <w:sz w:val="18"/>
        <w:vertAlign w:val="superscrip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4075B53"/>
    <w:multiLevelType w:val="hybridMultilevel"/>
    <w:tmpl w:val="A912B982"/>
    <w:lvl w:ilvl="0" w:tplc="5CB0595C">
      <w:start w:val="1"/>
      <w:numFmt w:val="decimal"/>
      <w:lvlRestart w:val="0"/>
      <w:lvlText w:val="%1."/>
      <w:lvlJc w:val="left"/>
      <w:pPr>
        <w:ind w:left="3033" w:hanging="425"/>
      </w:pPr>
    </w:lvl>
    <w:lvl w:ilvl="1" w:tplc="04090019" w:tentative="1">
      <w:start w:val="1"/>
      <w:numFmt w:val="lowerLetter"/>
      <w:lvlText w:val="%2."/>
      <w:lvlJc w:val="left"/>
      <w:pPr>
        <w:ind w:left="3691" w:hanging="360"/>
      </w:pPr>
    </w:lvl>
    <w:lvl w:ilvl="2" w:tplc="0409001B" w:tentative="1">
      <w:start w:val="1"/>
      <w:numFmt w:val="lowerRoman"/>
      <w:lvlText w:val="%3."/>
      <w:lvlJc w:val="right"/>
      <w:pPr>
        <w:ind w:left="4411" w:hanging="180"/>
      </w:pPr>
    </w:lvl>
    <w:lvl w:ilvl="3" w:tplc="0409000F" w:tentative="1">
      <w:start w:val="1"/>
      <w:numFmt w:val="decimal"/>
      <w:lvlText w:val="%4."/>
      <w:lvlJc w:val="left"/>
      <w:pPr>
        <w:ind w:left="5131" w:hanging="360"/>
      </w:pPr>
    </w:lvl>
    <w:lvl w:ilvl="4" w:tplc="04090019" w:tentative="1">
      <w:start w:val="1"/>
      <w:numFmt w:val="lowerLetter"/>
      <w:lvlText w:val="%5."/>
      <w:lvlJc w:val="left"/>
      <w:pPr>
        <w:ind w:left="5851" w:hanging="360"/>
      </w:pPr>
    </w:lvl>
    <w:lvl w:ilvl="5" w:tplc="0409001B" w:tentative="1">
      <w:start w:val="1"/>
      <w:numFmt w:val="lowerRoman"/>
      <w:lvlText w:val="%6."/>
      <w:lvlJc w:val="right"/>
      <w:pPr>
        <w:ind w:left="6571" w:hanging="180"/>
      </w:pPr>
    </w:lvl>
    <w:lvl w:ilvl="6" w:tplc="0409000F" w:tentative="1">
      <w:start w:val="1"/>
      <w:numFmt w:val="decimal"/>
      <w:lvlText w:val="%7."/>
      <w:lvlJc w:val="left"/>
      <w:pPr>
        <w:ind w:left="7291" w:hanging="360"/>
      </w:pPr>
    </w:lvl>
    <w:lvl w:ilvl="7" w:tplc="04090019" w:tentative="1">
      <w:start w:val="1"/>
      <w:numFmt w:val="lowerLetter"/>
      <w:lvlText w:val="%8."/>
      <w:lvlJc w:val="left"/>
      <w:pPr>
        <w:ind w:left="8011" w:hanging="360"/>
      </w:pPr>
    </w:lvl>
    <w:lvl w:ilvl="8" w:tplc="0409001B" w:tentative="1">
      <w:start w:val="1"/>
      <w:numFmt w:val="lowerRoman"/>
      <w:lvlText w:val="%9."/>
      <w:lvlJc w:val="right"/>
      <w:pPr>
        <w:ind w:left="8731" w:hanging="180"/>
      </w:pPr>
    </w:lvl>
  </w:abstractNum>
  <w:abstractNum w:abstractNumId="13" w15:restartNumberingAfterBreak="0">
    <w:nsid w:val="56CF7C60"/>
    <w:multiLevelType w:val="hybridMultilevel"/>
    <w:tmpl w:val="7E201858"/>
    <w:lvl w:ilvl="0" w:tplc="7736F520">
      <w:start w:val="1"/>
      <w:numFmt w:val="decimal"/>
      <w:lvlRestart w:val="0"/>
      <w:lvlText w:val="%1."/>
      <w:lvlJc w:val="left"/>
      <w:pPr>
        <w:ind w:left="425" w:hanging="425"/>
      </w:pPr>
      <w:rPr>
        <w:rFonts w:hint="default"/>
        <w:vertAlign w:val="superscrip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706D5736"/>
    <w:multiLevelType w:val="hybridMultilevel"/>
    <w:tmpl w:val="7E201858"/>
    <w:lvl w:ilvl="0" w:tplc="7736F520">
      <w:start w:val="1"/>
      <w:numFmt w:val="decimal"/>
      <w:lvlRestart w:val="0"/>
      <w:lvlText w:val="%1."/>
      <w:lvlJc w:val="left"/>
      <w:pPr>
        <w:ind w:left="425" w:hanging="425"/>
      </w:pPr>
      <w:rPr>
        <w:rFonts w:hint="default"/>
        <w:vertAlign w:val="superscrip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7E281FFE"/>
    <w:multiLevelType w:val="hybridMultilevel"/>
    <w:tmpl w:val="0F8CAFFA"/>
    <w:lvl w:ilvl="0" w:tplc="0410000F">
      <w:start w:val="1"/>
      <w:numFmt w:val="decimal"/>
      <w:lvlText w:val="%1."/>
      <w:lvlJc w:val="left"/>
      <w:pPr>
        <w:ind w:left="3328" w:hanging="360"/>
      </w:pPr>
    </w:lvl>
    <w:lvl w:ilvl="1" w:tplc="04100019" w:tentative="1">
      <w:start w:val="1"/>
      <w:numFmt w:val="lowerLetter"/>
      <w:lvlText w:val="%2."/>
      <w:lvlJc w:val="left"/>
      <w:pPr>
        <w:ind w:left="4048" w:hanging="360"/>
      </w:pPr>
    </w:lvl>
    <w:lvl w:ilvl="2" w:tplc="0410001B" w:tentative="1">
      <w:start w:val="1"/>
      <w:numFmt w:val="lowerRoman"/>
      <w:lvlText w:val="%3."/>
      <w:lvlJc w:val="right"/>
      <w:pPr>
        <w:ind w:left="4768" w:hanging="180"/>
      </w:pPr>
    </w:lvl>
    <w:lvl w:ilvl="3" w:tplc="0410000F" w:tentative="1">
      <w:start w:val="1"/>
      <w:numFmt w:val="decimal"/>
      <w:lvlText w:val="%4."/>
      <w:lvlJc w:val="left"/>
      <w:pPr>
        <w:ind w:left="5488" w:hanging="360"/>
      </w:pPr>
    </w:lvl>
    <w:lvl w:ilvl="4" w:tplc="04100019" w:tentative="1">
      <w:start w:val="1"/>
      <w:numFmt w:val="lowerLetter"/>
      <w:lvlText w:val="%5."/>
      <w:lvlJc w:val="left"/>
      <w:pPr>
        <w:ind w:left="6208" w:hanging="360"/>
      </w:pPr>
    </w:lvl>
    <w:lvl w:ilvl="5" w:tplc="0410001B" w:tentative="1">
      <w:start w:val="1"/>
      <w:numFmt w:val="lowerRoman"/>
      <w:lvlText w:val="%6."/>
      <w:lvlJc w:val="right"/>
      <w:pPr>
        <w:ind w:left="6928" w:hanging="180"/>
      </w:pPr>
    </w:lvl>
    <w:lvl w:ilvl="6" w:tplc="0410000F" w:tentative="1">
      <w:start w:val="1"/>
      <w:numFmt w:val="decimal"/>
      <w:lvlText w:val="%7."/>
      <w:lvlJc w:val="left"/>
      <w:pPr>
        <w:ind w:left="7648" w:hanging="360"/>
      </w:pPr>
    </w:lvl>
    <w:lvl w:ilvl="7" w:tplc="04100019" w:tentative="1">
      <w:start w:val="1"/>
      <w:numFmt w:val="lowerLetter"/>
      <w:lvlText w:val="%8."/>
      <w:lvlJc w:val="left"/>
      <w:pPr>
        <w:ind w:left="8368" w:hanging="360"/>
      </w:pPr>
    </w:lvl>
    <w:lvl w:ilvl="8" w:tplc="0410001B" w:tentative="1">
      <w:start w:val="1"/>
      <w:numFmt w:val="lowerRoman"/>
      <w:lvlText w:val="%9."/>
      <w:lvlJc w:val="right"/>
      <w:pPr>
        <w:ind w:left="9088" w:hanging="180"/>
      </w:pPr>
    </w:lvl>
  </w:abstractNum>
  <w:num w:numId="1" w16cid:durableId="1563441912">
    <w:abstractNumId w:val="6"/>
  </w:num>
  <w:num w:numId="2" w16cid:durableId="412044199">
    <w:abstractNumId w:val="8"/>
  </w:num>
  <w:num w:numId="3" w16cid:durableId="829101265">
    <w:abstractNumId w:val="5"/>
  </w:num>
  <w:num w:numId="4" w16cid:durableId="1809783206">
    <w:abstractNumId w:val="7"/>
  </w:num>
  <w:num w:numId="5" w16cid:durableId="1785997386">
    <w:abstractNumId w:val="12"/>
  </w:num>
  <w:num w:numId="6" w16cid:durableId="1112476735">
    <w:abstractNumId w:val="4"/>
  </w:num>
  <w:num w:numId="7" w16cid:durableId="1455245483">
    <w:abstractNumId w:val="12"/>
  </w:num>
  <w:num w:numId="8" w16cid:durableId="530144103">
    <w:abstractNumId w:val="4"/>
  </w:num>
  <w:num w:numId="9" w16cid:durableId="1855799781">
    <w:abstractNumId w:val="12"/>
  </w:num>
  <w:num w:numId="10" w16cid:durableId="96753682">
    <w:abstractNumId w:val="4"/>
  </w:num>
  <w:num w:numId="11" w16cid:durableId="16235523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563368348">
    <w:abstractNumId w:val="1"/>
  </w:num>
  <w:num w:numId="13" w16cid:durableId="1563324138">
    <w:abstractNumId w:val="13"/>
  </w:num>
  <w:num w:numId="14" w16cid:durableId="1247763894">
    <w:abstractNumId w:val="14"/>
  </w:num>
  <w:num w:numId="15" w16cid:durableId="847018601">
    <w:abstractNumId w:val="12"/>
  </w:num>
  <w:num w:numId="16" w16cid:durableId="217211768">
    <w:abstractNumId w:val="4"/>
  </w:num>
  <w:num w:numId="17" w16cid:durableId="1535269742">
    <w:abstractNumId w:val="2"/>
  </w:num>
  <w:num w:numId="18" w16cid:durableId="1731423923">
    <w:abstractNumId w:val="11"/>
  </w:num>
  <w:num w:numId="19" w16cid:durableId="1528446810">
    <w:abstractNumId w:val="0"/>
  </w:num>
  <w:num w:numId="20" w16cid:durableId="102044735">
    <w:abstractNumId w:val="12"/>
  </w:num>
  <w:num w:numId="21" w16cid:durableId="642078712">
    <w:abstractNumId w:val="4"/>
  </w:num>
  <w:num w:numId="22" w16cid:durableId="1822190911">
    <w:abstractNumId w:val="2"/>
  </w:num>
  <w:num w:numId="23" w16cid:durableId="2093351422">
    <w:abstractNumId w:val="3"/>
  </w:num>
  <w:num w:numId="24" w16cid:durableId="279804935">
    <w:abstractNumId w:val="0"/>
  </w:num>
  <w:num w:numId="25" w16cid:durableId="716273657">
    <w:abstractNumId w:val="10"/>
  </w:num>
  <w:num w:numId="26" w16cid:durableId="121921150">
    <w:abstractNumId w:val="9"/>
  </w:num>
  <w:num w:numId="27" w16cid:durableId="1655138680">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510"/>
  <w:autoHyphenation/>
  <w:hyphenationZone w:val="283"/>
  <w:drawingGridHorizontalSpacing w:val="100"/>
  <w:drawingGridVerticalSpacing w:val="163"/>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Layout" w:val="&lt;ENLayout&gt;&lt;Style&gt;MDPI&lt;/Style&gt;&lt;LeftDelim&gt;{&lt;/LeftDelim&gt;&lt;RightDelim&gt;}&lt;/RightDelim&gt;&lt;FontName&gt;Palatino Linotype&lt;/FontName&gt;&lt;FontSize&gt;9&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Libraries&gt;"/>
  </w:docVars>
  <w:rsids>
    <w:rsidRoot w:val="00E37988"/>
    <w:rsid w:val="000011E0"/>
    <w:rsid w:val="0000367C"/>
    <w:rsid w:val="0000544D"/>
    <w:rsid w:val="0001548D"/>
    <w:rsid w:val="000246F9"/>
    <w:rsid w:val="000273CE"/>
    <w:rsid w:val="00044D53"/>
    <w:rsid w:val="000709AA"/>
    <w:rsid w:val="00071E38"/>
    <w:rsid w:val="000779C5"/>
    <w:rsid w:val="00085268"/>
    <w:rsid w:val="000B2A92"/>
    <w:rsid w:val="000C0E8A"/>
    <w:rsid w:val="000C4D95"/>
    <w:rsid w:val="000D2681"/>
    <w:rsid w:val="000F0B7A"/>
    <w:rsid w:val="000F2B84"/>
    <w:rsid w:val="000F4E10"/>
    <w:rsid w:val="00102171"/>
    <w:rsid w:val="00130D16"/>
    <w:rsid w:val="00144F9B"/>
    <w:rsid w:val="0015686E"/>
    <w:rsid w:val="00192076"/>
    <w:rsid w:val="001C2B55"/>
    <w:rsid w:val="001C3B1B"/>
    <w:rsid w:val="001C7782"/>
    <w:rsid w:val="001E2AEB"/>
    <w:rsid w:val="002335DE"/>
    <w:rsid w:val="00237840"/>
    <w:rsid w:val="00251332"/>
    <w:rsid w:val="00252DEA"/>
    <w:rsid w:val="00271BE8"/>
    <w:rsid w:val="0028096F"/>
    <w:rsid w:val="00284E90"/>
    <w:rsid w:val="0029223B"/>
    <w:rsid w:val="00293025"/>
    <w:rsid w:val="0029505E"/>
    <w:rsid w:val="00295161"/>
    <w:rsid w:val="002960D6"/>
    <w:rsid w:val="002C41BD"/>
    <w:rsid w:val="002D33E7"/>
    <w:rsid w:val="002F7211"/>
    <w:rsid w:val="003245AE"/>
    <w:rsid w:val="00326141"/>
    <w:rsid w:val="00333656"/>
    <w:rsid w:val="003357DF"/>
    <w:rsid w:val="003441E2"/>
    <w:rsid w:val="003650CC"/>
    <w:rsid w:val="00367FED"/>
    <w:rsid w:val="00370741"/>
    <w:rsid w:val="003A158E"/>
    <w:rsid w:val="003B04E5"/>
    <w:rsid w:val="003D73BB"/>
    <w:rsid w:val="003E3D55"/>
    <w:rsid w:val="003E7B21"/>
    <w:rsid w:val="003F0C67"/>
    <w:rsid w:val="003F795F"/>
    <w:rsid w:val="00401D30"/>
    <w:rsid w:val="004044CE"/>
    <w:rsid w:val="004045AC"/>
    <w:rsid w:val="004058FF"/>
    <w:rsid w:val="004074EC"/>
    <w:rsid w:val="00414EDE"/>
    <w:rsid w:val="004154F7"/>
    <w:rsid w:val="00434598"/>
    <w:rsid w:val="0047598D"/>
    <w:rsid w:val="00480C0E"/>
    <w:rsid w:val="00487356"/>
    <w:rsid w:val="004C1DDF"/>
    <w:rsid w:val="004C2A66"/>
    <w:rsid w:val="004E211C"/>
    <w:rsid w:val="004E2FB7"/>
    <w:rsid w:val="004F5103"/>
    <w:rsid w:val="0050006E"/>
    <w:rsid w:val="00500769"/>
    <w:rsid w:val="005230BB"/>
    <w:rsid w:val="00523505"/>
    <w:rsid w:val="00542B5C"/>
    <w:rsid w:val="005449AE"/>
    <w:rsid w:val="00545B32"/>
    <w:rsid w:val="00546ACE"/>
    <w:rsid w:val="0055118B"/>
    <w:rsid w:val="00561596"/>
    <w:rsid w:val="0057027A"/>
    <w:rsid w:val="00584D8F"/>
    <w:rsid w:val="00591EEC"/>
    <w:rsid w:val="005A1FB1"/>
    <w:rsid w:val="005C539D"/>
    <w:rsid w:val="005C74B6"/>
    <w:rsid w:val="005D4E89"/>
    <w:rsid w:val="005E013A"/>
    <w:rsid w:val="006001DE"/>
    <w:rsid w:val="00600FE1"/>
    <w:rsid w:val="00603482"/>
    <w:rsid w:val="006073CB"/>
    <w:rsid w:val="006363E2"/>
    <w:rsid w:val="006431AF"/>
    <w:rsid w:val="00645F7C"/>
    <w:rsid w:val="00651D81"/>
    <w:rsid w:val="00661AB3"/>
    <w:rsid w:val="006748DB"/>
    <w:rsid w:val="0067540B"/>
    <w:rsid w:val="006857EF"/>
    <w:rsid w:val="00692393"/>
    <w:rsid w:val="006B034B"/>
    <w:rsid w:val="006B5B1F"/>
    <w:rsid w:val="006C2089"/>
    <w:rsid w:val="006E574C"/>
    <w:rsid w:val="006F336F"/>
    <w:rsid w:val="00713FA9"/>
    <w:rsid w:val="00716E96"/>
    <w:rsid w:val="007301CD"/>
    <w:rsid w:val="00730DA9"/>
    <w:rsid w:val="007416E4"/>
    <w:rsid w:val="00745F39"/>
    <w:rsid w:val="00747EA1"/>
    <w:rsid w:val="00763799"/>
    <w:rsid w:val="00767E69"/>
    <w:rsid w:val="007715BF"/>
    <w:rsid w:val="00793178"/>
    <w:rsid w:val="007946C1"/>
    <w:rsid w:val="00797F16"/>
    <w:rsid w:val="007A3895"/>
    <w:rsid w:val="007B2458"/>
    <w:rsid w:val="007B2692"/>
    <w:rsid w:val="007C2FE5"/>
    <w:rsid w:val="007C7226"/>
    <w:rsid w:val="007E3150"/>
    <w:rsid w:val="00801B3D"/>
    <w:rsid w:val="00806B12"/>
    <w:rsid w:val="008072C2"/>
    <w:rsid w:val="00807E37"/>
    <w:rsid w:val="00813FC0"/>
    <w:rsid w:val="008514CC"/>
    <w:rsid w:val="00863C7F"/>
    <w:rsid w:val="00865AC6"/>
    <w:rsid w:val="00866D4E"/>
    <w:rsid w:val="00871E3D"/>
    <w:rsid w:val="008778C2"/>
    <w:rsid w:val="00894A8E"/>
    <w:rsid w:val="00897C6F"/>
    <w:rsid w:val="008A7DEB"/>
    <w:rsid w:val="008B002F"/>
    <w:rsid w:val="008E3A5F"/>
    <w:rsid w:val="008E62BA"/>
    <w:rsid w:val="00900026"/>
    <w:rsid w:val="00900A4E"/>
    <w:rsid w:val="00902FE4"/>
    <w:rsid w:val="009101FB"/>
    <w:rsid w:val="0091628D"/>
    <w:rsid w:val="0095518E"/>
    <w:rsid w:val="00961339"/>
    <w:rsid w:val="00966423"/>
    <w:rsid w:val="00985672"/>
    <w:rsid w:val="00992A65"/>
    <w:rsid w:val="00994B83"/>
    <w:rsid w:val="009A1C5A"/>
    <w:rsid w:val="009B4312"/>
    <w:rsid w:val="009B4E3E"/>
    <w:rsid w:val="009D0406"/>
    <w:rsid w:val="009D655B"/>
    <w:rsid w:val="009E5CC6"/>
    <w:rsid w:val="009F3691"/>
    <w:rsid w:val="009F3B8C"/>
    <w:rsid w:val="009F70E6"/>
    <w:rsid w:val="00A0435D"/>
    <w:rsid w:val="00A144EF"/>
    <w:rsid w:val="00A20B72"/>
    <w:rsid w:val="00A30D86"/>
    <w:rsid w:val="00A31F19"/>
    <w:rsid w:val="00A40E6E"/>
    <w:rsid w:val="00A46A32"/>
    <w:rsid w:val="00A50D0F"/>
    <w:rsid w:val="00A52F45"/>
    <w:rsid w:val="00A5743D"/>
    <w:rsid w:val="00A747A7"/>
    <w:rsid w:val="00A87726"/>
    <w:rsid w:val="00A9006D"/>
    <w:rsid w:val="00A9339D"/>
    <w:rsid w:val="00AB06AA"/>
    <w:rsid w:val="00AB31B6"/>
    <w:rsid w:val="00AB5A40"/>
    <w:rsid w:val="00AB5A41"/>
    <w:rsid w:val="00AC0328"/>
    <w:rsid w:val="00AC42CA"/>
    <w:rsid w:val="00AD6BC5"/>
    <w:rsid w:val="00AD778A"/>
    <w:rsid w:val="00AE2F71"/>
    <w:rsid w:val="00B005A6"/>
    <w:rsid w:val="00B03314"/>
    <w:rsid w:val="00B835BB"/>
    <w:rsid w:val="00B86255"/>
    <w:rsid w:val="00B91A69"/>
    <w:rsid w:val="00BA2818"/>
    <w:rsid w:val="00BA5FCE"/>
    <w:rsid w:val="00BB22D8"/>
    <w:rsid w:val="00BC12D6"/>
    <w:rsid w:val="00BD523B"/>
    <w:rsid w:val="00BD759A"/>
    <w:rsid w:val="00BD7AE2"/>
    <w:rsid w:val="00BE7213"/>
    <w:rsid w:val="00BE729E"/>
    <w:rsid w:val="00C01C7F"/>
    <w:rsid w:val="00C0255E"/>
    <w:rsid w:val="00C03906"/>
    <w:rsid w:val="00C13D53"/>
    <w:rsid w:val="00C4758E"/>
    <w:rsid w:val="00C5364F"/>
    <w:rsid w:val="00C55047"/>
    <w:rsid w:val="00C55482"/>
    <w:rsid w:val="00C5674B"/>
    <w:rsid w:val="00C60885"/>
    <w:rsid w:val="00C61727"/>
    <w:rsid w:val="00C804C9"/>
    <w:rsid w:val="00C80548"/>
    <w:rsid w:val="00C90B77"/>
    <w:rsid w:val="00C92B6E"/>
    <w:rsid w:val="00CC1DAF"/>
    <w:rsid w:val="00CC48F8"/>
    <w:rsid w:val="00CF3D4F"/>
    <w:rsid w:val="00CF669A"/>
    <w:rsid w:val="00D04592"/>
    <w:rsid w:val="00D16D62"/>
    <w:rsid w:val="00D43394"/>
    <w:rsid w:val="00D54C5A"/>
    <w:rsid w:val="00D73D32"/>
    <w:rsid w:val="00D75AFD"/>
    <w:rsid w:val="00D844FC"/>
    <w:rsid w:val="00D90C0E"/>
    <w:rsid w:val="00D926CD"/>
    <w:rsid w:val="00D92BC2"/>
    <w:rsid w:val="00DC77CC"/>
    <w:rsid w:val="00DF62C6"/>
    <w:rsid w:val="00DF7396"/>
    <w:rsid w:val="00E031E6"/>
    <w:rsid w:val="00E37988"/>
    <w:rsid w:val="00E56963"/>
    <w:rsid w:val="00E70B87"/>
    <w:rsid w:val="00E84887"/>
    <w:rsid w:val="00EA4D97"/>
    <w:rsid w:val="00EA593C"/>
    <w:rsid w:val="00EB7461"/>
    <w:rsid w:val="00EC550F"/>
    <w:rsid w:val="00EC7F16"/>
    <w:rsid w:val="00EE0CE7"/>
    <w:rsid w:val="00EE4A41"/>
    <w:rsid w:val="00EF076F"/>
    <w:rsid w:val="00EF1973"/>
    <w:rsid w:val="00EF2874"/>
    <w:rsid w:val="00EF4A35"/>
    <w:rsid w:val="00EF6103"/>
    <w:rsid w:val="00EF6629"/>
    <w:rsid w:val="00EF7CCF"/>
    <w:rsid w:val="00F114CE"/>
    <w:rsid w:val="00F17AF9"/>
    <w:rsid w:val="00F317EB"/>
    <w:rsid w:val="00F32D76"/>
    <w:rsid w:val="00F33CC0"/>
    <w:rsid w:val="00F34FEE"/>
    <w:rsid w:val="00F4066E"/>
    <w:rsid w:val="00F70368"/>
    <w:rsid w:val="00F76E4F"/>
    <w:rsid w:val="00F91FC3"/>
    <w:rsid w:val="00F945C2"/>
    <w:rsid w:val="00FA3129"/>
    <w:rsid w:val="00FC35B4"/>
    <w:rsid w:val="00FD5106"/>
    <w:rsid w:val="00FE4121"/>
    <w:rsid w:val="00FF09E8"/>
    <w:rsid w:val="00FF2264"/>
    <w:rsid w:val="00FF5B6F"/>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6D5CAD08"/>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SimSun" w:hAnsi="Calibri"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e">
    <w:name w:val="Normal"/>
    <w:qFormat/>
    <w:rsid w:val="006E574C"/>
    <w:pPr>
      <w:spacing w:line="280" w:lineRule="atLeast"/>
      <w:jc w:val="both"/>
    </w:pPr>
    <w:rPr>
      <w:rFonts w:ascii="Palatino Linotype" w:hAnsi="Palatino Linotype"/>
      <w:color w:val="00000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MDPI11articletype">
    <w:name w:val="MDPI_1.1_article_type"/>
    <w:next w:val="Normale"/>
    <w:qFormat/>
    <w:rsid w:val="006E574C"/>
    <w:pPr>
      <w:adjustRightInd w:val="0"/>
      <w:snapToGrid w:val="0"/>
      <w:spacing w:before="240"/>
    </w:pPr>
    <w:rPr>
      <w:rFonts w:ascii="Palatino Linotype" w:eastAsia="Times New Roman" w:hAnsi="Palatino Linotype"/>
      <w:i/>
      <w:snapToGrid w:val="0"/>
      <w:color w:val="000000"/>
      <w:szCs w:val="22"/>
      <w:lang w:eastAsia="de-DE" w:bidi="en-US"/>
    </w:rPr>
  </w:style>
  <w:style w:type="paragraph" w:customStyle="1" w:styleId="MDPI12title">
    <w:name w:val="MDPI_1.2_title"/>
    <w:next w:val="Normale"/>
    <w:qFormat/>
    <w:rsid w:val="006E574C"/>
    <w:pPr>
      <w:adjustRightInd w:val="0"/>
      <w:snapToGrid w:val="0"/>
      <w:spacing w:after="240" w:line="240" w:lineRule="atLeast"/>
    </w:pPr>
    <w:rPr>
      <w:rFonts w:ascii="Palatino Linotype" w:eastAsia="Times New Roman" w:hAnsi="Palatino Linotype"/>
      <w:b/>
      <w:snapToGrid w:val="0"/>
      <w:color w:val="000000"/>
      <w:sz w:val="36"/>
      <w:lang w:eastAsia="de-DE" w:bidi="en-US"/>
    </w:rPr>
  </w:style>
  <w:style w:type="paragraph" w:customStyle="1" w:styleId="MDPI13authornames">
    <w:name w:val="MDPI_1.3_authornames"/>
    <w:next w:val="Normale"/>
    <w:qFormat/>
    <w:rsid w:val="006E574C"/>
    <w:pPr>
      <w:adjustRightInd w:val="0"/>
      <w:snapToGrid w:val="0"/>
      <w:spacing w:after="360" w:line="260" w:lineRule="atLeast"/>
    </w:pPr>
    <w:rPr>
      <w:rFonts w:ascii="Palatino Linotype" w:eastAsia="Times New Roman" w:hAnsi="Palatino Linotype"/>
      <w:b/>
      <w:color w:val="000000"/>
      <w:szCs w:val="22"/>
      <w:lang w:eastAsia="de-DE" w:bidi="en-US"/>
    </w:rPr>
  </w:style>
  <w:style w:type="paragraph" w:customStyle="1" w:styleId="MDPI14history">
    <w:name w:val="MDPI_1.4_history"/>
    <w:basedOn w:val="Normale"/>
    <w:next w:val="Normale"/>
    <w:qFormat/>
    <w:rsid w:val="006E574C"/>
    <w:pPr>
      <w:adjustRightInd w:val="0"/>
      <w:snapToGrid w:val="0"/>
      <w:spacing w:line="240" w:lineRule="atLeast"/>
      <w:ind w:right="113"/>
      <w:jc w:val="left"/>
    </w:pPr>
    <w:rPr>
      <w:rFonts w:eastAsia="Times New Roman"/>
      <w:sz w:val="14"/>
      <w:lang w:eastAsia="de-DE" w:bidi="en-US"/>
    </w:rPr>
  </w:style>
  <w:style w:type="paragraph" w:customStyle="1" w:styleId="MDPI16affiliation">
    <w:name w:val="MDPI_1.6_affiliation"/>
    <w:qFormat/>
    <w:rsid w:val="006E574C"/>
    <w:pPr>
      <w:adjustRightInd w:val="0"/>
      <w:snapToGrid w:val="0"/>
      <w:spacing w:line="200" w:lineRule="atLeast"/>
      <w:ind w:left="2806" w:hanging="198"/>
    </w:pPr>
    <w:rPr>
      <w:rFonts w:ascii="Palatino Linotype" w:eastAsia="Times New Roman" w:hAnsi="Palatino Linotype"/>
      <w:color w:val="000000"/>
      <w:sz w:val="16"/>
      <w:szCs w:val="18"/>
      <w:lang w:eastAsia="de-DE" w:bidi="en-US"/>
    </w:rPr>
  </w:style>
  <w:style w:type="paragraph" w:customStyle="1" w:styleId="MDPI17abstract">
    <w:name w:val="MDPI_1.7_abstract"/>
    <w:next w:val="Normale"/>
    <w:qFormat/>
    <w:rsid w:val="006E574C"/>
    <w:pPr>
      <w:adjustRightInd w:val="0"/>
      <w:snapToGrid w:val="0"/>
      <w:spacing w:before="240" w:after="120" w:line="280" w:lineRule="atLeast"/>
      <w:ind w:left="2608"/>
      <w:jc w:val="both"/>
    </w:pPr>
    <w:rPr>
      <w:rFonts w:ascii="Palatino Linotype" w:eastAsia="Times New Roman" w:hAnsi="Palatino Linotype"/>
      <w:color w:val="000000"/>
      <w:szCs w:val="22"/>
      <w:lang w:eastAsia="de-DE" w:bidi="en-US"/>
    </w:rPr>
  </w:style>
  <w:style w:type="paragraph" w:customStyle="1" w:styleId="MDPI18keywords">
    <w:name w:val="MDPI_1.8_keywords"/>
    <w:next w:val="Normale"/>
    <w:qFormat/>
    <w:rsid w:val="006E574C"/>
    <w:pPr>
      <w:adjustRightInd w:val="0"/>
      <w:snapToGrid w:val="0"/>
      <w:spacing w:before="240" w:line="280" w:lineRule="atLeast"/>
      <w:ind w:left="2608"/>
      <w:jc w:val="both"/>
    </w:pPr>
    <w:rPr>
      <w:rFonts w:ascii="Palatino Linotype" w:eastAsia="Times New Roman" w:hAnsi="Palatino Linotype"/>
      <w:snapToGrid w:val="0"/>
      <w:color w:val="000000"/>
      <w:szCs w:val="22"/>
      <w:lang w:eastAsia="de-DE" w:bidi="en-US"/>
    </w:rPr>
  </w:style>
  <w:style w:type="paragraph" w:customStyle="1" w:styleId="MDPI19line">
    <w:name w:val="MDPI_1.9_line"/>
    <w:qFormat/>
    <w:rsid w:val="006E574C"/>
    <w:pPr>
      <w:pBdr>
        <w:bottom w:val="single" w:sz="6" w:space="1" w:color="auto"/>
      </w:pBdr>
      <w:adjustRightInd w:val="0"/>
      <w:snapToGrid w:val="0"/>
      <w:spacing w:after="480" w:line="280" w:lineRule="atLeast"/>
      <w:ind w:left="2608"/>
      <w:jc w:val="both"/>
    </w:pPr>
    <w:rPr>
      <w:rFonts w:ascii="Palatino Linotype" w:eastAsia="Times New Roman" w:hAnsi="Palatino Linotype" w:cs="Cordia New"/>
      <w:color w:val="000000"/>
      <w:szCs w:val="24"/>
      <w:lang w:eastAsia="de-DE" w:bidi="en-US"/>
    </w:rPr>
  </w:style>
  <w:style w:type="table" w:customStyle="1" w:styleId="Mdeck5tablebodythreelines">
    <w:name w:val="M_deck_5_table_body_three_lines"/>
    <w:basedOn w:val="Tabellanormale"/>
    <w:uiPriority w:val="99"/>
    <w:rsid w:val="00807E37"/>
    <w:pPr>
      <w:adjustRightInd w:val="0"/>
      <w:snapToGrid w:val="0"/>
      <w:spacing w:line="300" w:lineRule="exact"/>
      <w:jc w:val="center"/>
    </w:pPr>
    <w:rPr>
      <w:rFonts w:ascii="Times New Roman" w:hAnsi="Times New Roman"/>
      <w:lang w:val="de-DE" w:eastAsia="de-DE"/>
    </w:rPr>
    <w:tblPr>
      <w:jc w:val="center"/>
      <w:tblBorders>
        <w:bottom w:val="single" w:sz="8" w:space="0" w:color="auto"/>
      </w:tblBorders>
    </w:tblPr>
    <w:trPr>
      <w:jc w:val="center"/>
    </w:trPr>
    <w:tcPr>
      <w:vAlign w:val="center"/>
    </w:tcPr>
    <w:tblStylePr w:type="firstRow">
      <w:pPr>
        <w:wordWrap/>
        <w:adjustRightInd w:val="0"/>
        <w:snapToGrid w:val="0"/>
        <w:spacing w:beforeLines="0" w:beforeAutospacing="0" w:afterLines="0" w:afterAutospacing="0" w:line="300" w:lineRule="exact"/>
        <w:ind w:leftChars="0" w:left="0" w:rightChars="0" w:right="0" w:firstLineChars="0" w:firstLine="0"/>
        <w:contextualSpacing w:val="0"/>
        <w:jc w:val="center"/>
        <w:outlineLvl w:val="9"/>
      </w:pPr>
      <w:rPr>
        <w:rFonts w:ascii="Times New Roman" w:eastAsia="Times New Roman" w:hAnsi="Times New Roman"/>
        <w:b w:val="0"/>
        <w:i w:val="0"/>
        <w:snapToGrid w:val="0"/>
        <w:sz w:val="22"/>
      </w:rPr>
      <w:tblPr/>
      <w:tcPr>
        <w:tcBorders>
          <w:top w:val="single" w:sz="8" w:space="0" w:color="auto"/>
          <w:left w:val="nil"/>
          <w:bottom w:val="single" w:sz="4" w:space="0" w:color="auto"/>
          <w:right w:val="nil"/>
          <w:insideH w:val="nil"/>
          <w:insideV w:val="nil"/>
          <w:tl2br w:val="nil"/>
          <w:tr2bl w:val="nil"/>
        </w:tcBorders>
      </w:tcPr>
    </w:tblStylePr>
  </w:style>
  <w:style w:type="table" w:styleId="Grigliatabella">
    <w:name w:val="Table Grid"/>
    <w:basedOn w:val="Tabellanormale"/>
    <w:uiPriority w:val="59"/>
    <w:rsid w:val="006E574C"/>
    <w:pPr>
      <w:spacing w:line="260" w:lineRule="atLeast"/>
      <w:jc w:val="both"/>
    </w:pPr>
    <w:rPr>
      <w:rFonts w:ascii="Palatino Linotype" w:hAnsi="Palatino Linotype"/>
      <w:color w:val="00000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dipagina">
    <w:name w:val="footer"/>
    <w:basedOn w:val="Normale"/>
    <w:link w:val="PidipaginaCarattere"/>
    <w:uiPriority w:val="99"/>
    <w:rsid w:val="006E574C"/>
    <w:pPr>
      <w:tabs>
        <w:tab w:val="center" w:pos="4153"/>
        <w:tab w:val="right" w:pos="8306"/>
      </w:tabs>
      <w:snapToGrid w:val="0"/>
      <w:spacing w:line="240" w:lineRule="atLeast"/>
    </w:pPr>
    <w:rPr>
      <w:szCs w:val="18"/>
    </w:rPr>
  </w:style>
  <w:style w:type="character" w:customStyle="1" w:styleId="PidipaginaCarattere">
    <w:name w:val="Piè di pagina Carattere"/>
    <w:link w:val="Pidipagina"/>
    <w:uiPriority w:val="99"/>
    <w:rsid w:val="006E574C"/>
    <w:rPr>
      <w:rFonts w:ascii="Palatino Linotype" w:hAnsi="Palatino Linotype"/>
      <w:noProof/>
      <w:color w:val="000000"/>
      <w:szCs w:val="18"/>
    </w:rPr>
  </w:style>
  <w:style w:type="paragraph" w:styleId="Intestazione">
    <w:name w:val="header"/>
    <w:basedOn w:val="Normale"/>
    <w:link w:val="IntestazioneCarattere"/>
    <w:uiPriority w:val="99"/>
    <w:rsid w:val="006E574C"/>
    <w:pPr>
      <w:pBdr>
        <w:bottom w:val="single" w:sz="6" w:space="1" w:color="auto"/>
      </w:pBdr>
      <w:tabs>
        <w:tab w:val="center" w:pos="4153"/>
        <w:tab w:val="right" w:pos="8306"/>
      </w:tabs>
      <w:snapToGrid w:val="0"/>
      <w:spacing w:line="240" w:lineRule="atLeast"/>
      <w:jc w:val="center"/>
    </w:pPr>
    <w:rPr>
      <w:szCs w:val="18"/>
    </w:rPr>
  </w:style>
  <w:style w:type="character" w:customStyle="1" w:styleId="IntestazioneCarattere">
    <w:name w:val="Intestazione Carattere"/>
    <w:link w:val="Intestazione"/>
    <w:uiPriority w:val="99"/>
    <w:rsid w:val="006E574C"/>
    <w:rPr>
      <w:rFonts w:ascii="Palatino Linotype" w:hAnsi="Palatino Linotype"/>
      <w:noProof/>
      <w:color w:val="000000"/>
      <w:szCs w:val="18"/>
    </w:rPr>
  </w:style>
  <w:style w:type="paragraph" w:customStyle="1" w:styleId="MDPI32textnoindent">
    <w:name w:val="MDPI_3.2_text_no_indent"/>
    <w:basedOn w:val="MDPI31text"/>
    <w:qFormat/>
    <w:rsid w:val="006E574C"/>
    <w:pPr>
      <w:ind w:firstLine="0"/>
    </w:pPr>
  </w:style>
  <w:style w:type="paragraph" w:customStyle="1" w:styleId="MDPI31text">
    <w:name w:val="MDPI_3.1_text"/>
    <w:qFormat/>
    <w:rsid w:val="0057027A"/>
    <w:pPr>
      <w:adjustRightInd w:val="0"/>
      <w:snapToGrid w:val="0"/>
      <w:spacing w:line="280" w:lineRule="atLeast"/>
      <w:ind w:left="2608" w:firstLine="425"/>
      <w:jc w:val="both"/>
    </w:pPr>
    <w:rPr>
      <w:rFonts w:ascii="Palatino Linotype" w:eastAsia="Times New Roman" w:hAnsi="Palatino Linotype"/>
      <w:snapToGrid w:val="0"/>
      <w:color w:val="000000"/>
      <w:szCs w:val="22"/>
      <w:lang w:eastAsia="de-DE" w:bidi="en-US"/>
    </w:rPr>
  </w:style>
  <w:style w:type="paragraph" w:customStyle="1" w:styleId="MDPI33textspaceafter">
    <w:name w:val="MDPI_3.3_text_space_after"/>
    <w:qFormat/>
    <w:rsid w:val="006E574C"/>
    <w:pPr>
      <w:adjustRightInd w:val="0"/>
      <w:snapToGrid w:val="0"/>
      <w:spacing w:after="240" w:line="280" w:lineRule="atLeast"/>
      <w:ind w:left="2608"/>
      <w:jc w:val="both"/>
    </w:pPr>
    <w:rPr>
      <w:rFonts w:ascii="Palatino Linotype" w:eastAsia="Times New Roman" w:hAnsi="Palatino Linotype"/>
      <w:snapToGrid w:val="0"/>
      <w:color w:val="000000"/>
      <w:szCs w:val="22"/>
      <w:lang w:eastAsia="de-DE" w:bidi="en-US"/>
    </w:rPr>
  </w:style>
  <w:style w:type="paragraph" w:customStyle="1" w:styleId="MDPI34textspacebefore">
    <w:name w:val="MDPI_3.4_text_space_before"/>
    <w:qFormat/>
    <w:rsid w:val="006E574C"/>
    <w:pPr>
      <w:adjustRightInd w:val="0"/>
      <w:snapToGrid w:val="0"/>
      <w:spacing w:before="240" w:line="280" w:lineRule="atLeast"/>
      <w:ind w:left="2608"/>
      <w:jc w:val="both"/>
    </w:pPr>
    <w:rPr>
      <w:rFonts w:ascii="Palatino Linotype" w:eastAsia="Times New Roman" w:hAnsi="Palatino Linotype"/>
      <w:snapToGrid w:val="0"/>
      <w:color w:val="000000"/>
      <w:szCs w:val="22"/>
      <w:lang w:eastAsia="de-DE" w:bidi="en-US"/>
    </w:rPr>
  </w:style>
  <w:style w:type="paragraph" w:customStyle="1" w:styleId="MDPI35textbeforelist">
    <w:name w:val="MDPI_3.5_text_before_list"/>
    <w:qFormat/>
    <w:rsid w:val="006E574C"/>
    <w:pPr>
      <w:adjustRightInd w:val="0"/>
      <w:snapToGrid w:val="0"/>
      <w:spacing w:line="280" w:lineRule="atLeast"/>
      <w:ind w:left="2608" w:firstLine="425"/>
      <w:jc w:val="both"/>
    </w:pPr>
    <w:rPr>
      <w:rFonts w:ascii="Palatino Linotype" w:eastAsia="Times New Roman" w:hAnsi="Palatino Linotype"/>
      <w:snapToGrid w:val="0"/>
      <w:color w:val="000000"/>
      <w:szCs w:val="22"/>
      <w:lang w:eastAsia="de-DE" w:bidi="en-US"/>
    </w:rPr>
  </w:style>
  <w:style w:type="paragraph" w:customStyle="1" w:styleId="MDPI36textafterlist">
    <w:name w:val="MDPI_3.6_text_after_list"/>
    <w:qFormat/>
    <w:rsid w:val="006E574C"/>
    <w:pPr>
      <w:adjustRightInd w:val="0"/>
      <w:snapToGrid w:val="0"/>
      <w:spacing w:before="120" w:line="280" w:lineRule="atLeast"/>
      <w:ind w:left="2608"/>
      <w:jc w:val="both"/>
    </w:pPr>
    <w:rPr>
      <w:rFonts w:ascii="Palatino Linotype" w:eastAsia="Times New Roman" w:hAnsi="Palatino Linotype"/>
      <w:snapToGrid w:val="0"/>
      <w:color w:val="000000"/>
      <w:szCs w:val="22"/>
      <w:lang w:eastAsia="de-DE" w:bidi="en-US"/>
    </w:rPr>
  </w:style>
  <w:style w:type="paragraph" w:customStyle="1" w:styleId="MDPI37itemize">
    <w:name w:val="MDPI_3.7_itemize"/>
    <w:qFormat/>
    <w:rsid w:val="00AB5A41"/>
    <w:pPr>
      <w:numPr>
        <w:numId w:val="24"/>
      </w:numPr>
      <w:adjustRightInd w:val="0"/>
      <w:snapToGrid w:val="0"/>
      <w:spacing w:line="280" w:lineRule="atLeast"/>
      <w:jc w:val="both"/>
    </w:pPr>
    <w:rPr>
      <w:rFonts w:ascii="Palatino Linotype" w:eastAsia="Times New Roman" w:hAnsi="Palatino Linotype"/>
      <w:color w:val="000000"/>
      <w:szCs w:val="22"/>
      <w:lang w:eastAsia="de-DE" w:bidi="en-US"/>
    </w:rPr>
  </w:style>
  <w:style w:type="paragraph" w:customStyle="1" w:styleId="MDPI38bullet">
    <w:name w:val="MDPI_3.8_bullet"/>
    <w:qFormat/>
    <w:rsid w:val="00AB5A41"/>
    <w:pPr>
      <w:numPr>
        <w:numId w:val="23"/>
      </w:numPr>
      <w:adjustRightInd w:val="0"/>
      <w:snapToGrid w:val="0"/>
      <w:spacing w:line="280" w:lineRule="atLeast"/>
      <w:jc w:val="both"/>
    </w:pPr>
    <w:rPr>
      <w:rFonts w:ascii="Palatino Linotype" w:eastAsia="Times New Roman" w:hAnsi="Palatino Linotype"/>
      <w:color w:val="000000"/>
      <w:szCs w:val="22"/>
      <w:lang w:eastAsia="de-DE" w:bidi="en-US"/>
    </w:rPr>
  </w:style>
  <w:style w:type="paragraph" w:customStyle="1" w:styleId="MDPI39equation">
    <w:name w:val="MDPI_3.9_equation"/>
    <w:qFormat/>
    <w:rsid w:val="006E574C"/>
    <w:pPr>
      <w:adjustRightInd w:val="0"/>
      <w:snapToGrid w:val="0"/>
      <w:spacing w:before="120" w:after="120" w:line="280" w:lineRule="atLeast"/>
      <w:ind w:left="709"/>
      <w:jc w:val="center"/>
    </w:pPr>
    <w:rPr>
      <w:rFonts w:ascii="Palatino Linotype" w:eastAsia="Times New Roman" w:hAnsi="Palatino Linotype"/>
      <w:snapToGrid w:val="0"/>
      <w:color w:val="000000"/>
      <w:szCs w:val="22"/>
      <w:lang w:eastAsia="de-DE" w:bidi="en-US"/>
    </w:rPr>
  </w:style>
  <w:style w:type="paragraph" w:customStyle="1" w:styleId="MDPI3aequationnumber">
    <w:name w:val="MDPI_3.a_equation_number"/>
    <w:qFormat/>
    <w:rsid w:val="006E574C"/>
    <w:pPr>
      <w:spacing w:before="120" w:after="120" w:line="280" w:lineRule="atLeast"/>
      <w:jc w:val="right"/>
    </w:pPr>
    <w:rPr>
      <w:rFonts w:ascii="Palatino Linotype" w:eastAsia="Times New Roman" w:hAnsi="Palatino Linotype"/>
      <w:snapToGrid w:val="0"/>
      <w:color w:val="000000"/>
      <w:szCs w:val="22"/>
      <w:lang w:eastAsia="de-DE" w:bidi="en-US"/>
    </w:rPr>
  </w:style>
  <w:style w:type="paragraph" w:customStyle="1" w:styleId="MDPI41tablecaption">
    <w:name w:val="MDPI_4.1_table_caption"/>
    <w:qFormat/>
    <w:rsid w:val="006E574C"/>
    <w:pPr>
      <w:adjustRightInd w:val="0"/>
      <w:snapToGrid w:val="0"/>
      <w:spacing w:before="240" w:after="120" w:line="280" w:lineRule="atLeast"/>
      <w:ind w:left="2608"/>
      <w:jc w:val="both"/>
    </w:pPr>
    <w:rPr>
      <w:rFonts w:ascii="Palatino Linotype" w:eastAsia="Times New Roman" w:hAnsi="Palatino Linotype" w:cs="Cordia New"/>
      <w:color w:val="000000"/>
      <w:sz w:val="18"/>
      <w:szCs w:val="22"/>
      <w:lang w:eastAsia="de-DE" w:bidi="en-US"/>
    </w:rPr>
  </w:style>
  <w:style w:type="paragraph" w:customStyle="1" w:styleId="MDPI42tablebody">
    <w:name w:val="MDPI_4.2_table_body"/>
    <w:qFormat/>
    <w:rsid w:val="00797F16"/>
    <w:pPr>
      <w:adjustRightInd w:val="0"/>
      <w:snapToGrid w:val="0"/>
      <w:spacing w:line="260" w:lineRule="atLeast"/>
      <w:jc w:val="center"/>
    </w:pPr>
    <w:rPr>
      <w:rFonts w:ascii="Palatino Linotype" w:eastAsia="Times New Roman" w:hAnsi="Palatino Linotype"/>
      <w:snapToGrid w:val="0"/>
      <w:color w:val="000000"/>
      <w:lang w:eastAsia="de-DE" w:bidi="en-US"/>
    </w:rPr>
  </w:style>
  <w:style w:type="paragraph" w:customStyle="1" w:styleId="MDPI43tablefooter">
    <w:name w:val="MDPI_4.3_table_footer"/>
    <w:next w:val="MDPI31text"/>
    <w:qFormat/>
    <w:rsid w:val="006E574C"/>
    <w:pPr>
      <w:adjustRightInd w:val="0"/>
      <w:snapToGrid w:val="0"/>
      <w:spacing w:line="280" w:lineRule="atLeast"/>
      <w:ind w:left="2608"/>
      <w:jc w:val="both"/>
    </w:pPr>
    <w:rPr>
      <w:rFonts w:ascii="Palatino Linotype" w:eastAsia="Times New Roman" w:hAnsi="Palatino Linotype" w:cs="Cordia New"/>
      <w:color w:val="000000"/>
      <w:sz w:val="18"/>
      <w:szCs w:val="22"/>
      <w:lang w:eastAsia="de-DE" w:bidi="en-US"/>
    </w:rPr>
  </w:style>
  <w:style w:type="paragraph" w:customStyle="1" w:styleId="MDPI51figurecaption">
    <w:name w:val="MDPI_5.1_figure_caption"/>
    <w:qFormat/>
    <w:rsid w:val="00C90B77"/>
    <w:pPr>
      <w:adjustRightInd w:val="0"/>
      <w:snapToGrid w:val="0"/>
      <w:spacing w:before="120" w:after="240" w:line="280" w:lineRule="atLeast"/>
      <w:ind w:left="2608"/>
      <w:jc w:val="both"/>
    </w:pPr>
    <w:rPr>
      <w:rFonts w:ascii="Palatino Linotype" w:eastAsia="Times New Roman" w:hAnsi="Palatino Linotype"/>
      <w:b/>
      <w:bCs/>
      <w:color w:val="000000"/>
      <w:sz w:val="18"/>
      <w:szCs w:val="18"/>
      <w:lang w:eastAsia="de-DE" w:bidi="en-US"/>
    </w:rPr>
  </w:style>
  <w:style w:type="paragraph" w:customStyle="1" w:styleId="MDPI52figure">
    <w:name w:val="MDPI_5.2_figure"/>
    <w:qFormat/>
    <w:rsid w:val="006E574C"/>
    <w:pPr>
      <w:adjustRightInd w:val="0"/>
      <w:snapToGrid w:val="0"/>
      <w:spacing w:before="240" w:after="120"/>
      <w:jc w:val="center"/>
    </w:pPr>
    <w:rPr>
      <w:rFonts w:ascii="Palatino Linotype" w:eastAsia="Times New Roman" w:hAnsi="Palatino Linotype"/>
      <w:snapToGrid w:val="0"/>
      <w:color w:val="000000"/>
      <w:lang w:eastAsia="de-DE" w:bidi="en-US"/>
    </w:rPr>
  </w:style>
  <w:style w:type="paragraph" w:customStyle="1" w:styleId="MDPI82theorem">
    <w:name w:val="MDPI_8.2_theorem"/>
    <w:qFormat/>
    <w:rsid w:val="006E574C"/>
    <w:pPr>
      <w:adjustRightInd w:val="0"/>
      <w:snapToGrid w:val="0"/>
      <w:spacing w:line="280" w:lineRule="atLeast"/>
      <w:ind w:left="2608"/>
      <w:jc w:val="both"/>
    </w:pPr>
    <w:rPr>
      <w:rFonts w:ascii="Palatino Linotype" w:eastAsia="Times New Roman" w:hAnsi="Palatino Linotype"/>
      <w:i/>
      <w:snapToGrid w:val="0"/>
      <w:color w:val="000000"/>
      <w:szCs w:val="22"/>
      <w:lang w:eastAsia="de-DE" w:bidi="en-US"/>
    </w:rPr>
  </w:style>
  <w:style w:type="paragraph" w:customStyle="1" w:styleId="MDPI83proof">
    <w:name w:val="MDPI_8.3_proof"/>
    <w:qFormat/>
    <w:rsid w:val="006E574C"/>
    <w:pPr>
      <w:adjustRightInd w:val="0"/>
      <w:snapToGrid w:val="0"/>
      <w:spacing w:line="280" w:lineRule="atLeast"/>
      <w:ind w:left="2608"/>
      <w:jc w:val="both"/>
    </w:pPr>
    <w:rPr>
      <w:rFonts w:ascii="Palatino Linotype" w:eastAsia="Times New Roman" w:hAnsi="Palatino Linotype"/>
      <w:snapToGrid w:val="0"/>
      <w:color w:val="000000"/>
      <w:szCs w:val="22"/>
      <w:lang w:eastAsia="de-DE" w:bidi="en-US"/>
    </w:rPr>
  </w:style>
  <w:style w:type="paragraph" w:customStyle="1" w:styleId="MDPI23heading3">
    <w:name w:val="MDPI_2.3_heading3"/>
    <w:qFormat/>
    <w:rsid w:val="006E574C"/>
    <w:pPr>
      <w:adjustRightInd w:val="0"/>
      <w:snapToGrid w:val="0"/>
      <w:spacing w:before="60" w:after="60" w:line="280" w:lineRule="atLeast"/>
      <w:ind w:left="2608"/>
      <w:outlineLvl w:val="2"/>
    </w:pPr>
    <w:rPr>
      <w:rFonts w:ascii="Palatino Linotype" w:eastAsia="Times New Roman" w:hAnsi="Palatino Linotype"/>
      <w:snapToGrid w:val="0"/>
      <w:color w:val="000000"/>
      <w:szCs w:val="22"/>
      <w:lang w:eastAsia="de-DE" w:bidi="en-US"/>
    </w:rPr>
  </w:style>
  <w:style w:type="paragraph" w:customStyle="1" w:styleId="MDPI21heading1">
    <w:name w:val="MDPI_2.1_heading1"/>
    <w:qFormat/>
    <w:rsid w:val="006E574C"/>
    <w:pPr>
      <w:adjustRightInd w:val="0"/>
      <w:snapToGrid w:val="0"/>
      <w:spacing w:before="240" w:after="60" w:line="280" w:lineRule="atLeast"/>
      <w:ind w:left="2608"/>
      <w:outlineLvl w:val="0"/>
    </w:pPr>
    <w:rPr>
      <w:rFonts w:ascii="Palatino Linotype" w:eastAsia="Times New Roman" w:hAnsi="Palatino Linotype"/>
      <w:b/>
      <w:snapToGrid w:val="0"/>
      <w:color w:val="000000"/>
      <w:sz w:val="24"/>
      <w:szCs w:val="22"/>
      <w:lang w:eastAsia="de-DE" w:bidi="en-US"/>
    </w:rPr>
  </w:style>
  <w:style w:type="paragraph" w:customStyle="1" w:styleId="MDPI22heading2">
    <w:name w:val="MDPI_2.2_heading2"/>
    <w:qFormat/>
    <w:rsid w:val="006E574C"/>
    <w:pPr>
      <w:adjustRightInd w:val="0"/>
      <w:snapToGrid w:val="0"/>
      <w:spacing w:before="60" w:after="60" w:line="280" w:lineRule="atLeast"/>
      <w:ind w:left="2608"/>
      <w:outlineLvl w:val="1"/>
    </w:pPr>
    <w:rPr>
      <w:rFonts w:ascii="Palatino Linotype" w:eastAsia="Times New Roman" w:hAnsi="Palatino Linotype"/>
      <w:i/>
      <w:noProof/>
      <w:snapToGrid w:val="0"/>
      <w:color w:val="000000"/>
      <w:szCs w:val="22"/>
      <w:lang w:eastAsia="de-DE" w:bidi="en-US"/>
    </w:rPr>
  </w:style>
  <w:style w:type="paragraph" w:customStyle="1" w:styleId="MDPI81references">
    <w:name w:val="MDPI_8.1_references"/>
    <w:qFormat/>
    <w:rsid w:val="002F7211"/>
    <w:pPr>
      <w:numPr>
        <w:numId w:val="25"/>
      </w:numPr>
      <w:adjustRightInd w:val="0"/>
      <w:snapToGrid w:val="0"/>
      <w:spacing w:line="280" w:lineRule="atLeast"/>
      <w:jc w:val="both"/>
    </w:pPr>
    <w:rPr>
      <w:rFonts w:ascii="Palatino Linotype" w:eastAsia="Times New Roman" w:hAnsi="Palatino Linotype"/>
      <w:color w:val="000000"/>
      <w:sz w:val="18"/>
      <w:lang w:eastAsia="de-DE" w:bidi="en-US"/>
    </w:rPr>
  </w:style>
  <w:style w:type="paragraph" w:styleId="Testofumetto">
    <w:name w:val="Balloon Text"/>
    <w:basedOn w:val="Normale"/>
    <w:link w:val="TestofumettoCarattere"/>
    <w:uiPriority w:val="99"/>
    <w:rsid w:val="006E574C"/>
    <w:rPr>
      <w:rFonts w:cs="Tahoma"/>
      <w:szCs w:val="18"/>
    </w:rPr>
  </w:style>
  <w:style w:type="character" w:customStyle="1" w:styleId="TestofumettoCarattere">
    <w:name w:val="Testo fumetto Carattere"/>
    <w:link w:val="Testofumetto"/>
    <w:uiPriority w:val="99"/>
    <w:rsid w:val="006E574C"/>
    <w:rPr>
      <w:rFonts w:ascii="Palatino Linotype" w:hAnsi="Palatino Linotype" w:cs="Tahoma"/>
      <w:noProof/>
      <w:color w:val="000000"/>
      <w:szCs w:val="18"/>
    </w:rPr>
  </w:style>
  <w:style w:type="character" w:styleId="Numeroriga">
    <w:name w:val="line number"/>
    <w:uiPriority w:val="99"/>
    <w:rsid w:val="00F17AF9"/>
    <w:rPr>
      <w:rFonts w:ascii="Palatino Linotype" w:hAnsi="Palatino Linotype"/>
      <w:sz w:val="16"/>
    </w:rPr>
  </w:style>
  <w:style w:type="table" w:customStyle="1" w:styleId="MDPI41threelinetable">
    <w:name w:val="MDPI_4.1_three_line_table"/>
    <w:basedOn w:val="Tabellanormale"/>
    <w:uiPriority w:val="99"/>
    <w:rsid w:val="006E574C"/>
    <w:pPr>
      <w:adjustRightInd w:val="0"/>
      <w:snapToGrid w:val="0"/>
      <w:spacing w:line="280" w:lineRule="atLeast"/>
      <w:jc w:val="center"/>
    </w:pPr>
    <w:rPr>
      <w:rFonts w:ascii="Palatino Linotype" w:hAnsi="Palatino Linotype"/>
      <w:color w:val="000000"/>
    </w:rPr>
    <w:tblPr>
      <w:jc w:val="center"/>
      <w:tblBorders>
        <w:top w:val="single" w:sz="8" w:space="0" w:color="auto"/>
        <w:bottom w:val="single" w:sz="8" w:space="0" w:color="auto"/>
      </w:tblBorders>
    </w:tblPr>
    <w:trPr>
      <w:jc w:val="center"/>
    </w:trPr>
    <w:tcPr>
      <w:vAlign w:val="center"/>
    </w:tcPr>
    <w:tblStylePr w:type="firstRow">
      <w:rPr>
        <w:rFonts w:ascii="Palatino Linotype" w:hAnsi="Palatino Linotype"/>
        <w:b/>
        <w:i w:val="0"/>
        <w:sz w:val="20"/>
      </w:rPr>
      <w:tblPr/>
      <w:tcPr>
        <w:tcBorders>
          <w:bottom w:val="single" w:sz="4" w:space="0" w:color="auto"/>
        </w:tcBorders>
      </w:tcPr>
    </w:tblStylePr>
  </w:style>
  <w:style w:type="character" w:styleId="Collegamentoipertestuale">
    <w:name w:val="Hyperlink"/>
    <w:uiPriority w:val="99"/>
    <w:rsid w:val="006E574C"/>
    <w:rPr>
      <w:color w:val="0000FF"/>
      <w:u w:val="single"/>
    </w:rPr>
  </w:style>
  <w:style w:type="character" w:customStyle="1" w:styleId="UnresolvedMention1">
    <w:name w:val="Unresolved Mention1"/>
    <w:uiPriority w:val="99"/>
    <w:semiHidden/>
    <w:unhideWhenUsed/>
    <w:rsid w:val="00C60885"/>
    <w:rPr>
      <w:color w:val="605E5C"/>
      <w:shd w:val="clear" w:color="auto" w:fill="E1DFDD"/>
    </w:rPr>
  </w:style>
  <w:style w:type="table" w:styleId="Tabellasemplice4">
    <w:name w:val="Plain Table 4"/>
    <w:basedOn w:val="Tabellanormale"/>
    <w:uiPriority w:val="44"/>
    <w:rsid w:val="00FF09E8"/>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MDPI61citation">
    <w:name w:val="MDPI_6.1_citation"/>
    <w:qFormat/>
    <w:rsid w:val="006E574C"/>
    <w:pPr>
      <w:adjustRightInd w:val="0"/>
      <w:snapToGrid w:val="0"/>
      <w:spacing w:before="120" w:after="120" w:line="240" w:lineRule="atLeast"/>
      <w:ind w:right="113"/>
    </w:pPr>
    <w:rPr>
      <w:rFonts w:ascii="Palatino Linotype" w:hAnsi="Palatino Linotype" w:cs="Cordia New"/>
      <w:sz w:val="14"/>
      <w:szCs w:val="22"/>
    </w:rPr>
  </w:style>
  <w:style w:type="paragraph" w:customStyle="1" w:styleId="MDPI62backmatter">
    <w:name w:val="MDPI_6.2_back_matter"/>
    <w:qFormat/>
    <w:rsid w:val="006E574C"/>
    <w:pPr>
      <w:adjustRightInd w:val="0"/>
      <w:snapToGrid w:val="0"/>
      <w:spacing w:after="120" w:line="280" w:lineRule="atLeast"/>
      <w:ind w:left="2608"/>
      <w:jc w:val="both"/>
    </w:pPr>
    <w:rPr>
      <w:rFonts w:ascii="Palatino Linotype" w:eastAsia="Times New Roman" w:hAnsi="Palatino Linotype"/>
      <w:snapToGrid w:val="0"/>
      <w:color w:val="000000"/>
      <w:sz w:val="18"/>
      <w:lang w:eastAsia="en-US" w:bidi="en-US"/>
    </w:rPr>
  </w:style>
  <w:style w:type="paragraph" w:customStyle="1" w:styleId="MDPI63notes">
    <w:name w:val="MDPI_6.3_notes"/>
    <w:qFormat/>
    <w:rsid w:val="006E574C"/>
    <w:pPr>
      <w:adjustRightInd w:val="0"/>
      <w:snapToGrid w:val="0"/>
      <w:spacing w:before="240" w:line="280" w:lineRule="atLeast"/>
      <w:jc w:val="both"/>
    </w:pPr>
    <w:rPr>
      <w:rFonts w:ascii="Palatino Linotype" w:hAnsi="Palatino Linotype"/>
      <w:snapToGrid w:val="0"/>
      <w:color w:val="000000"/>
      <w:sz w:val="18"/>
      <w:lang w:eastAsia="en-US" w:bidi="en-US"/>
    </w:rPr>
  </w:style>
  <w:style w:type="paragraph" w:customStyle="1" w:styleId="MDPI15academiceditor">
    <w:name w:val="MDPI_1.5_academic_editor"/>
    <w:qFormat/>
    <w:rsid w:val="00EE4A41"/>
    <w:pPr>
      <w:adjustRightInd w:val="0"/>
      <w:snapToGrid w:val="0"/>
      <w:spacing w:before="120" w:line="240" w:lineRule="atLeast"/>
      <w:ind w:right="113"/>
    </w:pPr>
    <w:rPr>
      <w:rFonts w:ascii="Palatino Linotype" w:eastAsia="Times New Roman" w:hAnsi="Palatino Linotype"/>
      <w:color w:val="000000"/>
      <w:sz w:val="14"/>
      <w:szCs w:val="22"/>
      <w:lang w:eastAsia="de-DE" w:bidi="en-US"/>
    </w:rPr>
  </w:style>
  <w:style w:type="paragraph" w:customStyle="1" w:styleId="MDPI411onetablecaption">
    <w:name w:val="MDPI_4.1.1_one_table_caption"/>
    <w:qFormat/>
    <w:rsid w:val="006E574C"/>
    <w:pPr>
      <w:adjustRightInd w:val="0"/>
      <w:snapToGrid w:val="0"/>
      <w:spacing w:before="240" w:after="120" w:line="280" w:lineRule="atLeast"/>
      <w:jc w:val="center"/>
    </w:pPr>
    <w:rPr>
      <w:rFonts w:ascii="Palatino Linotype" w:hAnsi="Palatino Linotype" w:cs="Cordia New"/>
      <w:noProof/>
      <w:color w:val="000000"/>
      <w:sz w:val="18"/>
      <w:szCs w:val="22"/>
      <w:lang w:bidi="en-US"/>
    </w:rPr>
  </w:style>
  <w:style w:type="paragraph" w:customStyle="1" w:styleId="MDPI511onefigurecaption">
    <w:name w:val="MDPI_5.1.1_one_figure_caption"/>
    <w:qFormat/>
    <w:rsid w:val="006E574C"/>
    <w:pPr>
      <w:adjustRightInd w:val="0"/>
      <w:snapToGrid w:val="0"/>
      <w:spacing w:before="240" w:after="120" w:line="280" w:lineRule="atLeast"/>
      <w:jc w:val="center"/>
    </w:pPr>
    <w:rPr>
      <w:rFonts w:ascii="Palatino Linotype" w:hAnsi="Palatino Linotype"/>
      <w:noProof/>
      <w:color w:val="000000"/>
      <w:sz w:val="18"/>
      <w:lang w:bidi="en-US"/>
    </w:rPr>
  </w:style>
  <w:style w:type="paragraph" w:customStyle="1" w:styleId="MDPI72copyright">
    <w:name w:val="MDPI_7.2_copyright"/>
    <w:qFormat/>
    <w:rsid w:val="00F91FC3"/>
    <w:pPr>
      <w:adjustRightInd w:val="0"/>
      <w:snapToGrid w:val="0"/>
      <w:spacing w:before="120" w:line="240" w:lineRule="atLeast"/>
      <w:ind w:right="113"/>
    </w:pPr>
    <w:rPr>
      <w:rFonts w:ascii="Palatino Linotype" w:eastAsia="Times New Roman" w:hAnsi="Palatino Linotype"/>
      <w:noProof/>
      <w:snapToGrid w:val="0"/>
      <w:color w:val="000000"/>
      <w:sz w:val="14"/>
      <w:lang w:val="en-GB" w:eastAsia="en-GB"/>
    </w:rPr>
  </w:style>
  <w:style w:type="table" w:customStyle="1" w:styleId="MDPItable">
    <w:name w:val="MDPI_table"/>
    <w:basedOn w:val="Tabellanormale"/>
    <w:uiPriority w:val="99"/>
    <w:rsid w:val="006E574C"/>
    <w:rPr>
      <w:rFonts w:ascii="Palatino Linotype" w:hAnsi="Palatino Linotype"/>
      <w:color w:val="000000"/>
      <w:lang w:val="en-CA" w:eastAsia="en-US"/>
    </w:rPr>
    <w:tblPr>
      <w:tblCellMar>
        <w:left w:w="0" w:type="dxa"/>
        <w:right w:w="0" w:type="dxa"/>
      </w:tblCellMar>
    </w:tblPr>
  </w:style>
  <w:style w:type="character" w:customStyle="1" w:styleId="apple-converted-space">
    <w:name w:val="apple-converted-space"/>
    <w:rsid w:val="006E574C"/>
  </w:style>
  <w:style w:type="paragraph" w:styleId="Bibliografia">
    <w:name w:val="Bibliography"/>
    <w:basedOn w:val="Normale"/>
    <w:next w:val="Normale"/>
    <w:uiPriority w:val="37"/>
    <w:semiHidden/>
    <w:unhideWhenUsed/>
    <w:rsid w:val="006E574C"/>
  </w:style>
  <w:style w:type="paragraph" w:styleId="Corpotesto">
    <w:name w:val="Body Text"/>
    <w:link w:val="CorpotestoCarattere"/>
    <w:rsid w:val="006E574C"/>
    <w:pPr>
      <w:spacing w:after="120" w:line="340" w:lineRule="atLeast"/>
      <w:jc w:val="both"/>
    </w:pPr>
    <w:rPr>
      <w:rFonts w:ascii="Palatino Linotype" w:hAnsi="Palatino Linotype"/>
      <w:color w:val="000000"/>
      <w:sz w:val="24"/>
      <w:lang w:eastAsia="de-DE"/>
    </w:rPr>
  </w:style>
  <w:style w:type="character" w:customStyle="1" w:styleId="CorpotestoCarattere">
    <w:name w:val="Corpo testo Carattere"/>
    <w:link w:val="Corpotesto"/>
    <w:rsid w:val="006E574C"/>
    <w:rPr>
      <w:rFonts w:ascii="Palatino Linotype" w:hAnsi="Palatino Linotype"/>
      <w:color w:val="000000"/>
      <w:sz w:val="24"/>
      <w:lang w:eastAsia="de-DE"/>
    </w:rPr>
  </w:style>
  <w:style w:type="character" w:styleId="Rimandocommento">
    <w:name w:val="annotation reference"/>
    <w:rsid w:val="006E574C"/>
    <w:rPr>
      <w:sz w:val="21"/>
      <w:szCs w:val="21"/>
    </w:rPr>
  </w:style>
  <w:style w:type="paragraph" w:styleId="Testocommento">
    <w:name w:val="annotation text"/>
    <w:basedOn w:val="Normale"/>
    <w:link w:val="TestocommentoCarattere"/>
    <w:rsid w:val="006E574C"/>
  </w:style>
  <w:style w:type="character" w:customStyle="1" w:styleId="TestocommentoCarattere">
    <w:name w:val="Testo commento Carattere"/>
    <w:link w:val="Testocommento"/>
    <w:rsid w:val="006E574C"/>
    <w:rPr>
      <w:rFonts w:ascii="Palatino Linotype" w:hAnsi="Palatino Linotype"/>
      <w:noProof/>
      <w:color w:val="000000"/>
    </w:rPr>
  </w:style>
  <w:style w:type="paragraph" w:styleId="Soggettocommento">
    <w:name w:val="annotation subject"/>
    <w:basedOn w:val="Testocommento"/>
    <w:next w:val="Testocommento"/>
    <w:link w:val="SoggettocommentoCarattere"/>
    <w:rsid w:val="006E574C"/>
    <w:rPr>
      <w:b/>
      <w:bCs/>
    </w:rPr>
  </w:style>
  <w:style w:type="character" w:customStyle="1" w:styleId="SoggettocommentoCarattere">
    <w:name w:val="Soggetto commento Carattere"/>
    <w:link w:val="Soggettocommento"/>
    <w:rsid w:val="006E574C"/>
    <w:rPr>
      <w:rFonts w:ascii="Palatino Linotype" w:hAnsi="Palatino Linotype"/>
      <w:b/>
      <w:bCs/>
      <w:noProof/>
      <w:color w:val="000000"/>
    </w:rPr>
  </w:style>
  <w:style w:type="character" w:styleId="Rimandonotadichiusura">
    <w:name w:val="endnote reference"/>
    <w:rsid w:val="006E574C"/>
    <w:rPr>
      <w:vertAlign w:val="superscript"/>
    </w:rPr>
  </w:style>
  <w:style w:type="paragraph" w:styleId="Testonotadichiusura">
    <w:name w:val="endnote text"/>
    <w:basedOn w:val="Normale"/>
    <w:link w:val="TestonotadichiusuraCarattere"/>
    <w:semiHidden/>
    <w:unhideWhenUsed/>
    <w:rsid w:val="006E574C"/>
    <w:pPr>
      <w:spacing w:line="240" w:lineRule="auto"/>
    </w:pPr>
  </w:style>
  <w:style w:type="character" w:customStyle="1" w:styleId="TestonotadichiusuraCarattere">
    <w:name w:val="Testo nota di chiusura Carattere"/>
    <w:link w:val="Testonotadichiusura"/>
    <w:semiHidden/>
    <w:rsid w:val="006E574C"/>
    <w:rPr>
      <w:rFonts w:ascii="Palatino Linotype" w:hAnsi="Palatino Linotype"/>
      <w:noProof/>
      <w:color w:val="000000"/>
    </w:rPr>
  </w:style>
  <w:style w:type="character" w:styleId="Collegamentovisitato">
    <w:name w:val="FollowedHyperlink"/>
    <w:rsid w:val="006E574C"/>
    <w:rPr>
      <w:color w:val="954F72"/>
      <w:u w:val="single"/>
    </w:rPr>
  </w:style>
  <w:style w:type="paragraph" w:styleId="Testonotaapidipagina">
    <w:name w:val="footnote text"/>
    <w:basedOn w:val="Normale"/>
    <w:link w:val="TestonotaapidipaginaCarattere"/>
    <w:semiHidden/>
    <w:unhideWhenUsed/>
    <w:rsid w:val="006E574C"/>
    <w:pPr>
      <w:spacing w:line="240" w:lineRule="auto"/>
    </w:pPr>
  </w:style>
  <w:style w:type="character" w:customStyle="1" w:styleId="TestonotaapidipaginaCarattere">
    <w:name w:val="Testo nota a piè di pagina Carattere"/>
    <w:link w:val="Testonotaapidipagina"/>
    <w:semiHidden/>
    <w:rsid w:val="006E574C"/>
    <w:rPr>
      <w:rFonts w:ascii="Palatino Linotype" w:hAnsi="Palatino Linotype"/>
      <w:noProof/>
      <w:color w:val="000000"/>
    </w:rPr>
  </w:style>
  <w:style w:type="paragraph" w:styleId="NormaleWeb">
    <w:name w:val="Normal (Web)"/>
    <w:basedOn w:val="Normale"/>
    <w:uiPriority w:val="99"/>
    <w:rsid w:val="006E574C"/>
    <w:rPr>
      <w:szCs w:val="24"/>
    </w:rPr>
  </w:style>
  <w:style w:type="paragraph" w:customStyle="1" w:styleId="MsoFootnoteText0">
    <w:name w:val="MsoFootnoteText"/>
    <w:basedOn w:val="NormaleWeb"/>
    <w:qFormat/>
    <w:rsid w:val="006E574C"/>
    <w:rPr>
      <w:rFonts w:ascii="Times New Roman" w:hAnsi="Times New Roman"/>
    </w:rPr>
  </w:style>
  <w:style w:type="character" w:styleId="Numeropagina">
    <w:name w:val="page number"/>
    <w:rsid w:val="006E574C"/>
  </w:style>
  <w:style w:type="character" w:styleId="Testosegnaposto">
    <w:name w:val="Placeholder Text"/>
    <w:uiPriority w:val="99"/>
    <w:semiHidden/>
    <w:rsid w:val="006E574C"/>
    <w:rPr>
      <w:color w:val="808080"/>
    </w:rPr>
  </w:style>
  <w:style w:type="paragraph" w:customStyle="1" w:styleId="MDPI71footnotes">
    <w:name w:val="MDPI_7.1_footnotes"/>
    <w:qFormat/>
    <w:rsid w:val="009F3B8C"/>
    <w:pPr>
      <w:numPr>
        <w:numId w:val="22"/>
      </w:numPr>
      <w:adjustRightInd w:val="0"/>
      <w:snapToGrid w:val="0"/>
      <w:spacing w:line="280" w:lineRule="atLeast"/>
    </w:pPr>
    <w:rPr>
      <w:rFonts w:ascii="Palatino Linotype" w:eastAsiaTheme="minorEastAsia" w:hAnsi="Palatino Linotype"/>
      <w:noProof/>
      <w:color w:val="000000"/>
      <w:sz w:val="18"/>
    </w:rPr>
  </w:style>
  <w:style w:type="character" w:styleId="Enfasigrassetto">
    <w:name w:val="Strong"/>
    <w:basedOn w:val="Carpredefinitoparagrafo"/>
    <w:uiPriority w:val="22"/>
    <w:qFormat/>
    <w:rsid w:val="000F2B84"/>
    <w:rPr>
      <w:b/>
      <w:bCs/>
    </w:rPr>
  </w:style>
  <w:style w:type="paragraph" w:customStyle="1" w:styleId="EndNoteBibliographyTitle">
    <w:name w:val="EndNote Bibliography Title"/>
    <w:basedOn w:val="Normale"/>
    <w:rsid w:val="00E37988"/>
    <w:pPr>
      <w:jc w:val="center"/>
    </w:pPr>
    <w:rPr>
      <w:sz w:val="18"/>
    </w:rPr>
  </w:style>
  <w:style w:type="paragraph" w:customStyle="1" w:styleId="EndNoteBibliography">
    <w:name w:val="EndNote Bibliography"/>
    <w:basedOn w:val="Normale"/>
    <w:rsid w:val="00E37988"/>
    <w:pPr>
      <w:spacing w:line="240" w:lineRule="atLeast"/>
    </w:pPr>
    <w:rPr>
      <w:sz w:val="18"/>
    </w:rPr>
  </w:style>
  <w:style w:type="paragraph" w:customStyle="1" w:styleId="RSCB02ArticleText">
    <w:name w:val="RSC B02 Article Text"/>
    <w:basedOn w:val="Normale"/>
    <w:link w:val="RSCB02ArticleTextChar"/>
    <w:qFormat/>
    <w:rsid w:val="00044D53"/>
    <w:pPr>
      <w:spacing w:line="240" w:lineRule="exact"/>
    </w:pPr>
    <w:rPr>
      <w:rFonts w:asciiTheme="minorHAnsi" w:eastAsiaTheme="minorHAnsi" w:hAnsiTheme="minorHAnsi"/>
      <w:color w:val="auto"/>
      <w:w w:val="108"/>
      <w:sz w:val="18"/>
      <w:szCs w:val="18"/>
      <w:lang w:val="en-GB" w:eastAsia="en-US"/>
    </w:rPr>
  </w:style>
  <w:style w:type="character" w:customStyle="1" w:styleId="RSCB02ArticleTextChar">
    <w:name w:val="RSC B02 Article Text Char"/>
    <w:basedOn w:val="Carpredefinitoparagrafo"/>
    <w:link w:val="RSCB02ArticleText"/>
    <w:rsid w:val="00044D53"/>
    <w:rPr>
      <w:rFonts w:asciiTheme="minorHAnsi" w:eastAsiaTheme="minorHAnsi" w:hAnsiTheme="minorHAnsi"/>
      <w:w w:val="108"/>
      <w:sz w:val="18"/>
      <w:szCs w:val="18"/>
      <w:lang w:val="en-GB" w:eastAsia="en-US"/>
    </w:rPr>
  </w:style>
  <w:style w:type="paragraph" w:customStyle="1" w:styleId="RSCF01FootnoteAuthorAddress">
    <w:name w:val="RSC F01 Footnote Author Address"/>
    <w:link w:val="RSCF01FootnoteAuthorAddressChar"/>
    <w:qFormat/>
    <w:rsid w:val="004045AC"/>
    <w:pPr>
      <w:numPr>
        <w:numId w:val="26"/>
      </w:numPr>
      <w:pBdr>
        <w:top w:val="single" w:sz="12" w:space="1" w:color="A6A6A6" w:themeColor="background1" w:themeShade="A6"/>
      </w:pBdr>
      <w:ind w:left="85" w:hanging="85"/>
      <w:suppressOverlap/>
    </w:pPr>
    <w:rPr>
      <w:rFonts w:asciiTheme="minorHAnsi" w:eastAsiaTheme="minorHAnsi" w:hAnsiTheme="minorHAnsi"/>
      <w:i/>
      <w:w w:val="105"/>
      <w:sz w:val="14"/>
      <w:szCs w:val="14"/>
      <w:lang w:val="en-GB" w:eastAsia="en-US"/>
    </w:rPr>
  </w:style>
  <w:style w:type="character" w:customStyle="1" w:styleId="RSCF01FootnoteAuthorAddressChar">
    <w:name w:val="RSC F01 Footnote Author Address Char"/>
    <w:basedOn w:val="Carpredefinitoparagrafo"/>
    <w:link w:val="RSCF01FootnoteAuthorAddress"/>
    <w:rsid w:val="004045AC"/>
    <w:rPr>
      <w:rFonts w:asciiTheme="minorHAnsi" w:eastAsiaTheme="minorHAnsi" w:hAnsiTheme="minorHAnsi"/>
      <w:i/>
      <w:w w:val="105"/>
      <w:sz w:val="14"/>
      <w:szCs w:val="14"/>
      <w:lang w:val="en-GB" w:eastAsia="en-US"/>
    </w:rPr>
  </w:style>
  <w:style w:type="table" w:styleId="Grigliatabellachiara">
    <w:name w:val="Grid Table Light"/>
    <w:basedOn w:val="Tabellanormale"/>
    <w:uiPriority w:val="40"/>
    <w:rsid w:val="004045AC"/>
    <w:rPr>
      <w:rFonts w:asciiTheme="minorHAnsi" w:eastAsiaTheme="minorHAnsi" w:hAnsiTheme="minorHAnsi" w:cstheme="minorBidi"/>
      <w:kern w:val="2"/>
      <w:sz w:val="22"/>
      <w:szCs w:val="22"/>
      <w:lang w:val="it-IT" w:eastAsia="en-US"/>
      <w14:ligatures w14:val="standardContextual"/>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encoding w:val="iso-8859-6"/>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7.png"/><Relationship Id="rId18" Type="http://schemas.openxmlformats.org/officeDocument/2006/relationships/image" Target="media/image11.gif"/><Relationship Id="rId26" Type="http://schemas.openxmlformats.org/officeDocument/2006/relationships/hyperlink" Target="https://doi.org/10.1016/j.jcat.2024.115333" TargetMode="External"/><Relationship Id="rId39" Type="http://schemas.openxmlformats.org/officeDocument/2006/relationships/hyperlink" Target="https://doi.org/10.1016/j.diamond.2018.12.018" TargetMode="External"/><Relationship Id="rId21" Type="http://schemas.openxmlformats.org/officeDocument/2006/relationships/image" Target="media/image14.gif"/><Relationship Id="rId34" Type="http://schemas.openxmlformats.org/officeDocument/2006/relationships/hyperlink" Target="https://doi.org/10.1016/j.compositesb.2025.112112" TargetMode="External"/><Relationship Id="rId42" Type="http://schemas.openxmlformats.org/officeDocument/2006/relationships/header" Target="header1.xml"/><Relationship Id="rId47" Type="http://schemas.openxmlformats.org/officeDocument/2006/relationships/fontTable" Target="fontTable.xml"/><Relationship Id="rId7" Type="http://schemas.openxmlformats.org/officeDocument/2006/relationships/image" Target="media/image1.png"/><Relationship Id="rId2" Type="http://schemas.openxmlformats.org/officeDocument/2006/relationships/styles" Target="styles.xml"/><Relationship Id="rId16" Type="http://schemas.openxmlformats.org/officeDocument/2006/relationships/image" Target="media/image9.png"/><Relationship Id="rId29" Type="http://schemas.openxmlformats.org/officeDocument/2006/relationships/hyperlink" Target="https://doi.org/10.1016/j.jcis.2021.08.155"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gif"/><Relationship Id="rId24" Type="http://schemas.openxmlformats.org/officeDocument/2006/relationships/hyperlink" Target="https://doi.org/10.1016/j.scitotenv.2022.157206" TargetMode="External"/><Relationship Id="rId32" Type="http://schemas.openxmlformats.org/officeDocument/2006/relationships/hyperlink" Target="https://doi.org/10.1016/j.clay.2021.106310" TargetMode="External"/><Relationship Id="rId37" Type="http://schemas.openxmlformats.org/officeDocument/2006/relationships/hyperlink" Target="https://doi.org/10.1016/j.jcat.2015.04.034" TargetMode="External"/><Relationship Id="rId40" Type="http://schemas.openxmlformats.org/officeDocument/2006/relationships/hyperlink" Target="https://doi.org/10.1016/j.jece.2022.108208" TargetMode="External"/><Relationship Id="rId45"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oleObject" Target="embeddings/oleObject1.bin"/><Relationship Id="rId23" Type="http://schemas.openxmlformats.org/officeDocument/2006/relationships/hyperlink" Target="https://doi.org/10.1016/j.eti.2022.102336" TargetMode="External"/><Relationship Id="rId28" Type="http://schemas.openxmlformats.org/officeDocument/2006/relationships/hyperlink" Target="https://doi.org/10.1016/j.clay.2020.105527" TargetMode="External"/><Relationship Id="rId36" Type="http://schemas.openxmlformats.org/officeDocument/2006/relationships/hyperlink" Target="https://doi.org/10.1016/j.jece.2022.109168" TargetMode="External"/><Relationship Id="rId10" Type="http://schemas.openxmlformats.org/officeDocument/2006/relationships/image" Target="media/image4.jpeg"/><Relationship Id="rId19" Type="http://schemas.openxmlformats.org/officeDocument/2006/relationships/image" Target="media/image12.gif"/><Relationship Id="rId31" Type="http://schemas.openxmlformats.org/officeDocument/2006/relationships/hyperlink" Target="https://doi.org/10.1016/j.cplett.2017.09.066" TargetMode="External"/><Relationship Id="rId44"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wmf"/><Relationship Id="rId22" Type="http://schemas.openxmlformats.org/officeDocument/2006/relationships/image" Target="media/image15.gif"/><Relationship Id="rId27" Type="http://schemas.openxmlformats.org/officeDocument/2006/relationships/hyperlink" Target="https://doi.org/10.1016/j.clay.2020.105835" TargetMode="External"/><Relationship Id="rId30" Type="http://schemas.openxmlformats.org/officeDocument/2006/relationships/hyperlink" Target="https://doi.org/10.1016/j.jcis.2024.02.136" TargetMode="External"/><Relationship Id="rId35" Type="http://schemas.openxmlformats.org/officeDocument/2006/relationships/hyperlink" Target="https://doi.org/10.1016/j.jece.2025.115398" TargetMode="External"/><Relationship Id="rId43" Type="http://schemas.openxmlformats.org/officeDocument/2006/relationships/header" Target="header2.xml"/><Relationship Id="rId48" Type="http://schemas.openxmlformats.org/officeDocument/2006/relationships/theme" Target="theme/theme1.xml"/><Relationship Id="rId8" Type="http://schemas.openxmlformats.org/officeDocument/2006/relationships/image" Target="media/image2.jpeg"/><Relationship Id="rId3" Type="http://schemas.openxmlformats.org/officeDocument/2006/relationships/settings" Target="settings.xml"/><Relationship Id="rId12" Type="http://schemas.openxmlformats.org/officeDocument/2006/relationships/image" Target="media/image6.png"/><Relationship Id="rId17" Type="http://schemas.openxmlformats.org/officeDocument/2006/relationships/image" Target="media/image10.gif"/><Relationship Id="rId25" Type="http://schemas.openxmlformats.org/officeDocument/2006/relationships/hyperlink" Target="https://doi.org/10.1016/j.clay.2023.107048" TargetMode="External"/><Relationship Id="rId33" Type="http://schemas.openxmlformats.org/officeDocument/2006/relationships/hyperlink" Target="https://doi.org/10.1016/j.egypro.2017.07.080" TargetMode="External"/><Relationship Id="rId38" Type="http://schemas.openxmlformats.org/officeDocument/2006/relationships/hyperlink" Target="https://doi.org/10.1016/j.jcat.2015.10.021" TargetMode="External"/><Relationship Id="rId46" Type="http://schemas.openxmlformats.org/officeDocument/2006/relationships/footer" Target="footer2.xml"/><Relationship Id="rId20" Type="http://schemas.openxmlformats.org/officeDocument/2006/relationships/image" Target="media/image13.gif"/><Relationship Id="rId41" Type="http://schemas.openxmlformats.org/officeDocument/2006/relationships/hyperlink" Target="https://doi.org/10.1016/j.cej.2024.151019" TargetMode="External"/></Relationships>
</file>

<file path=word/_rels/header3.xml.rels><?xml version="1.0" encoding="UTF-8" standalone="yes"?>
<Relationships xmlns="http://schemas.openxmlformats.org/package/2006/relationships"><Relationship Id="rId2" Type="http://schemas.openxmlformats.org/officeDocument/2006/relationships/image" Target="media/image17.png"/><Relationship Id="rId1" Type="http://schemas.openxmlformats.org/officeDocument/2006/relationships/image" Target="media/image1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13815</Words>
  <Characters>78748</Characters>
  <Application>Microsoft Office Word</Application>
  <DocSecurity>0</DocSecurity>
  <Lines>656</Lines>
  <Paragraphs>184</Paragraphs>
  <ScaleCrop>false</ScaleCrop>
  <HeadingPairs>
    <vt:vector size="2" baseType="variant">
      <vt:variant>
        <vt:lpstr>Title</vt:lpstr>
      </vt:variant>
      <vt:variant>
        <vt:i4>1</vt:i4>
      </vt:variant>
    </vt:vector>
  </HeadingPairs>
  <TitlesOfParts>
    <vt:vector size="1" baseType="lpstr">
      <vt:lpstr>Type of the Paper (Article</vt:lpstr>
    </vt:vector>
  </TitlesOfParts>
  <Company/>
  <LinksUpToDate>false</LinksUpToDate>
  <CharactersWithSpaces>92379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Type of the Paper (Article</dc:title>
  <dc:subject/>
  <dc:creator>MARINA MASSARO</dc:creator>
  <cp:keywords/>
  <dc:description/>
  <cp:lastModifiedBy>PAGANELLI Stefano</cp:lastModifiedBy>
  <cp:revision>2</cp:revision>
  <cp:lastPrinted>2025-10-16T02:44:00Z</cp:lastPrinted>
  <dcterms:created xsi:type="dcterms:W3CDTF">2025-10-16T07:38:00Z</dcterms:created>
  <dcterms:modified xsi:type="dcterms:W3CDTF">2025-10-16T07:38:00Z</dcterms:modified>
</cp:coreProperties>
</file>