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6783C5" w14:textId="77777777" w:rsidR="002D3203" w:rsidRPr="00D5255B" w:rsidRDefault="002D3203" w:rsidP="000F42EF">
      <w:pPr>
        <w:spacing w:line="276" w:lineRule="auto"/>
        <w:jc w:val="both"/>
        <w:rPr>
          <w:rFonts w:asciiTheme="majorHAnsi" w:eastAsiaTheme="majorEastAsia" w:hAnsiTheme="majorHAnsi" w:cstheme="majorHAnsi"/>
          <w:b/>
          <w:bCs/>
          <w:sz w:val="28"/>
          <w:szCs w:val="28"/>
          <w:lang w:eastAsia="en-US"/>
        </w:rPr>
      </w:pPr>
      <w:bookmarkStart w:id="0" w:name="_Hlk188434695"/>
    </w:p>
    <w:p w14:paraId="511B2407" w14:textId="035EB098" w:rsidR="00397455" w:rsidRPr="00D5255B" w:rsidRDefault="00DF0EE5" w:rsidP="000F42EF">
      <w:pPr>
        <w:spacing w:line="276" w:lineRule="auto"/>
        <w:jc w:val="both"/>
        <w:rPr>
          <w:rFonts w:asciiTheme="majorHAnsi" w:eastAsiaTheme="majorEastAsia" w:hAnsiTheme="majorHAnsi" w:cstheme="majorHAnsi"/>
          <w:b/>
          <w:bCs/>
          <w:sz w:val="28"/>
          <w:szCs w:val="28"/>
          <w:lang w:eastAsia="en-US"/>
        </w:rPr>
      </w:pPr>
      <w:bookmarkStart w:id="1" w:name="_Hlk192831553"/>
      <w:r w:rsidRPr="00D5255B">
        <w:rPr>
          <w:rFonts w:asciiTheme="majorHAnsi" w:eastAsiaTheme="majorEastAsia" w:hAnsiTheme="majorHAnsi" w:cstheme="majorHAnsi"/>
          <w:b/>
          <w:bCs/>
          <w:sz w:val="28"/>
          <w:szCs w:val="28"/>
          <w:lang w:eastAsia="en-US"/>
        </w:rPr>
        <w:t>Atmospheric pressure plasma jet polymerization of silicon-based coatings for the protection of glass from atmospheric alteration</w:t>
      </w:r>
    </w:p>
    <w:bookmarkEnd w:id="0"/>
    <w:p w14:paraId="115CF8D6" w14:textId="77777777" w:rsidR="00302216" w:rsidRPr="00D5255B" w:rsidRDefault="00302216" w:rsidP="000F42EF">
      <w:pPr>
        <w:spacing w:line="276" w:lineRule="auto"/>
        <w:jc w:val="both"/>
        <w:rPr>
          <w:rFonts w:asciiTheme="majorHAnsi" w:eastAsiaTheme="majorEastAsia" w:hAnsiTheme="majorHAnsi" w:cstheme="majorHAnsi"/>
          <w:b/>
          <w:bCs/>
          <w:sz w:val="28"/>
          <w:szCs w:val="28"/>
          <w:lang w:eastAsia="en-US"/>
        </w:rPr>
      </w:pPr>
    </w:p>
    <w:p w14:paraId="7138B004" w14:textId="31DAD550" w:rsidR="00BB5072" w:rsidRPr="00226AA8" w:rsidRDefault="00BB5072" w:rsidP="00BB5072">
      <w:pPr>
        <w:jc w:val="both"/>
        <w:rPr>
          <w:rFonts w:ascii="Calibri Light" w:hAnsi="Calibri Light" w:cs="Calibri Light"/>
          <w:sz w:val="20"/>
          <w:szCs w:val="20"/>
          <w:lang w:val="it-IT"/>
        </w:rPr>
      </w:pPr>
      <w:r w:rsidRPr="00226AA8">
        <w:rPr>
          <w:rFonts w:ascii="Calibri Light" w:hAnsi="Calibri Light" w:cs="Calibri Light"/>
          <w:sz w:val="20"/>
          <w:szCs w:val="20"/>
          <w:lang w:val="it-IT"/>
        </w:rPr>
        <w:t xml:space="preserve">Stefano </w:t>
      </w:r>
      <w:proofErr w:type="spellStart"/>
      <w:r w:rsidRPr="00226AA8">
        <w:rPr>
          <w:rFonts w:ascii="Calibri Light" w:hAnsi="Calibri Light" w:cs="Calibri Light"/>
          <w:sz w:val="20"/>
          <w:szCs w:val="20"/>
          <w:lang w:val="it-IT"/>
        </w:rPr>
        <w:t>Centenaro</w:t>
      </w:r>
      <w:r w:rsidRPr="00226AA8">
        <w:rPr>
          <w:rFonts w:ascii="Calibri Light" w:hAnsi="Calibri Light" w:cs="Calibri Light"/>
          <w:sz w:val="20"/>
          <w:szCs w:val="20"/>
          <w:vertAlign w:val="superscript"/>
          <w:lang w:val="it-IT"/>
        </w:rPr>
        <w:t>a</w:t>
      </w:r>
      <w:bookmarkEnd w:id="1"/>
      <w:r w:rsidRPr="00226AA8">
        <w:rPr>
          <w:rFonts w:ascii="Calibri Light" w:hAnsi="Calibri Light" w:cs="Calibri Light"/>
          <w:sz w:val="20"/>
          <w:szCs w:val="20"/>
          <w:vertAlign w:val="superscript"/>
          <w:lang w:val="it-IT"/>
        </w:rPr>
        <w:t>,b</w:t>
      </w:r>
      <w:proofErr w:type="spellEnd"/>
      <w:r w:rsidRPr="00226AA8">
        <w:rPr>
          <w:rFonts w:ascii="Calibri Light" w:hAnsi="Calibri Light" w:cs="Calibri Light"/>
          <w:sz w:val="20"/>
          <w:szCs w:val="20"/>
          <w:lang w:val="it-IT"/>
        </w:rPr>
        <w:t xml:space="preserve">, </w:t>
      </w:r>
      <w:r w:rsidR="000C6ADC" w:rsidRPr="00226AA8">
        <w:rPr>
          <w:rFonts w:ascii="Calibri Light" w:hAnsi="Calibri Light" w:cs="Calibri Light"/>
          <w:sz w:val="20"/>
          <w:szCs w:val="20"/>
          <w:lang w:val="it-IT"/>
        </w:rPr>
        <w:t xml:space="preserve">Giulia </w:t>
      </w:r>
      <w:proofErr w:type="spellStart"/>
      <w:r w:rsidR="004E7C75" w:rsidRPr="00226AA8">
        <w:rPr>
          <w:rFonts w:ascii="Calibri Light" w:hAnsi="Calibri Light" w:cs="Calibri Light"/>
          <w:sz w:val="20"/>
          <w:szCs w:val="20"/>
          <w:lang w:val="it-IT"/>
        </w:rPr>
        <w:t>Franceschin</w:t>
      </w:r>
      <w:r w:rsidR="004E7C75" w:rsidRPr="00226AA8">
        <w:rPr>
          <w:rFonts w:ascii="Calibri Light" w:hAnsi="Calibri Light" w:cs="Calibri Light"/>
          <w:sz w:val="20"/>
          <w:szCs w:val="20"/>
          <w:vertAlign w:val="superscript"/>
          <w:lang w:val="it-IT"/>
        </w:rPr>
        <w:t>b</w:t>
      </w:r>
      <w:proofErr w:type="spellEnd"/>
      <w:r w:rsidR="003754DF" w:rsidRPr="00226AA8">
        <w:rPr>
          <w:rFonts w:ascii="Calibri Light" w:hAnsi="Calibri Light" w:cs="Calibri Light"/>
          <w:sz w:val="20"/>
          <w:szCs w:val="20"/>
          <w:vertAlign w:val="superscript"/>
          <w:lang w:val="it-IT"/>
        </w:rPr>
        <w:t>,</w:t>
      </w:r>
      <w:r w:rsidR="003754DF" w:rsidRPr="00226AA8">
        <w:rPr>
          <w:rFonts w:ascii="Calibri Light" w:hAnsi="Calibri Light" w:cs="Calibri Light"/>
          <w:sz w:val="20"/>
          <w:szCs w:val="20"/>
          <w:lang w:val="it-IT"/>
        </w:rPr>
        <w:t>*</w:t>
      </w:r>
      <w:r w:rsidR="000C6ADC" w:rsidRPr="00226AA8">
        <w:rPr>
          <w:rFonts w:ascii="Calibri Light" w:hAnsi="Calibri Light" w:cs="Calibri Light"/>
          <w:sz w:val="20"/>
          <w:szCs w:val="20"/>
          <w:lang w:val="it-IT"/>
        </w:rPr>
        <w:t xml:space="preserve">, </w:t>
      </w:r>
      <w:r w:rsidRPr="00226AA8">
        <w:rPr>
          <w:rFonts w:ascii="Calibri Light" w:hAnsi="Calibri Light" w:cs="Calibri Light"/>
          <w:sz w:val="20"/>
          <w:szCs w:val="20"/>
          <w:lang w:val="it-IT"/>
        </w:rPr>
        <w:t xml:space="preserve">Antonella </w:t>
      </w:r>
      <w:proofErr w:type="spellStart"/>
      <w:r w:rsidRPr="00226AA8">
        <w:rPr>
          <w:rFonts w:ascii="Calibri Light" w:hAnsi="Calibri Light" w:cs="Calibri Light"/>
          <w:sz w:val="20"/>
          <w:szCs w:val="20"/>
          <w:lang w:val="it-IT"/>
        </w:rPr>
        <w:t>Glisenti</w:t>
      </w:r>
      <w:r w:rsidRPr="00226AA8">
        <w:rPr>
          <w:rFonts w:ascii="Calibri Light" w:hAnsi="Calibri Light" w:cs="Calibri Light"/>
          <w:sz w:val="20"/>
          <w:szCs w:val="20"/>
          <w:vertAlign w:val="superscript"/>
          <w:lang w:val="it-IT"/>
        </w:rPr>
        <w:t>c</w:t>
      </w:r>
      <w:proofErr w:type="spellEnd"/>
      <w:r w:rsidRPr="00226AA8">
        <w:rPr>
          <w:rFonts w:ascii="Calibri Light" w:hAnsi="Calibri Light" w:cs="Calibri Light"/>
          <w:sz w:val="20"/>
          <w:szCs w:val="20"/>
          <w:lang w:val="it-IT"/>
        </w:rPr>
        <w:t xml:space="preserve">, </w:t>
      </w:r>
      <w:r w:rsidR="008051D5" w:rsidRPr="00226AA8">
        <w:rPr>
          <w:rFonts w:ascii="Calibri Light" w:hAnsi="Calibri Light" w:cs="Calibri Light"/>
          <w:sz w:val="20"/>
          <w:szCs w:val="20"/>
          <w:lang w:val="it-IT"/>
        </w:rPr>
        <w:t xml:space="preserve">Alessandro </w:t>
      </w:r>
      <w:proofErr w:type="spellStart"/>
      <w:r w:rsidR="008051D5" w:rsidRPr="00226AA8">
        <w:rPr>
          <w:rFonts w:ascii="Calibri Light" w:hAnsi="Calibri Light" w:cs="Calibri Light"/>
          <w:sz w:val="20"/>
          <w:szCs w:val="20"/>
          <w:lang w:val="it-IT"/>
        </w:rPr>
        <w:t>Patelli</w:t>
      </w:r>
      <w:r w:rsidR="008051D5" w:rsidRPr="00226AA8">
        <w:rPr>
          <w:rFonts w:ascii="Calibri Light" w:hAnsi="Calibri Light" w:cs="Calibri Light"/>
          <w:sz w:val="20"/>
          <w:szCs w:val="20"/>
          <w:vertAlign w:val="superscript"/>
          <w:lang w:val="it-IT"/>
        </w:rPr>
        <w:t>d</w:t>
      </w:r>
      <w:proofErr w:type="spellEnd"/>
      <w:r w:rsidR="008051D5" w:rsidRPr="00226AA8">
        <w:rPr>
          <w:rFonts w:ascii="Calibri Light" w:hAnsi="Calibri Light" w:cs="Calibri Light"/>
          <w:sz w:val="20"/>
          <w:szCs w:val="20"/>
          <w:lang w:val="it-IT"/>
        </w:rPr>
        <w:t xml:space="preserve">, </w:t>
      </w:r>
      <w:r w:rsidRPr="00226AA8">
        <w:rPr>
          <w:rFonts w:ascii="Calibri Light" w:hAnsi="Calibri Light" w:cs="Calibri Light"/>
          <w:sz w:val="20"/>
          <w:szCs w:val="20"/>
          <w:lang w:val="it-IT"/>
        </w:rPr>
        <w:t xml:space="preserve">Leonardo </w:t>
      </w:r>
      <w:proofErr w:type="spellStart"/>
      <w:r w:rsidR="004E7C75" w:rsidRPr="00226AA8">
        <w:rPr>
          <w:rFonts w:ascii="Calibri Light" w:hAnsi="Calibri Light" w:cs="Calibri Light"/>
          <w:sz w:val="20"/>
          <w:szCs w:val="20"/>
          <w:lang w:val="it-IT"/>
        </w:rPr>
        <w:t>Puppulin</w:t>
      </w:r>
      <w:r w:rsidR="004E7C75" w:rsidRPr="00226AA8">
        <w:rPr>
          <w:rFonts w:ascii="Calibri Light" w:hAnsi="Calibri Light" w:cs="Calibri Light"/>
          <w:sz w:val="20"/>
          <w:szCs w:val="20"/>
          <w:vertAlign w:val="superscript"/>
          <w:lang w:val="it-IT"/>
        </w:rPr>
        <w:t>a</w:t>
      </w:r>
      <w:proofErr w:type="spellEnd"/>
      <w:r w:rsidRPr="00226AA8">
        <w:rPr>
          <w:rFonts w:ascii="Calibri Light" w:hAnsi="Calibri Light" w:cs="Calibri Light"/>
          <w:sz w:val="20"/>
          <w:szCs w:val="20"/>
          <w:lang w:val="it-IT"/>
        </w:rPr>
        <w:t xml:space="preserve">, Elti </w:t>
      </w:r>
      <w:proofErr w:type="spellStart"/>
      <w:r w:rsidR="004E7C75" w:rsidRPr="00226AA8">
        <w:rPr>
          <w:rFonts w:ascii="Calibri Light" w:hAnsi="Calibri Light" w:cs="Calibri Light"/>
          <w:sz w:val="20"/>
          <w:szCs w:val="20"/>
          <w:lang w:val="it-IT"/>
        </w:rPr>
        <w:t>Cattaruzza</w:t>
      </w:r>
      <w:r w:rsidR="004E7C75" w:rsidRPr="00226AA8">
        <w:rPr>
          <w:rFonts w:ascii="Calibri Light" w:hAnsi="Calibri Light" w:cs="Calibri Light"/>
          <w:sz w:val="20"/>
          <w:szCs w:val="20"/>
          <w:vertAlign w:val="superscript"/>
          <w:lang w:val="it-IT"/>
        </w:rPr>
        <w:t>a</w:t>
      </w:r>
      <w:proofErr w:type="spellEnd"/>
      <w:r w:rsidR="00882854" w:rsidRPr="00226AA8">
        <w:rPr>
          <w:rFonts w:ascii="Calibri Light" w:hAnsi="Calibri Light" w:cs="Calibri Light"/>
          <w:sz w:val="20"/>
          <w:szCs w:val="20"/>
          <w:vertAlign w:val="superscript"/>
          <w:lang w:val="it-IT"/>
        </w:rPr>
        <w:t>,</w:t>
      </w:r>
      <w:r w:rsidR="00882854" w:rsidRPr="00226AA8">
        <w:rPr>
          <w:rFonts w:ascii="Calibri Light" w:hAnsi="Calibri Light" w:cs="Calibri Light"/>
          <w:sz w:val="20"/>
          <w:szCs w:val="20"/>
          <w:lang w:val="it-IT"/>
        </w:rPr>
        <w:t>*</w:t>
      </w:r>
    </w:p>
    <w:p w14:paraId="5D138EB7" w14:textId="77777777" w:rsidR="000C6ADC" w:rsidRPr="00226AA8" w:rsidRDefault="000C6ADC" w:rsidP="000F42EF">
      <w:pPr>
        <w:spacing w:line="276" w:lineRule="auto"/>
        <w:jc w:val="both"/>
        <w:rPr>
          <w:rFonts w:asciiTheme="majorHAnsi" w:hAnsiTheme="majorHAnsi" w:cstheme="majorHAnsi"/>
          <w:sz w:val="22"/>
          <w:szCs w:val="22"/>
          <w:lang w:val="it-IT"/>
        </w:rPr>
      </w:pPr>
    </w:p>
    <w:p w14:paraId="5D5EB53C" w14:textId="72607BDA" w:rsidR="004E7C75" w:rsidRPr="00226AA8" w:rsidRDefault="004E7C75" w:rsidP="004E7C75">
      <w:pPr>
        <w:spacing w:line="276" w:lineRule="auto"/>
        <w:jc w:val="both"/>
        <w:rPr>
          <w:rFonts w:asciiTheme="majorHAnsi" w:hAnsiTheme="majorHAnsi" w:cstheme="majorHAnsi"/>
          <w:sz w:val="20"/>
          <w:szCs w:val="20"/>
          <w:lang w:val="it-IT"/>
        </w:rPr>
      </w:pPr>
      <w:r w:rsidRPr="00226AA8">
        <w:rPr>
          <w:rFonts w:asciiTheme="majorHAnsi" w:hAnsiTheme="majorHAnsi" w:cstheme="majorHAnsi"/>
          <w:sz w:val="20"/>
          <w:szCs w:val="20"/>
          <w:vertAlign w:val="superscript"/>
          <w:lang w:val="it-IT"/>
        </w:rPr>
        <w:t xml:space="preserve">a </w:t>
      </w:r>
      <w:r w:rsidRPr="00226AA8">
        <w:rPr>
          <w:rFonts w:asciiTheme="majorHAnsi" w:hAnsiTheme="majorHAnsi" w:cstheme="majorHAnsi"/>
          <w:sz w:val="20"/>
          <w:szCs w:val="20"/>
          <w:lang w:val="it-IT"/>
        </w:rPr>
        <w:t>Dipartimento di Scienze Molecolari e Nanosistemi (DSMN), Università Ca’ Foscari Venezia, via Torino 155, 30172 Venezia-Mestre, Italia</w:t>
      </w:r>
      <w:r w:rsidR="00517A45" w:rsidRPr="00226AA8">
        <w:rPr>
          <w:rFonts w:asciiTheme="majorHAnsi" w:hAnsiTheme="majorHAnsi" w:cstheme="majorHAnsi"/>
          <w:sz w:val="20"/>
          <w:szCs w:val="20"/>
          <w:lang w:val="it-IT"/>
        </w:rPr>
        <w:t xml:space="preserve"> (</w:t>
      </w:r>
      <w:r w:rsidR="00882854" w:rsidRPr="00226AA8">
        <w:rPr>
          <w:rFonts w:asciiTheme="majorHAnsi" w:hAnsiTheme="majorHAnsi" w:cstheme="majorHAnsi"/>
          <w:sz w:val="20"/>
          <w:szCs w:val="20"/>
          <w:lang w:val="it-IT"/>
        </w:rPr>
        <w:t>stefano.centenaro@unive.it</w:t>
      </w:r>
      <w:r w:rsidR="00C5081B" w:rsidRPr="00226AA8">
        <w:rPr>
          <w:rFonts w:asciiTheme="majorHAnsi" w:hAnsiTheme="majorHAnsi" w:cstheme="majorHAnsi"/>
          <w:sz w:val="20"/>
          <w:szCs w:val="20"/>
          <w:lang w:val="it-IT"/>
        </w:rPr>
        <w:t>;</w:t>
      </w:r>
      <w:r w:rsidR="00882854" w:rsidRPr="00226AA8">
        <w:rPr>
          <w:rFonts w:asciiTheme="majorHAnsi" w:hAnsiTheme="majorHAnsi" w:cstheme="majorHAnsi"/>
          <w:sz w:val="20"/>
          <w:szCs w:val="20"/>
          <w:lang w:val="it-IT"/>
        </w:rPr>
        <w:t xml:space="preserve"> </w:t>
      </w:r>
      <w:r w:rsidR="00C5081B" w:rsidRPr="00226AA8">
        <w:rPr>
          <w:rFonts w:asciiTheme="majorHAnsi" w:hAnsiTheme="majorHAnsi" w:cstheme="majorHAnsi"/>
          <w:sz w:val="20"/>
          <w:szCs w:val="20"/>
          <w:lang w:val="it-IT"/>
        </w:rPr>
        <w:t xml:space="preserve">leonardo.puppulin@unive.it; </w:t>
      </w:r>
      <w:r w:rsidR="00882854" w:rsidRPr="00226AA8">
        <w:rPr>
          <w:rFonts w:asciiTheme="majorHAnsi" w:hAnsiTheme="majorHAnsi" w:cstheme="majorHAnsi"/>
          <w:sz w:val="20"/>
          <w:szCs w:val="20"/>
          <w:lang w:val="it-IT"/>
        </w:rPr>
        <w:t>elti.cattaruzza@unive.it)</w:t>
      </w:r>
    </w:p>
    <w:p w14:paraId="5D969BA5" w14:textId="338E0B75" w:rsidR="001449F8" w:rsidRPr="00226AA8" w:rsidRDefault="004E7C75" w:rsidP="000F42EF">
      <w:pPr>
        <w:spacing w:line="276" w:lineRule="auto"/>
        <w:jc w:val="both"/>
        <w:rPr>
          <w:rFonts w:asciiTheme="majorHAnsi" w:hAnsiTheme="majorHAnsi" w:cstheme="majorHAnsi"/>
          <w:sz w:val="20"/>
          <w:szCs w:val="20"/>
          <w:lang w:val="it-IT"/>
        </w:rPr>
      </w:pPr>
      <w:r w:rsidRPr="00226AA8">
        <w:rPr>
          <w:rFonts w:asciiTheme="majorHAnsi" w:hAnsiTheme="majorHAnsi" w:cstheme="majorHAnsi"/>
          <w:sz w:val="20"/>
          <w:szCs w:val="20"/>
          <w:vertAlign w:val="superscript"/>
          <w:lang w:val="it-IT"/>
        </w:rPr>
        <w:t xml:space="preserve">b </w:t>
      </w:r>
      <w:r w:rsidR="001449F8" w:rsidRPr="00226AA8">
        <w:rPr>
          <w:rFonts w:asciiTheme="majorHAnsi" w:hAnsiTheme="majorHAnsi" w:cstheme="majorHAnsi"/>
          <w:sz w:val="20"/>
          <w:szCs w:val="20"/>
          <w:lang w:val="it-IT"/>
        </w:rPr>
        <w:t>Center for Cultural Heritage Technologies (CCHT), Istituto Italiano di Tecnologia (IIT), via Torino 155, 3017</w:t>
      </w:r>
      <w:r w:rsidR="008051D5" w:rsidRPr="00226AA8">
        <w:rPr>
          <w:rFonts w:asciiTheme="majorHAnsi" w:hAnsiTheme="majorHAnsi" w:cstheme="majorHAnsi"/>
          <w:sz w:val="20"/>
          <w:szCs w:val="20"/>
          <w:lang w:val="it-IT"/>
        </w:rPr>
        <w:t>2</w:t>
      </w:r>
      <w:r w:rsidR="001449F8" w:rsidRPr="00226AA8">
        <w:rPr>
          <w:rFonts w:asciiTheme="majorHAnsi" w:hAnsiTheme="majorHAnsi" w:cstheme="majorHAnsi"/>
          <w:sz w:val="20"/>
          <w:szCs w:val="20"/>
          <w:lang w:val="it-IT"/>
        </w:rPr>
        <w:t xml:space="preserve"> Venezia-Mestre, Italia</w:t>
      </w:r>
      <w:r w:rsidR="00882854" w:rsidRPr="00226AA8">
        <w:rPr>
          <w:rFonts w:asciiTheme="majorHAnsi" w:hAnsiTheme="majorHAnsi" w:cstheme="majorHAnsi"/>
          <w:sz w:val="20"/>
          <w:szCs w:val="20"/>
          <w:lang w:val="it-IT"/>
        </w:rPr>
        <w:t xml:space="preserve"> (giulia.franceschin@iit.it)</w:t>
      </w:r>
    </w:p>
    <w:p w14:paraId="5DCD5341" w14:textId="695CFA09" w:rsidR="001449F8" w:rsidRPr="00226AA8" w:rsidRDefault="001449F8" w:rsidP="000F42EF">
      <w:pPr>
        <w:spacing w:line="276" w:lineRule="auto"/>
        <w:jc w:val="both"/>
        <w:rPr>
          <w:rFonts w:asciiTheme="majorHAnsi" w:hAnsiTheme="majorHAnsi" w:cstheme="majorHAnsi"/>
          <w:sz w:val="20"/>
          <w:szCs w:val="20"/>
          <w:lang w:val="it-IT"/>
        </w:rPr>
      </w:pPr>
      <w:r w:rsidRPr="00226AA8">
        <w:rPr>
          <w:rFonts w:asciiTheme="majorHAnsi" w:hAnsiTheme="majorHAnsi" w:cstheme="majorHAnsi"/>
          <w:sz w:val="20"/>
          <w:szCs w:val="20"/>
          <w:vertAlign w:val="superscript"/>
          <w:lang w:val="it-IT"/>
        </w:rPr>
        <w:t xml:space="preserve">c </w:t>
      </w:r>
      <w:r w:rsidRPr="00226AA8">
        <w:rPr>
          <w:rFonts w:asciiTheme="majorHAnsi" w:hAnsiTheme="majorHAnsi" w:cstheme="majorHAnsi"/>
          <w:sz w:val="20"/>
          <w:szCs w:val="20"/>
          <w:lang w:val="it-IT"/>
        </w:rPr>
        <w:t>Dipartimento di Scienze Chimiche (</w:t>
      </w:r>
      <w:proofErr w:type="spellStart"/>
      <w:r w:rsidRPr="00226AA8">
        <w:rPr>
          <w:rFonts w:asciiTheme="majorHAnsi" w:hAnsiTheme="majorHAnsi" w:cstheme="majorHAnsi"/>
          <w:sz w:val="20"/>
          <w:szCs w:val="20"/>
          <w:lang w:val="it-IT"/>
        </w:rPr>
        <w:t>DiSC</w:t>
      </w:r>
      <w:proofErr w:type="spellEnd"/>
      <w:r w:rsidRPr="00226AA8">
        <w:rPr>
          <w:rFonts w:asciiTheme="majorHAnsi" w:hAnsiTheme="majorHAnsi" w:cstheme="majorHAnsi"/>
          <w:sz w:val="20"/>
          <w:szCs w:val="20"/>
          <w:lang w:val="it-IT"/>
        </w:rPr>
        <w:t>), Università degli Studi di Padova, via Marzolo 1, 35131 Padova, Italia</w:t>
      </w:r>
      <w:r w:rsidR="00882854" w:rsidRPr="00226AA8">
        <w:rPr>
          <w:rFonts w:asciiTheme="majorHAnsi" w:hAnsiTheme="majorHAnsi" w:cstheme="majorHAnsi"/>
          <w:sz w:val="20"/>
          <w:szCs w:val="20"/>
          <w:lang w:val="it-IT"/>
        </w:rPr>
        <w:t xml:space="preserve"> (antonella.glisenti@unipd.it)</w:t>
      </w:r>
    </w:p>
    <w:p w14:paraId="36649D61" w14:textId="2570A64B" w:rsidR="008051D5" w:rsidRPr="00226AA8" w:rsidRDefault="008051D5" w:rsidP="008051D5">
      <w:pPr>
        <w:spacing w:line="276" w:lineRule="auto"/>
        <w:jc w:val="both"/>
        <w:rPr>
          <w:rFonts w:asciiTheme="majorHAnsi" w:hAnsiTheme="majorHAnsi" w:cstheme="majorHAnsi"/>
          <w:sz w:val="20"/>
          <w:szCs w:val="20"/>
          <w:lang w:val="it-IT"/>
        </w:rPr>
      </w:pPr>
      <w:r w:rsidRPr="00226AA8">
        <w:rPr>
          <w:rFonts w:asciiTheme="majorHAnsi" w:hAnsiTheme="majorHAnsi" w:cstheme="majorHAnsi"/>
          <w:sz w:val="20"/>
          <w:szCs w:val="20"/>
          <w:vertAlign w:val="superscript"/>
          <w:lang w:val="it-IT"/>
        </w:rPr>
        <w:t xml:space="preserve">d </w:t>
      </w:r>
      <w:r w:rsidRPr="00226AA8">
        <w:rPr>
          <w:rFonts w:asciiTheme="majorHAnsi" w:hAnsiTheme="majorHAnsi" w:cstheme="majorHAnsi"/>
          <w:sz w:val="20"/>
          <w:szCs w:val="20"/>
          <w:lang w:val="it-IT"/>
        </w:rPr>
        <w:t>Dipartimento di Fisica e Astronomia (DFA), Università degli Studi di Padova, via Marzolo 8, 35131 Padova, Italia</w:t>
      </w:r>
      <w:r w:rsidR="00882854" w:rsidRPr="00226AA8">
        <w:rPr>
          <w:rFonts w:asciiTheme="majorHAnsi" w:hAnsiTheme="majorHAnsi" w:cstheme="majorHAnsi"/>
          <w:sz w:val="20"/>
          <w:szCs w:val="20"/>
          <w:lang w:val="it-IT"/>
        </w:rPr>
        <w:t xml:space="preserve"> (alessandro.patelli@unipd.it)</w:t>
      </w:r>
    </w:p>
    <w:p w14:paraId="4D3AF8BC" w14:textId="77777777" w:rsidR="00882854" w:rsidRPr="00226AA8" w:rsidRDefault="00882854" w:rsidP="008051D5">
      <w:pPr>
        <w:spacing w:line="276" w:lineRule="auto"/>
        <w:jc w:val="both"/>
        <w:rPr>
          <w:rFonts w:asciiTheme="majorHAnsi" w:hAnsiTheme="majorHAnsi" w:cstheme="majorHAnsi"/>
          <w:sz w:val="20"/>
          <w:szCs w:val="20"/>
          <w:lang w:val="it-IT"/>
        </w:rPr>
      </w:pPr>
    </w:p>
    <w:p w14:paraId="0BE8A1A5" w14:textId="0D889848" w:rsidR="001449F8" w:rsidRPr="00D5255B" w:rsidRDefault="00882854"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Corresponding author</w:t>
      </w:r>
      <w:r w:rsidR="003754DF" w:rsidRPr="00D5255B">
        <w:rPr>
          <w:rFonts w:asciiTheme="majorHAnsi" w:hAnsiTheme="majorHAnsi" w:cstheme="majorHAnsi"/>
          <w:sz w:val="22"/>
          <w:szCs w:val="22"/>
        </w:rPr>
        <w:t>s</w:t>
      </w:r>
    </w:p>
    <w:p w14:paraId="76BA3886" w14:textId="77777777" w:rsidR="00882854" w:rsidRPr="00D5255B" w:rsidRDefault="00882854" w:rsidP="000F42EF">
      <w:pPr>
        <w:spacing w:line="276" w:lineRule="auto"/>
        <w:jc w:val="both"/>
        <w:rPr>
          <w:rFonts w:asciiTheme="majorHAnsi" w:hAnsiTheme="majorHAnsi" w:cstheme="majorHAnsi"/>
          <w:sz w:val="22"/>
          <w:szCs w:val="22"/>
        </w:rPr>
      </w:pPr>
    </w:p>
    <w:p w14:paraId="7FB4FB50" w14:textId="0A0F8598" w:rsidR="001127D1" w:rsidRPr="00D5255B" w:rsidRDefault="001127D1" w:rsidP="001127D1">
      <w:pPr>
        <w:spacing w:line="276" w:lineRule="auto"/>
        <w:jc w:val="both"/>
        <w:rPr>
          <w:rFonts w:asciiTheme="majorHAnsi" w:hAnsiTheme="majorHAnsi" w:cstheme="majorHAnsi"/>
          <w:b/>
          <w:bCs/>
          <w:sz w:val="22"/>
          <w:szCs w:val="22"/>
        </w:rPr>
      </w:pPr>
      <w:bookmarkStart w:id="2" w:name="_Toc178603272"/>
      <w:r w:rsidRPr="00D5255B">
        <w:rPr>
          <w:rFonts w:asciiTheme="majorHAnsi" w:hAnsiTheme="majorHAnsi" w:cstheme="majorHAnsi"/>
          <w:b/>
          <w:bCs/>
          <w:sz w:val="22"/>
          <w:szCs w:val="22"/>
        </w:rPr>
        <w:t xml:space="preserve">Keywords: </w:t>
      </w:r>
      <w:r w:rsidRPr="00D5255B">
        <w:rPr>
          <w:rFonts w:asciiTheme="majorHAnsi" w:hAnsiTheme="majorHAnsi" w:cstheme="majorHAnsi"/>
          <w:sz w:val="22"/>
          <w:szCs w:val="22"/>
        </w:rPr>
        <w:t xml:space="preserve">glass protection; atmospheric plasma; </w:t>
      </w:r>
      <w:r w:rsidR="000C0825" w:rsidRPr="00D5255B">
        <w:rPr>
          <w:rFonts w:asciiTheme="majorHAnsi" w:hAnsiTheme="majorHAnsi" w:cstheme="majorHAnsi"/>
          <w:sz w:val="22"/>
          <w:szCs w:val="22"/>
        </w:rPr>
        <w:t xml:space="preserve">thin film deposition; </w:t>
      </w:r>
      <w:r w:rsidRPr="00D5255B">
        <w:rPr>
          <w:rFonts w:asciiTheme="majorHAnsi" w:hAnsiTheme="majorHAnsi" w:cstheme="majorHAnsi"/>
          <w:sz w:val="22"/>
          <w:szCs w:val="22"/>
        </w:rPr>
        <w:t>glass corrosion; glass surface</w:t>
      </w:r>
    </w:p>
    <w:p w14:paraId="58ABC52A" w14:textId="77777777" w:rsidR="001127D1" w:rsidRPr="00D5255B" w:rsidRDefault="001127D1" w:rsidP="001127D1">
      <w:pPr>
        <w:spacing w:line="276" w:lineRule="auto"/>
        <w:jc w:val="both"/>
        <w:rPr>
          <w:rFonts w:asciiTheme="majorHAnsi" w:hAnsiTheme="majorHAnsi" w:cstheme="majorHAnsi"/>
          <w:sz w:val="22"/>
          <w:szCs w:val="22"/>
        </w:rPr>
      </w:pPr>
    </w:p>
    <w:p w14:paraId="35894F75" w14:textId="77777777" w:rsidR="001127D1" w:rsidRPr="00D5255B" w:rsidRDefault="001127D1" w:rsidP="001127D1">
      <w:pPr>
        <w:spacing w:line="276" w:lineRule="auto"/>
        <w:jc w:val="both"/>
        <w:rPr>
          <w:rFonts w:asciiTheme="majorHAnsi" w:hAnsiTheme="majorHAnsi" w:cstheme="majorHAnsi"/>
          <w:sz w:val="22"/>
          <w:szCs w:val="22"/>
        </w:rPr>
      </w:pPr>
    </w:p>
    <w:p w14:paraId="50043FBE" w14:textId="77777777" w:rsidR="001127D1" w:rsidRPr="00D5255B" w:rsidRDefault="001127D1" w:rsidP="001127D1">
      <w:pPr>
        <w:spacing w:line="276" w:lineRule="auto"/>
        <w:jc w:val="both"/>
        <w:rPr>
          <w:rFonts w:asciiTheme="majorHAnsi" w:hAnsiTheme="majorHAnsi" w:cstheme="majorHAnsi"/>
          <w:sz w:val="22"/>
          <w:szCs w:val="22"/>
        </w:rPr>
      </w:pPr>
      <w:r w:rsidRPr="00D5255B">
        <w:rPr>
          <w:rFonts w:asciiTheme="majorHAnsi" w:hAnsiTheme="majorHAnsi" w:cstheme="majorHAnsi"/>
          <w:b/>
          <w:bCs/>
          <w:sz w:val="22"/>
          <w:szCs w:val="22"/>
        </w:rPr>
        <w:t>Abstract</w:t>
      </w:r>
    </w:p>
    <w:p w14:paraId="11AD40B8" w14:textId="6E6CFB64" w:rsidR="001B49BF" w:rsidRPr="00D5255B" w:rsidRDefault="000C6CC5" w:rsidP="001B49BF">
      <w:pPr>
        <w:spacing w:after="240" w:line="276" w:lineRule="auto"/>
        <w:jc w:val="both"/>
        <w:rPr>
          <w:rFonts w:asciiTheme="majorHAnsi" w:hAnsiTheme="majorHAnsi" w:cstheme="majorHAnsi"/>
          <w:b/>
          <w:bCs/>
          <w:sz w:val="22"/>
          <w:szCs w:val="22"/>
        </w:rPr>
      </w:pPr>
      <w:r w:rsidRPr="00D5255B">
        <w:rPr>
          <w:rFonts w:asciiTheme="majorHAnsi" w:hAnsiTheme="majorHAnsi" w:cstheme="majorHAnsi"/>
          <w:sz w:val="22"/>
          <w:szCs w:val="22"/>
        </w:rPr>
        <w:t>Alternative methods to sol-gel coatings have gained considerable research attention in recent decades. Among these, plasma</w:t>
      </w:r>
      <w:r w:rsidR="00D50A7F" w:rsidRPr="00D5255B">
        <w:rPr>
          <w:rFonts w:asciiTheme="majorHAnsi" w:hAnsiTheme="majorHAnsi" w:cstheme="majorHAnsi"/>
          <w:sz w:val="22"/>
          <w:szCs w:val="22"/>
        </w:rPr>
        <w:t>-</w:t>
      </w:r>
      <w:r w:rsidRPr="00D5255B">
        <w:rPr>
          <w:rFonts w:asciiTheme="majorHAnsi" w:hAnsiTheme="majorHAnsi" w:cstheme="majorHAnsi"/>
          <w:sz w:val="22"/>
          <w:szCs w:val="22"/>
        </w:rPr>
        <w:t xml:space="preserve">polymerised coatings have proven to be effective in enhancing homogeneity, thinness and adhesion to treated surfaces. Due to these advantages, plasma technologies have also emerged as promising tools in the conservation field, particularly for treating fragile and specialised </w:t>
      </w:r>
      <w:r w:rsidRPr="00EF1D11">
        <w:rPr>
          <w:rFonts w:asciiTheme="majorHAnsi" w:hAnsiTheme="majorHAnsi" w:cstheme="majorHAnsi"/>
          <w:color w:val="000000" w:themeColor="text1"/>
          <w:sz w:val="22"/>
          <w:szCs w:val="22"/>
        </w:rPr>
        <w:t xml:space="preserve">materials like glass. This </w:t>
      </w:r>
      <w:r w:rsidR="00A709F6" w:rsidRPr="00EF1D11">
        <w:rPr>
          <w:rFonts w:asciiTheme="majorHAnsi" w:hAnsiTheme="majorHAnsi" w:cstheme="majorHAnsi"/>
          <w:color w:val="000000" w:themeColor="text1"/>
          <w:sz w:val="22"/>
          <w:szCs w:val="22"/>
        </w:rPr>
        <w:t>study</w:t>
      </w:r>
      <w:r w:rsidRPr="00EF1D11">
        <w:rPr>
          <w:rFonts w:asciiTheme="majorHAnsi" w:hAnsiTheme="majorHAnsi" w:cstheme="majorHAnsi"/>
          <w:color w:val="000000" w:themeColor="text1"/>
          <w:sz w:val="22"/>
          <w:szCs w:val="22"/>
        </w:rPr>
        <w:t xml:space="preserve"> investigates the application of</w:t>
      </w:r>
      <w:r w:rsidR="00A709F6" w:rsidRPr="00EF1D11">
        <w:rPr>
          <w:rFonts w:asciiTheme="majorHAnsi" w:hAnsiTheme="majorHAnsi" w:cstheme="majorHAnsi"/>
          <w:color w:val="000000" w:themeColor="text1"/>
          <w:sz w:val="22"/>
          <w:szCs w:val="22"/>
        </w:rPr>
        <w:t xml:space="preserve"> an</w:t>
      </w:r>
      <w:r w:rsidRPr="00EF1D11">
        <w:rPr>
          <w:rFonts w:asciiTheme="majorHAnsi" w:hAnsiTheme="majorHAnsi" w:cstheme="majorHAnsi"/>
          <w:color w:val="000000" w:themeColor="text1"/>
          <w:sz w:val="22"/>
          <w:szCs w:val="22"/>
        </w:rPr>
        <w:t xml:space="preserve"> atmospheric pressure plasma jet </w:t>
      </w:r>
      <w:r w:rsidR="00A709F6" w:rsidRPr="00EF1D11">
        <w:rPr>
          <w:rFonts w:asciiTheme="majorHAnsi" w:hAnsiTheme="majorHAnsi" w:cstheme="majorHAnsi"/>
          <w:color w:val="000000" w:themeColor="text1"/>
          <w:sz w:val="22"/>
          <w:szCs w:val="22"/>
        </w:rPr>
        <w:t>for</w:t>
      </w:r>
      <w:r w:rsidRPr="00EF1D11">
        <w:rPr>
          <w:rFonts w:asciiTheme="majorHAnsi" w:hAnsiTheme="majorHAnsi" w:cstheme="majorHAnsi"/>
          <w:color w:val="000000" w:themeColor="text1"/>
          <w:sz w:val="22"/>
          <w:szCs w:val="22"/>
        </w:rPr>
        <w:t xml:space="preserve"> </w:t>
      </w:r>
      <w:r w:rsidR="008B2E9B" w:rsidRPr="00EF1D11">
        <w:rPr>
          <w:rFonts w:asciiTheme="majorHAnsi" w:hAnsiTheme="majorHAnsi" w:cstheme="majorHAnsi"/>
          <w:color w:val="000000" w:themeColor="text1"/>
          <w:sz w:val="22"/>
          <w:szCs w:val="22"/>
        </w:rPr>
        <w:t>depositing</w:t>
      </w:r>
      <w:r w:rsidRPr="00EF1D11">
        <w:rPr>
          <w:rFonts w:asciiTheme="majorHAnsi" w:hAnsiTheme="majorHAnsi" w:cstheme="majorHAnsi"/>
          <w:color w:val="000000" w:themeColor="text1"/>
          <w:sz w:val="22"/>
          <w:szCs w:val="22"/>
        </w:rPr>
        <w:t xml:space="preserve"> two silica-based coating on glass using two </w:t>
      </w:r>
      <w:r w:rsidR="00A709F6" w:rsidRPr="00EF1D11">
        <w:rPr>
          <w:rFonts w:asciiTheme="majorHAnsi" w:hAnsiTheme="majorHAnsi" w:cstheme="majorHAnsi"/>
          <w:color w:val="000000" w:themeColor="text1"/>
          <w:sz w:val="22"/>
          <w:szCs w:val="22"/>
        </w:rPr>
        <w:t>distinct</w:t>
      </w:r>
      <w:r w:rsidRPr="00EF1D11">
        <w:rPr>
          <w:rFonts w:asciiTheme="majorHAnsi" w:hAnsiTheme="majorHAnsi" w:cstheme="majorHAnsi"/>
          <w:color w:val="000000" w:themeColor="text1"/>
          <w:sz w:val="22"/>
          <w:szCs w:val="22"/>
        </w:rPr>
        <w:t xml:space="preserve"> precursor</w:t>
      </w:r>
      <w:r w:rsidR="00B574A2" w:rsidRPr="00EF1D11">
        <w:rPr>
          <w:rFonts w:asciiTheme="majorHAnsi" w:hAnsiTheme="majorHAnsi" w:cstheme="majorHAnsi"/>
          <w:color w:val="000000" w:themeColor="text1"/>
          <w:sz w:val="22"/>
          <w:szCs w:val="22"/>
        </w:rPr>
        <w:t>s</w:t>
      </w:r>
      <w:r w:rsidRPr="00EF1D11">
        <w:rPr>
          <w:rFonts w:asciiTheme="majorHAnsi" w:hAnsiTheme="majorHAnsi" w:cstheme="majorHAnsi"/>
          <w:color w:val="000000" w:themeColor="text1"/>
          <w:sz w:val="22"/>
          <w:szCs w:val="22"/>
        </w:rPr>
        <w:t xml:space="preserve"> - the inorganic silane TEOS and the organo-silane HMDSO.</w:t>
      </w:r>
      <w:r w:rsidR="008B2E9B" w:rsidRPr="00EF1D11">
        <w:rPr>
          <w:color w:val="000000" w:themeColor="text1"/>
        </w:rPr>
        <w:t xml:space="preserve"> </w:t>
      </w:r>
      <w:r w:rsidR="008B2E9B" w:rsidRPr="00EF1D11">
        <w:rPr>
          <w:rFonts w:asciiTheme="majorHAnsi" w:hAnsiTheme="majorHAnsi" w:cstheme="majorHAnsi"/>
          <w:color w:val="000000" w:themeColor="text1"/>
          <w:sz w:val="22"/>
          <w:szCs w:val="22"/>
        </w:rPr>
        <w:t xml:space="preserve">In this context, </w:t>
      </w:r>
      <w:r w:rsidR="008B2E9B" w:rsidRPr="00EF1D11">
        <w:rPr>
          <w:rFonts w:asciiTheme="majorHAnsi" w:hAnsiTheme="majorHAnsi" w:cstheme="majorHAnsi"/>
          <w:i/>
          <w:iCs/>
          <w:color w:val="000000" w:themeColor="text1"/>
          <w:sz w:val="22"/>
          <w:szCs w:val="22"/>
        </w:rPr>
        <w:t>plasma polymerisation</w:t>
      </w:r>
      <w:r w:rsidR="008B2E9B" w:rsidRPr="00EF1D11">
        <w:rPr>
          <w:rFonts w:asciiTheme="majorHAnsi" w:hAnsiTheme="majorHAnsi" w:cstheme="majorHAnsi"/>
          <w:color w:val="000000" w:themeColor="text1"/>
          <w:sz w:val="22"/>
          <w:szCs w:val="22"/>
        </w:rPr>
        <w:t xml:space="preserve"> refers to the plasma-induced fragmentation and recombination of precursor molecules, resulting in the formation of cross-linked inorganic or hybrid films. </w:t>
      </w:r>
      <w:r w:rsidRPr="00EF1D11">
        <w:rPr>
          <w:rFonts w:asciiTheme="majorHAnsi" w:hAnsiTheme="majorHAnsi" w:cstheme="majorHAnsi"/>
          <w:color w:val="000000" w:themeColor="text1"/>
          <w:sz w:val="22"/>
          <w:szCs w:val="22"/>
        </w:rPr>
        <w:t xml:space="preserve">The relationship between plasma deposition parameters and coating properties </w:t>
      </w:r>
      <w:r w:rsidR="00A709F6" w:rsidRPr="00EF1D11">
        <w:rPr>
          <w:rFonts w:asciiTheme="majorHAnsi" w:hAnsiTheme="majorHAnsi" w:cstheme="majorHAnsi"/>
          <w:color w:val="000000" w:themeColor="text1"/>
          <w:sz w:val="22"/>
          <w:szCs w:val="22"/>
        </w:rPr>
        <w:t>was</w:t>
      </w:r>
      <w:r w:rsidRPr="00EF1D11">
        <w:rPr>
          <w:rFonts w:asciiTheme="majorHAnsi" w:hAnsiTheme="majorHAnsi" w:cstheme="majorHAnsi"/>
          <w:color w:val="000000" w:themeColor="text1"/>
          <w:sz w:val="22"/>
          <w:szCs w:val="22"/>
        </w:rPr>
        <w:t xml:space="preserve"> analysed to</w:t>
      </w:r>
      <w:r w:rsidR="002D5929" w:rsidRPr="00EF1D11">
        <w:rPr>
          <w:rFonts w:asciiTheme="majorHAnsi" w:hAnsiTheme="majorHAnsi" w:cstheme="majorHAnsi"/>
          <w:color w:val="000000" w:themeColor="text1"/>
          <w:sz w:val="22"/>
          <w:szCs w:val="22"/>
        </w:rPr>
        <w:t xml:space="preserve"> achieve </w:t>
      </w:r>
      <w:r w:rsidR="00A709F6" w:rsidRPr="00EF1D11">
        <w:rPr>
          <w:rFonts w:asciiTheme="majorHAnsi" w:hAnsiTheme="majorHAnsi" w:cstheme="majorHAnsi"/>
          <w:color w:val="000000" w:themeColor="text1"/>
          <w:sz w:val="22"/>
          <w:szCs w:val="22"/>
        </w:rPr>
        <w:t>precise</w:t>
      </w:r>
      <w:r w:rsidRPr="00EF1D11">
        <w:rPr>
          <w:rFonts w:asciiTheme="majorHAnsi" w:hAnsiTheme="majorHAnsi" w:cstheme="majorHAnsi"/>
          <w:color w:val="000000" w:themeColor="text1"/>
          <w:sz w:val="22"/>
          <w:szCs w:val="22"/>
        </w:rPr>
        <w:t xml:space="preserve"> control</w:t>
      </w:r>
      <w:r w:rsidR="002D5929" w:rsidRPr="00EF1D11">
        <w:rPr>
          <w:rFonts w:asciiTheme="majorHAnsi" w:hAnsiTheme="majorHAnsi" w:cstheme="majorHAnsi"/>
          <w:color w:val="000000" w:themeColor="text1"/>
          <w:sz w:val="22"/>
          <w:szCs w:val="22"/>
        </w:rPr>
        <w:t xml:space="preserve"> over</w:t>
      </w:r>
      <w:r w:rsidRPr="00EF1D11">
        <w:rPr>
          <w:rFonts w:asciiTheme="majorHAnsi" w:hAnsiTheme="majorHAnsi" w:cstheme="majorHAnsi"/>
          <w:color w:val="000000" w:themeColor="text1"/>
          <w:sz w:val="22"/>
          <w:szCs w:val="22"/>
        </w:rPr>
        <w:t xml:space="preserve"> </w:t>
      </w:r>
      <w:r w:rsidR="00A709F6" w:rsidRPr="00EF1D11">
        <w:rPr>
          <w:rFonts w:asciiTheme="majorHAnsi" w:hAnsiTheme="majorHAnsi" w:cstheme="majorHAnsi"/>
          <w:color w:val="000000" w:themeColor="text1"/>
          <w:sz w:val="22"/>
          <w:szCs w:val="22"/>
        </w:rPr>
        <w:t>film</w:t>
      </w:r>
      <w:r w:rsidRPr="00EF1D11">
        <w:rPr>
          <w:rFonts w:asciiTheme="majorHAnsi" w:hAnsiTheme="majorHAnsi" w:cstheme="majorHAnsi"/>
          <w:color w:val="000000" w:themeColor="text1"/>
          <w:sz w:val="22"/>
          <w:szCs w:val="22"/>
        </w:rPr>
        <w:t xml:space="preserve"> thickness </w:t>
      </w:r>
      <w:r w:rsidRPr="00D5255B">
        <w:rPr>
          <w:rFonts w:asciiTheme="majorHAnsi" w:hAnsiTheme="majorHAnsi" w:cstheme="majorHAnsi"/>
          <w:sz w:val="22"/>
          <w:szCs w:val="22"/>
        </w:rPr>
        <w:t xml:space="preserve">and morphology. </w:t>
      </w:r>
      <w:r w:rsidR="00A709F6" w:rsidRPr="00D5255B">
        <w:rPr>
          <w:rFonts w:asciiTheme="majorHAnsi" w:hAnsiTheme="majorHAnsi" w:cstheme="majorHAnsi"/>
          <w:sz w:val="22"/>
          <w:szCs w:val="22"/>
        </w:rPr>
        <w:t>T</w:t>
      </w:r>
      <w:r w:rsidRPr="00D5255B">
        <w:rPr>
          <w:rFonts w:asciiTheme="majorHAnsi" w:hAnsiTheme="majorHAnsi" w:cstheme="majorHAnsi"/>
          <w:sz w:val="22"/>
          <w:szCs w:val="22"/>
        </w:rPr>
        <w:t xml:space="preserve">he barrier properties and the stability of the coatings </w:t>
      </w:r>
      <w:r w:rsidR="00A709F6" w:rsidRPr="00D5255B">
        <w:rPr>
          <w:rFonts w:asciiTheme="majorHAnsi" w:hAnsiTheme="majorHAnsi" w:cstheme="majorHAnsi"/>
          <w:sz w:val="22"/>
          <w:szCs w:val="22"/>
        </w:rPr>
        <w:t>were further</w:t>
      </w:r>
      <w:r w:rsidRPr="00D5255B">
        <w:rPr>
          <w:rFonts w:asciiTheme="majorHAnsi" w:hAnsiTheme="majorHAnsi" w:cstheme="majorHAnsi"/>
          <w:sz w:val="22"/>
          <w:szCs w:val="22"/>
        </w:rPr>
        <w:t xml:space="preserve"> evaluated </w:t>
      </w:r>
      <w:r w:rsidR="00A709F6" w:rsidRPr="00D5255B">
        <w:rPr>
          <w:rFonts w:asciiTheme="majorHAnsi" w:hAnsiTheme="majorHAnsi" w:cstheme="majorHAnsi"/>
          <w:sz w:val="22"/>
          <w:szCs w:val="22"/>
        </w:rPr>
        <w:t>under artificial ag</w:t>
      </w:r>
      <w:r w:rsidR="00463681" w:rsidRPr="00D5255B">
        <w:rPr>
          <w:rFonts w:asciiTheme="majorHAnsi" w:hAnsiTheme="majorHAnsi" w:cstheme="majorHAnsi"/>
          <w:sz w:val="22"/>
          <w:szCs w:val="22"/>
        </w:rPr>
        <w:t>e</w:t>
      </w:r>
      <w:r w:rsidR="00A709F6" w:rsidRPr="00D5255B">
        <w:rPr>
          <w:rFonts w:asciiTheme="majorHAnsi" w:hAnsiTheme="majorHAnsi" w:cstheme="majorHAnsi"/>
          <w:sz w:val="22"/>
          <w:szCs w:val="22"/>
        </w:rPr>
        <w:t>ing conditions, involving</w:t>
      </w:r>
      <w:r w:rsidR="002D5929" w:rsidRPr="00D5255B">
        <w:rPr>
          <w:rFonts w:asciiTheme="majorHAnsi" w:hAnsiTheme="majorHAnsi" w:cstheme="majorHAnsi"/>
          <w:sz w:val="22"/>
          <w:szCs w:val="22"/>
        </w:rPr>
        <w:t xml:space="preserve"> 70 °C and cycling relative humidity</w:t>
      </w:r>
      <w:r w:rsidRPr="00D5255B">
        <w:rPr>
          <w:rFonts w:asciiTheme="majorHAnsi" w:hAnsiTheme="majorHAnsi" w:cstheme="majorHAnsi"/>
          <w:sz w:val="22"/>
          <w:szCs w:val="22"/>
        </w:rPr>
        <w:t xml:space="preserve"> </w:t>
      </w:r>
      <w:r w:rsidR="002D5929" w:rsidRPr="00D5255B">
        <w:rPr>
          <w:rFonts w:asciiTheme="majorHAnsi" w:hAnsiTheme="majorHAnsi" w:cstheme="majorHAnsi"/>
          <w:sz w:val="22"/>
          <w:szCs w:val="22"/>
        </w:rPr>
        <w:t xml:space="preserve">between 10% and 90%. </w:t>
      </w:r>
      <w:r w:rsidR="00A709F6" w:rsidRPr="00D5255B">
        <w:rPr>
          <w:rFonts w:asciiTheme="majorHAnsi" w:hAnsiTheme="majorHAnsi" w:cstheme="majorHAnsi"/>
          <w:sz w:val="22"/>
          <w:szCs w:val="22"/>
        </w:rPr>
        <w:t>R</w:t>
      </w:r>
      <w:r w:rsidR="002D5929" w:rsidRPr="00D5255B">
        <w:rPr>
          <w:rFonts w:asciiTheme="majorHAnsi" w:hAnsiTheme="majorHAnsi" w:cstheme="majorHAnsi"/>
          <w:sz w:val="22"/>
          <w:szCs w:val="22"/>
        </w:rPr>
        <w:t xml:space="preserve">esults </w:t>
      </w:r>
      <w:r w:rsidR="00A709F6" w:rsidRPr="00D5255B">
        <w:rPr>
          <w:rFonts w:asciiTheme="majorHAnsi" w:hAnsiTheme="majorHAnsi" w:cstheme="majorHAnsi"/>
          <w:sz w:val="22"/>
          <w:szCs w:val="22"/>
        </w:rPr>
        <w:t>revealed</w:t>
      </w:r>
      <w:r w:rsidR="002D5929" w:rsidRPr="00D5255B">
        <w:rPr>
          <w:rFonts w:asciiTheme="majorHAnsi" w:hAnsiTheme="majorHAnsi" w:cstheme="majorHAnsi"/>
          <w:sz w:val="22"/>
          <w:szCs w:val="22"/>
        </w:rPr>
        <w:t xml:space="preserve"> </w:t>
      </w:r>
      <w:r w:rsidR="001B49BF" w:rsidRPr="00D5255B">
        <w:rPr>
          <w:rFonts w:asciiTheme="majorHAnsi" w:hAnsiTheme="majorHAnsi" w:cstheme="majorHAnsi"/>
          <w:sz w:val="22"/>
          <w:szCs w:val="22"/>
        </w:rPr>
        <w:t xml:space="preserve">that while inorganic plasma-polymerised films provide </w:t>
      </w:r>
      <w:r w:rsidR="00A709F6" w:rsidRPr="00D5255B">
        <w:rPr>
          <w:rFonts w:asciiTheme="majorHAnsi" w:hAnsiTheme="majorHAnsi" w:cstheme="majorHAnsi"/>
          <w:sz w:val="22"/>
          <w:szCs w:val="22"/>
        </w:rPr>
        <w:t>some</w:t>
      </w:r>
      <w:r w:rsidR="001B49BF" w:rsidRPr="00D5255B">
        <w:rPr>
          <w:rFonts w:asciiTheme="majorHAnsi" w:hAnsiTheme="majorHAnsi" w:cstheme="majorHAnsi"/>
          <w:sz w:val="22"/>
          <w:szCs w:val="22"/>
        </w:rPr>
        <w:t xml:space="preserve"> degree of protection by preventing </w:t>
      </w:r>
      <w:r w:rsidR="002F78A4" w:rsidRPr="00D5255B">
        <w:rPr>
          <w:rFonts w:asciiTheme="majorHAnsi" w:hAnsiTheme="majorHAnsi" w:cstheme="majorHAnsi"/>
          <w:sz w:val="22"/>
          <w:szCs w:val="22"/>
        </w:rPr>
        <w:t>precipitate formation</w:t>
      </w:r>
      <w:r w:rsidR="001B49BF" w:rsidRPr="00D5255B">
        <w:rPr>
          <w:rFonts w:asciiTheme="majorHAnsi" w:hAnsiTheme="majorHAnsi" w:cstheme="majorHAnsi"/>
          <w:sz w:val="22"/>
          <w:szCs w:val="22"/>
        </w:rPr>
        <w:t xml:space="preserve"> on glass surface, their performance is limited by densification process that occurs during ageing. </w:t>
      </w:r>
      <w:r w:rsidR="002F78A4" w:rsidRPr="00D5255B">
        <w:rPr>
          <w:rFonts w:asciiTheme="majorHAnsi" w:hAnsiTheme="majorHAnsi" w:cstheme="majorHAnsi"/>
          <w:sz w:val="22"/>
          <w:szCs w:val="22"/>
        </w:rPr>
        <w:t>In contrast, h</w:t>
      </w:r>
      <w:r w:rsidR="001B49BF" w:rsidRPr="00D5255B">
        <w:rPr>
          <w:rFonts w:asciiTheme="majorHAnsi" w:hAnsiTheme="majorHAnsi" w:cstheme="majorHAnsi"/>
          <w:sz w:val="22"/>
          <w:szCs w:val="22"/>
        </w:rPr>
        <w:t xml:space="preserve">ybrid plasma-polymerised coatings </w:t>
      </w:r>
      <w:r w:rsidR="002F78A4" w:rsidRPr="00D5255B">
        <w:rPr>
          <w:rFonts w:asciiTheme="majorHAnsi" w:hAnsiTheme="majorHAnsi" w:cstheme="majorHAnsi"/>
          <w:sz w:val="22"/>
          <w:szCs w:val="22"/>
        </w:rPr>
        <w:t>exhibited</w:t>
      </w:r>
      <w:r w:rsidR="001B49BF" w:rsidRPr="00D5255B">
        <w:rPr>
          <w:rFonts w:asciiTheme="majorHAnsi" w:hAnsiTheme="majorHAnsi" w:cstheme="majorHAnsi"/>
          <w:sz w:val="22"/>
          <w:szCs w:val="22"/>
        </w:rPr>
        <w:t xml:space="preserve"> superior protective properties, </w:t>
      </w:r>
      <w:r w:rsidR="002F78A4" w:rsidRPr="00D5255B">
        <w:rPr>
          <w:rFonts w:asciiTheme="majorHAnsi" w:hAnsiTheme="majorHAnsi" w:cstheme="majorHAnsi"/>
          <w:sz w:val="22"/>
          <w:szCs w:val="22"/>
        </w:rPr>
        <w:t>attributed to</w:t>
      </w:r>
      <w:r w:rsidR="001B49BF" w:rsidRPr="00D5255B">
        <w:rPr>
          <w:rFonts w:asciiTheme="majorHAnsi" w:hAnsiTheme="majorHAnsi" w:cstheme="majorHAnsi"/>
          <w:sz w:val="22"/>
          <w:szCs w:val="22"/>
        </w:rPr>
        <w:t xml:space="preserve"> the incorporation of organic groups </w:t>
      </w:r>
      <w:r w:rsidR="002F78A4" w:rsidRPr="00D5255B">
        <w:rPr>
          <w:rFonts w:asciiTheme="majorHAnsi" w:hAnsiTheme="majorHAnsi" w:cstheme="majorHAnsi"/>
          <w:sz w:val="22"/>
          <w:szCs w:val="22"/>
        </w:rPr>
        <w:t xml:space="preserve">that </w:t>
      </w:r>
      <w:r w:rsidR="001B49BF" w:rsidRPr="00D5255B">
        <w:rPr>
          <w:rFonts w:asciiTheme="majorHAnsi" w:hAnsiTheme="majorHAnsi" w:cstheme="majorHAnsi"/>
          <w:sz w:val="22"/>
          <w:szCs w:val="22"/>
        </w:rPr>
        <w:t>enhanc</w:t>
      </w:r>
      <w:r w:rsidR="002F78A4" w:rsidRPr="00D5255B">
        <w:rPr>
          <w:rFonts w:asciiTheme="majorHAnsi" w:hAnsiTheme="majorHAnsi" w:cstheme="majorHAnsi"/>
          <w:sz w:val="22"/>
          <w:szCs w:val="22"/>
        </w:rPr>
        <w:t>ed</w:t>
      </w:r>
      <w:r w:rsidR="001B49BF" w:rsidRPr="00D5255B">
        <w:rPr>
          <w:rFonts w:asciiTheme="majorHAnsi" w:hAnsiTheme="majorHAnsi" w:cstheme="majorHAnsi"/>
          <w:sz w:val="22"/>
          <w:szCs w:val="22"/>
        </w:rPr>
        <w:t xml:space="preserve"> </w:t>
      </w:r>
      <w:r w:rsidR="002F78A4" w:rsidRPr="00D5255B">
        <w:rPr>
          <w:rFonts w:asciiTheme="majorHAnsi" w:hAnsiTheme="majorHAnsi" w:cstheme="majorHAnsi"/>
          <w:sz w:val="22"/>
          <w:szCs w:val="22"/>
        </w:rPr>
        <w:t>barrier performance and effectively prevented calcium leaching</w:t>
      </w:r>
      <w:r w:rsidR="001B49BF" w:rsidRPr="00D5255B">
        <w:rPr>
          <w:rFonts w:asciiTheme="majorHAnsi" w:hAnsiTheme="majorHAnsi" w:cstheme="majorHAnsi"/>
          <w:sz w:val="22"/>
          <w:szCs w:val="22"/>
        </w:rPr>
        <w:t>.</w:t>
      </w:r>
    </w:p>
    <w:p w14:paraId="1942016E" w14:textId="51706E17" w:rsidR="00397455" w:rsidRPr="00D5255B" w:rsidRDefault="00397455" w:rsidP="000F42EF">
      <w:pPr>
        <w:pStyle w:val="Paragrafoelenco"/>
        <w:numPr>
          <w:ilvl w:val="0"/>
          <w:numId w:val="9"/>
        </w:numPr>
        <w:spacing w:line="276" w:lineRule="auto"/>
        <w:jc w:val="both"/>
        <w:rPr>
          <w:rFonts w:asciiTheme="majorHAnsi" w:hAnsiTheme="majorHAnsi" w:cstheme="majorHAnsi"/>
          <w:b/>
          <w:bCs/>
          <w:sz w:val="22"/>
          <w:szCs w:val="22"/>
        </w:rPr>
      </w:pPr>
      <w:r w:rsidRPr="00D5255B">
        <w:rPr>
          <w:rFonts w:asciiTheme="majorHAnsi" w:hAnsiTheme="majorHAnsi" w:cstheme="majorHAnsi"/>
          <w:b/>
          <w:bCs/>
          <w:sz w:val="22"/>
          <w:szCs w:val="22"/>
        </w:rPr>
        <w:t>Introduction</w:t>
      </w:r>
      <w:bookmarkEnd w:id="2"/>
    </w:p>
    <w:p w14:paraId="27C231B3" w14:textId="77777777" w:rsidR="0081740A" w:rsidRPr="00D5255B" w:rsidRDefault="0081740A" w:rsidP="000F42EF">
      <w:pPr>
        <w:spacing w:line="276" w:lineRule="auto"/>
        <w:jc w:val="both"/>
        <w:rPr>
          <w:rFonts w:asciiTheme="majorHAnsi" w:hAnsiTheme="majorHAnsi" w:cstheme="majorHAnsi"/>
          <w:b/>
          <w:bCs/>
          <w:sz w:val="22"/>
          <w:szCs w:val="22"/>
        </w:rPr>
      </w:pPr>
    </w:p>
    <w:p w14:paraId="35386F46" w14:textId="71C9EE54" w:rsidR="005D6655" w:rsidRPr="00D5255B" w:rsidRDefault="005D66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Glass </w:t>
      </w:r>
      <w:r w:rsidR="00302216" w:rsidRPr="00D5255B">
        <w:rPr>
          <w:rFonts w:asciiTheme="majorHAnsi" w:hAnsiTheme="majorHAnsi" w:cstheme="majorHAnsi"/>
          <w:sz w:val="22"/>
          <w:szCs w:val="22"/>
        </w:rPr>
        <w:t>is a</w:t>
      </w:r>
      <w:r w:rsidRPr="00D5255B">
        <w:rPr>
          <w:rFonts w:asciiTheme="majorHAnsi" w:hAnsiTheme="majorHAnsi" w:cstheme="majorHAnsi"/>
          <w:sz w:val="22"/>
          <w:szCs w:val="22"/>
        </w:rPr>
        <w:t xml:space="preserve"> unique witness of human </w:t>
      </w:r>
      <w:r w:rsidR="00D9671A" w:rsidRPr="00D5255B">
        <w:rPr>
          <w:rFonts w:asciiTheme="majorHAnsi" w:hAnsiTheme="majorHAnsi" w:cstheme="majorHAnsi"/>
          <w:sz w:val="22"/>
          <w:szCs w:val="22"/>
        </w:rPr>
        <w:t>skills</w:t>
      </w:r>
      <w:r w:rsidRPr="00D5255B">
        <w:rPr>
          <w:rFonts w:asciiTheme="majorHAnsi" w:hAnsiTheme="majorHAnsi" w:cstheme="majorHAnsi"/>
          <w:sz w:val="22"/>
          <w:szCs w:val="22"/>
        </w:rPr>
        <w:t xml:space="preserve">, encompassing centuries of technological advancements and </w:t>
      </w:r>
      <w:r w:rsidRPr="00D5255B">
        <w:rPr>
          <w:rFonts w:asciiTheme="majorHAnsi" w:hAnsiTheme="majorHAnsi" w:cstheme="majorHAnsi"/>
          <w:sz w:val="22"/>
          <w:szCs w:val="22"/>
        </w:rPr>
        <w:lastRenderedPageBreak/>
        <w:t xml:space="preserve">cultural achievements. </w:t>
      </w:r>
      <w:r w:rsidR="00302216" w:rsidRPr="00D5255B">
        <w:rPr>
          <w:rFonts w:asciiTheme="majorHAnsi" w:hAnsiTheme="majorHAnsi" w:cstheme="majorHAnsi"/>
          <w:sz w:val="22"/>
          <w:szCs w:val="22"/>
        </w:rPr>
        <w:t>Its</w:t>
      </w:r>
      <w:r w:rsidRPr="00D5255B">
        <w:rPr>
          <w:rFonts w:asciiTheme="majorHAnsi" w:hAnsiTheme="majorHAnsi" w:cstheme="majorHAnsi"/>
          <w:sz w:val="22"/>
          <w:szCs w:val="22"/>
        </w:rPr>
        <w:t xml:space="preserve"> preservation is essential</w:t>
      </w:r>
      <w:r w:rsidR="00F928EF" w:rsidRPr="00D5255B">
        <w:rPr>
          <w:rFonts w:asciiTheme="majorHAnsi" w:hAnsiTheme="majorHAnsi" w:cstheme="majorHAnsi"/>
          <w:sz w:val="22"/>
          <w:szCs w:val="22"/>
        </w:rPr>
        <w:t xml:space="preserve"> for maintain a link with </w:t>
      </w:r>
      <w:r w:rsidR="00377D86" w:rsidRPr="00D5255B">
        <w:rPr>
          <w:rFonts w:asciiTheme="majorHAnsi" w:hAnsiTheme="majorHAnsi" w:cstheme="majorHAnsi"/>
          <w:sz w:val="22"/>
          <w:szCs w:val="22"/>
        </w:rPr>
        <w:t>ancient technical knowledge</w:t>
      </w:r>
      <w:r w:rsidR="00F928EF" w:rsidRPr="00D5255B">
        <w:rPr>
          <w:rFonts w:asciiTheme="majorHAnsi" w:hAnsiTheme="majorHAnsi" w:cstheme="majorHAnsi"/>
          <w:sz w:val="22"/>
          <w:szCs w:val="22"/>
        </w:rPr>
        <w:t>, but glass is far from a permanent material. Despite its apparent stability, glass is susceptible to degradation due to environmental factors such as humidity, temperature and pH fluctuations</w:t>
      </w:r>
      <w:r w:rsidR="008051D5" w:rsidRPr="00D5255B">
        <w:rPr>
          <w:rFonts w:asciiTheme="majorHAnsi" w:hAnsiTheme="majorHAnsi" w:cstheme="majorHAnsi"/>
          <w:sz w:val="22"/>
          <w:szCs w:val="22"/>
        </w:rPr>
        <w:t xml:space="preserve"> </w:t>
      </w:r>
      <w:r w:rsidR="00F928EF"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{"citationID":"Wa2RdinW","properties":{"formattedCitation":"[1]","plainCitation":"[1]","noteIndex":0},"citationItems":[{"id":"AdqzHAyD/ByDBrrKn","uris":["http://zotero.org/users/8535725/items/TYFHNWP2"],"itemData":{"id":16,"type":"article-journal","abstract":"While glass alteration in liquid water has been widely studied for decades, glass alteration in unsaturated atmosphere (relative humidity, RH &lt; 100%) has been far less examined. However, the understanding of the mechanisms involved in the reactions between glass and water in vapor state is fundamental to several fields such as glass industry, conservation of glasses of the cultural heritage and long-term assessment of nuclear waste glasses. This paper outlines the issues raised by the atmospheric alteration of glass in these fields and attempts to summarize the scientific approaches and findings of the three communities. This short review reveals that atmospheric alteration should not be confused with liquid alteration at high S/V (S = exposed surface of glass and V = volume of solution), because the kinetics and the nature of the alteration products are distinct. Notably, alkalies and non-bridging oxygens may be significantly retained in glass hydrated in unsaturated atmosphere, depending on the glass composition. Future lines of research are drawn to progress in the understanding of the specificities of atmospheric glass alteration.","container-title":"npj Materials Degradation","DOI":"10.1038/s41529-020-00130-9","ISSN":"2397-2106","issue":"1","journalAbbreviation":"npj Mater Degrad","language":"en","license":"2020 The Author(s)","note":"number: 1\npublisher: Nature Publishing Group","page":"1-16","source":"www.nature.com","title":"Glass alteration in atmospheric conditions: crossing perspectives from cultural heritage, glass industry, and nuclear waste management","title-short":"Glass alteration in atmospheric conditions","volume":"4","author":[{"family":"Majérus","given":"Odile"},{"family":"Lehuédé","given":"Patrice"},{"family":"Biron","given":"Isabelle"},{"family":"Alloteau","given":"Fanny"},{"family":"Narayanasamy","given":"Sathya"},{"family":"Caurant","given":"Daniel"}],"issued":{"date-parts":[["2020",8,27]]}}}],"schema":"https://github.com/citation-style-language/schema/raw/master/csl-citation.json"} </w:instrText>
      </w:r>
      <w:r w:rsidR="00F928EF" w:rsidRPr="00D5255B">
        <w:rPr>
          <w:rFonts w:asciiTheme="majorHAnsi" w:hAnsiTheme="majorHAnsi" w:cstheme="majorHAnsi"/>
          <w:sz w:val="22"/>
          <w:szCs w:val="22"/>
        </w:rPr>
        <w:fldChar w:fldCharType="separate"/>
      </w:r>
      <w:r w:rsidR="00FF536F" w:rsidRPr="00D5255B">
        <w:rPr>
          <w:rFonts w:ascii="Calibri Light" w:hAnsi="Calibri Light" w:cs="Calibri Light"/>
          <w:sz w:val="22"/>
        </w:rPr>
        <w:t>[1]</w:t>
      </w:r>
      <w:r w:rsidR="00F928EF" w:rsidRPr="00D5255B">
        <w:rPr>
          <w:rFonts w:asciiTheme="majorHAnsi" w:hAnsiTheme="majorHAnsi" w:cstheme="majorHAnsi"/>
          <w:sz w:val="22"/>
          <w:szCs w:val="22"/>
        </w:rPr>
        <w:fldChar w:fldCharType="end"/>
      </w:r>
      <w:r w:rsidR="00F928EF" w:rsidRPr="00D5255B">
        <w:rPr>
          <w:rFonts w:asciiTheme="majorHAnsi" w:hAnsiTheme="majorHAnsi" w:cstheme="majorHAnsi"/>
          <w:sz w:val="22"/>
          <w:szCs w:val="22"/>
        </w:rPr>
        <w:t>.</w:t>
      </w:r>
      <w:r w:rsidR="00125142" w:rsidRPr="00D5255B">
        <w:rPr>
          <w:rFonts w:asciiTheme="majorHAnsi" w:hAnsiTheme="majorHAnsi" w:cstheme="majorHAnsi"/>
          <w:sz w:val="22"/>
          <w:szCs w:val="22"/>
        </w:rPr>
        <w:t xml:space="preserve"> These interactions induce chemical and physical changes that compromise its structural integrity and appearance</w:t>
      </w:r>
      <w:r w:rsidR="008051D5" w:rsidRPr="00D5255B">
        <w:rPr>
          <w:rFonts w:asciiTheme="majorHAnsi" w:hAnsiTheme="majorHAnsi" w:cstheme="majorHAnsi"/>
          <w:sz w:val="22"/>
          <w:szCs w:val="22"/>
        </w:rPr>
        <w:t xml:space="preserve"> </w:t>
      </w:r>
      <w:r w:rsidR="00D9671A"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{"citationID":"aGa1PrFN","properties":{"formattedCitation":"[2]","plainCitation":"[2]","noteIndex":0},"citationItems":[{"id":"AdqzHAyD/n89Yuojv","uris":["http://zotero.org/users/8535725/items/UW38ZLZ9"],"itemData":{"id":382,"type":"article-journal","abstract":"Glass has been used in widespread applications within several sectors since ancient times and it has been systematically studied under different perspectives. However, its thermodynamic properties and the variety of its compositions, several aspects related to its durability and its alteration mechanisms remain still open to debate. This literature review presents an overview of the most relevant studies on glass corrosion and the interaction between glass and the environment. The review aims to achieve two objectives. On one hand, it aims to highlight how far research on glass corrosion has come by studying model systems created in the laboratory to simulate different alteration conditions and glass compositions. On the other, it seeks to point out what are the critical aspects that still need to be investigated and how the study of ancient, altered glass can add to the results obtained in laboratory models. The review intends also to demonstrate how advanced analytical techniques commonly used to study modern and technical glass can be applied to investigate corrosion marks on ancient samples.","container-title":"npj Materials Degradation","DOI":"10.1038/s41529-023-00355-4","ISSN":"2397-2106","issue":"1","journalAbbreviation":"npj Mater Degrad","language":"en","license":"2023 The Author(s)","note":"number: 1\npublisher: Nature Publishing Group","page":"1-17","source":"www.nature.com","title":"A review of glass corrosion: the unique contribution of studying ancient glass to validate glass alteration models","title-short":"A review of glass corrosion","volume":"7","author":[{"family":"Zanini","given":"Roberta"},{"family":"Franceschin","given":"Giulia"},{"family":"Cattaruzza","given":"Elti"},{"family":"Traviglia","given":"Arianna"}],"issued":{"date-parts":[["2023",5,20]]}}}],"schema":"https://github.com/citation-style-language/schema/raw/master/csl-citation.json"} </w:instrText>
      </w:r>
      <w:r w:rsidR="00D9671A" w:rsidRPr="00D5255B">
        <w:rPr>
          <w:rFonts w:asciiTheme="majorHAnsi" w:hAnsiTheme="majorHAnsi" w:cstheme="majorHAnsi"/>
          <w:sz w:val="22"/>
          <w:szCs w:val="22"/>
        </w:rPr>
        <w:fldChar w:fldCharType="separate"/>
      </w:r>
      <w:r w:rsidR="00D9671A" w:rsidRPr="00D5255B">
        <w:rPr>
          <w:rFonts w:ascii="Calibri Light" w:hAnsi="Calibri Light" w:cs="Calibri Light"/>
          <w:sz w:val="22"/>
        </w:rPr>
        <w:t>[2]</w:t>
      </w:r>
      <w:r w:rsidR="00D9671A" w:rsidRPr="00D5255B">
        <w:rPr>
          <w:rFonts w:asciiTheme="majorHAnsi" w:hAnsiTheme="majorHAnsi" w:cstheme="majorHAnsi"/>
          <w:sz w:val="22"/>
          <w:szCs w:val="22"/>
        </w:rPr>
        <w:fldChar w:fldCharType="end"/>
      </w:r>
      <w:r w:rsidR="00125142" w:rsidRPr="00D5255B">
        <w:rPr>
          <w:rFonts w:asciiTheme="majorHAnsi" w:hAnsiTheme="majorHAnsi" w:cstheme="majorHAnsi"/>
          <w:sz w:val="22"/>
          <w:szCs w:val="22"/>
        </w:rPr>
        <w:t>. Conservation science has long researched effective solutions to mitigate these processes, yet existing methods often pose limitations in terms of their invasiveness or effectiveness</w:t>
      </w:r>
      <w:r w:rsidR="008051D5" w:rsidRPr="00D5255B">
        <w:rPr>
          <w:rFonts w:asciiTheme="majorHAnsi" w:hAnsiTheme="majorHAnsi" w:cstheme="majorHAnsi"/>
          <w:sz w:val="22"/>
          <w:szCs w:val="22"/>
        </w:rPr>
        <w:t xml:space="preserve"> </w:t>
      </w:r>
      <w:r w:rsidR="00D9671A"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{"citationID":"vIrsM0uM","properties":{"formattedCitation":"[3]","plainCitation":"[3]","noteIndex":0},"citationItems":[{"id":"AdqzHAyD/aOnKTKoL","uris":["http://zotero.org/users/8535725/items/SK9UYXGB"],"itemData":{"id":472,"type":"article-journal","abstract":"Consolidation and coating treatments are two types of interventions that form part of the active conservation actions developed for historical and archaeological glass over the years. While thermoplastic and thermosetting resins are widely adopted by conservators worldwide, issues related to the toxicity and the material compatibility of these products remains unsolved. To address these issues, efforts have been made to develop new formulations that can functionally replace or exhibit performance advantages with respect to these canonical polymeric materials. In this review, we discuss the main classes of materials applied thus far for protection and consolidation aims in the cultural heritage glass field, starting from the beginning of the 19th century and continuing until present days. We also assess the potential of hybrid organic-inorganic materials and full inorganic materials as alternative solutions to the limitations of organic materials in application. Finally, we provide our perspectives on future directions for the development of consolidation products that meet the specific requirements of the cultural heritage field.","container-title":"Journal of Cultural Heritage","DOI":"10.1016/j.culher.2023.09.006","ISSN":"1296-2074","journalAbbreviation":"Journal of Cultural Heritage","page":"132-143","source":"ScienceDirect","title":"Consolidation and coating treatments for glass in the cultural heritage field: A review","title-short":"Consolidation and coating treatments for glass in the cultural heritage field","volume":"64","author":[{"family":"Centenaro","given":"Stefano"},{"family":"Franceschin","given":"Giulia"},{"family":"Cattaruzza","given":"Elti"},{"family":"Traviglia","given":"Arianna"}],"issued":{"date-parts":[["2023",11,1]]}}}],"schema":"https://github.com/citation-style-language/schema/raw/master/csl-citation.json"} </w:instrText>
      </w:r>
      <w:r w:rsidR="00D9671A" w:rsidRPr="00D5255B">
        <w:rPr>
          <w:rFonts w:asciiTheme="majorHAnsi" w:hAnsiTheme="majorHAnsi" w:cstheme="majorHAnsi"/>
          <w:sz w:val="22"/>
          <w:szCs w:val="22"/>
        </w:rPr>
        <w:fldChar w:fldCharType="separate"/>
      </w:r>
      <w:r w:rsidR="00D9671A" w:rsidRPr="00D5255B">
        <w:rPr>
          <w:rFonts w:ascii="Calibri Light" w:hAnsi="Calibri Light" w:cs="Calibri Light"/>
          <w:sz w:val="22"/>
        </w:rPr>
        <w:t>[3]</w:t>
      </w:r>
      <w:r w:rsidR="00D9671A" w:rsidRPr="00D5255B">
        <w:rPr>
          <w:rFonts w:asciiTheme="majorHAnsi" w:hAnsiTheme="majorHAnsi" w:cstheme="majorHAnsi"/>
          <w:sz w:val="22"/>
          <w:szCs w:val="22"/>
        </w:rPr>
        <w:fldChar w:fldCharType="end"/>
      </w:r>
      <w:r w:rsidR="00125142" w:rsidRPr="00D5255B">
        <w:rPr>
          <w:rFonts w:asciiTheme="majorHAnsi" w:hAnsiTheme="majorHAnsi" w:cstheme="majorHAnsi"/>
          <w:sz w:val="22"/>
          <w:szCs w:val="22"/>
        </w:rPr>
        <w:t>. The need for refined, non-invasive technique</w:t>
      </w:r>
      <w:r w:rsidR="00377D86" w:rsidRPr="00D5255B">
        <w:rPr>
          <w:rFonts w:asciiTheme="majorHAnsi" w:hAnsiTheme="majorHAnsi" w:cstheme="majorHAnsi"/>
          <w:sz w:val="22"/>
          <w:szCs w:val="22"/>
        </w:rPr>
        <w:t>s</w:t>
      </w:r>
      <w:r w:rsidR="00125142" w:rsidRPr="00D5255B">
        <w:rPr>
          <w:rFonts w:asciiTheme="majorHAnsi" w:hAnsiTheme="majorHAnsi" w:cstheme="majorHAnsi"/>
          <w:sz w:val="22"/>
          <w:szCs w:val="22"/>
        </w:rPr>
        <w:t xml:space="preserve"> capable of providing durable protection to glass artifacts is therefore increasingly </w:t>
      </w:r>
      <w:r w:rsidR="00D9671A" w:rsidRPr="00D5255B">
        <w:rPr>
          <w:rFonts w:asciiTheme="majorHAnsi" w:hAnsiTheme="majorHAnsi" w:cstheme="majorHAnsi"/>
          <w:sz w:val="22"/>
          <w:szCs w:val="22"/>
        </w:rPr>
        <w:t>central</w:t>
      </w:r>
      <w:r w:rsidR="00125142" w:rsidRPr="00D5255B">
        <w:rPr>
          <w:rFonts w:asciiTheme="majorHAnsi" w:hAnsiTheme="majorHAnsi" w:cstheme="majorHAnsi"/>
          <w:sz w:val="22"/>
          <w:szCs w:val="22"/>
        </w:rPr>
        <w:t xml:space="preserve"> in the field of material </w:t>
      </w:r>
      <w:r w:rsidR="00377D86" w:rsidRPr="00D5255B">
        <w:rPr>
          <w:rFonts w:asciiTheme="majorHAnsi" w:hAnsiTheme="majorHAnsi" w:cstheme="majorHAnsi"/>
          <w:sz w:val="22"/>
          <w:szCs w:val="22"/>
        </w:rPr>
        <w:t xml:space="preserve">alteration </w:t>
      </w:r>
      <w:r w:rsidR="00125142" w:rsidRPr="00D5255B">
        <w:rPr>
          <w:rFonts w:asciiTheme="majorHAnsi" w:hAnsiTheme="majorHAnsi" w:cstheme="majorHAnsi"/>
          <w:sz w:val="22"/>
          <w:szCs w:val="22"/>
        </w:rPr>
        <w:t>research.</w:t>
      </w:r>
    </w:p>
    <w:p w14:paraId="0C909F63" w14:textId="2294E734" w:rsidR="00F928EF" w:rsidRPr="00D5255B" w:rsidRDefault="00D9671A"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Traditional conservation methods have long relied on the application of protective coatings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{"citationID":"PXu2sBGI","properties":{"formattedCitation":"[4]","plainCitation":"[4]","noteIndex":0},"citationItems":[{"id":"AdqzHAyD/O3JbLml8","uris":["http://zotero.org/users/8535725/items/BSS2AEWX"],"itemData":{"id":8,"type":"book","abstract":"Conservation and Restoration of Glass is an in-depth guide to the materials and practices required for the care and preservation of glass objects. It provides thorough coverage of both theoretical and practical aspects of glass conservation.This new edition of Newton and Davison's original book, Conservation of Glass, includes sections on the nature of glass, the historical development and technology of glassmaking, and the deterioration of glass. Professional conservators will welcome the inclusion of recommendations for examination and documentation. Incorporating treatment of both excavated glass and historic and decorative glass, the book provides the knowledge required by conservators and restorers and is invaluable for anyone with glass objects in their care.","edition":"2","event-place":"London","ISBN":"978-0-08-056931-4","note":"DOI: 10.4324/9780080569314","number-of-pages":"392","publisher":"Routledge","publisher-place":"London","title":"Conservation and Restoration of Glass","author":[{"family":"Davison","given":"Sandra"},{"family":"Newton","given":"R. G."}],"issued":{"date-parts":[["2003",1,15]]}}}],"schema":"https://github.com/citation-style-language/schema/raw/master/csl-citation.json"} </w:instrText>
      </w:r>
      <w:r w:rsidRPr="00D5255B">
        <w:rPr>
          <w:rFonts w:asciiTheme="majorHAnsi" w:hAnsiTheme="majorHAnsi" w:cstheme="majorHAnsi"/>
          <w:sz w:val="22"/>
          <w:szCs w:val="22"/>
        </w:rPr>
        <w:fldChar w:fldCharType="separate"/>
      </w:r>
      <w:r w:rsidR="00BC6232" w:rsidRPr="00D5255B">
        <w:rPr>
          <w:rFonts w:ascii="Calibri Light" w:hAnsi="Calibri Light" w:cs="Calibri Light"/>
          <w:sz w:val="22"/>
        </w:rPr>
        <w:t>[4]</w:t>
      </w:r>
      <w:r w:rsidRPr="00D5255B">
        <w:rPr>
          <w:rFonts w:asciiTheme="majorHAnsi" w:hAnsiTheme="majorHAnsi" w:cstheme="majorHAnsi"/>
          <w:sz w:val="22"/>
          <w:szCs w:val="22"/>
        </w:rPr>
        <w:fldChar w:fldCharType="end"/>
      </w:r>
      <w:r w:rsidR="00BC6232" w:rsidRPr="00D5255B">
        <w:rPr>
          <w:rFonts w:asciiTheme="majorHAnsi" w:hAnsiTheme="majorHAnsi" w:cstheme="majorHAnsi"/>
          <w:sz w:val="22"/>
          <w:szCs w:val="22"/>
        </w:rPr>
        <w:t xml:space="preserve">, with sol-gel technology emerging as a widely used solution due to its versatility and adaptability </w:t>
      </w:r>
      <w:r w:rsidR="00BC6232"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{"citationID":"EMCczubu","properties":{"formattedCitation":"[5]","plainCitation":"[5]","noteIndex":0},"citationItems":[{"id":"AdqzHAyD/fhAKkIIk","uris":["http://zotero.org/users/8535725/items/TAYTNA6G"],"itemData":{"id":487,"type":"article-journal","abstract":"Many lead silicate historical glasses suffer degradation phenomena often observed as color changes and iridescence caused by lead ions leaching from the outer layers of the glass. In order to repair and to prevent these phenomena, glasses with large amounts of lead (6.7 and 14.3at.% of lead) have been coated with silica films at neutral pH by dipping them in a precursor solution of TEOS (tetraethyl orthosilicate), ethyl alcohol and deionized water without any other acid or basic catalyst. Experiments with long dipping times (24h) and temperatures around 20°C have been performed to evaluate the role of lead ions of the glass as a catalyst. Silica films of very good quality and optical transparency have been also obtained on lead-free, soda-lime glasses by adding catalytic amounts of Pb(NO3)2 instead of HCl to the precursor solution. The films have been characterized by optical microscopy, AFM (Atomic Force Microscopy), XPS (X-ray Photoelectron Spectroscopy) and SIMS (Secondary Ion Mass Spectrometry).","container-title":"Journal of Non-Crystalline Solids","DOI":"10.1016/j.jnoncrysol.2005.12.005","ISSN":"0022-3093","issue":"4","journalAbbreviation":"Journal of Non-Crystalline Solids","page":"315-321","source":"ScienceDirect","title":"Sol–gel deposition of silica films on silicate glasses: Influence of the presence of lead in the glass or in precursor solutions","title-short":"Sol–gel deposition of silica films on silicate glasses","volume":"352","author":[{"family":"Bertoncello","given":"Renzo"},{"family":"Milanese","given":"Laura"},{"family":"Dran","given":"Jean Claude"},{"family":"Bouquillon","given":"Anne"},{"family":"Sada","given":"Cinzia"}],"issued":{"date-parts":[["2006",4,1]]}}}],"schema":"https://github.com/citation-style-language/schema/raw/master/csl-citation.json"} </w:instrText>
      </w:r>
      <w:r w:rsidR="00BC6232" w:rsidRPr="00D5255B">
        <w:rPr>
          <w:rFonts w:asciiTheme="majorHAnsi" w:hAnsiTheme="majorHAnsi" w:cstheme="majorHAnsi"/>
          <w:sz w:val="22"/>
          <w:szCs w:val="22"/>
        </w:rPr>
        <w:fldChar w:fldCharType="separate"/>
      </w:r>
      <w:r w:rsidR="00BC6232" w:rsidRPr="00D5255B">
        <w:rPr>
          <w:rFonts w:ascii="Calibri Light" w:hAnsi="Calibri Light" w:cs="Calibri Light"/>
          <w:sz w:val="22"/>
        </w:rPr>
        <w:t>[5]</w:t>
      </w:r>
      <w:r w:rsidR="00BC6232" w:rsidRPr="00D5255B">
        <w:rPr>
          <w:rFonts w:asciiTheme="majorHAnsi" w:hAnsiTheme="majorHAnsi" w:cstheme="majorHAnsi"/>
          <w:sz w:val="22"/>
          <w:szCs w:val="22"/>
        </w:rPr>
        <w:fldChar w:fldCharType="end"/>
      </w:r>
      <w:r w:rsidR="00BC6232" w:rsidRPr="00D5255B">
        <w:rPr>
          <w:rFonts w:asciiTheme="majorHAnsi" w:hAnsiTheme="majorHAnsi" w:cstheme="majorHAnsi"/>
          <w:sz w:val="22"/>
          <w:szCs w:val="22"/>
        </w:rPr>
        <w:t xml:space="preserve">. However, conventional sol-gel coatings are not without challenges. When applied to glass artifacts with complex shapes, such as goblets, vases or sculptures, achieving uniform coverage becomes problematic </w:t>
      </w:r>
      <w:r w:rsidR="00FF5D21"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{"citationID":"TlxYtQCS","properties":{"formattedCitation":"[6]","plainCitation":"[6]","noteIndex":0},"citationItems":[{"id":"AdqzHAyD/J4f0JZK7","uris":["http://zotero.org/users/8535725/items/5UTEDZVF"],"itemData":{"id":598,"type":"book","abstract":"This book covers the state of the art and recent advances in the field of surface science of a variety of materials for different applications and provides an in-depth understanding of mechanisms involved in achieving the desired surface properties. The book is extremely useful to materials scientists, system design engineers, maintenance engineers, manufacturing experts and executives, industrialists, mechanical engineers, chemical engineers, aeronautical engineers, academic researchers, and undergraduate and postgraduate students.","ISBN":"978-1-78984-098-8","language":"en","note":"DOI: 10.5772/intechopen.78198","source":"www.intechopen.com","title":"Applied Surface Science","URL":"https://www.intechopen.com/books/8242","author":[{"family":"Injeti","given":"Gurrappa"}],"accessed":{"date-parts":[["2025",1,24]]},"issued":{"date-parts":[["2019",10,2]]}}}],"schema":"https://github.com/citation-style-language/schema/raw/master/csl-citation.json"} </w:instrText>
      </w:r>
      <w:r w:rsidR="00FF5D21" w:rsidRPr="00D5255B">
        <w:rPr>
          <w:rFonts w:asciiTheme="majorHAnsi" w:hAnsiTheme="majorHAnsi" w:cstheme="majorHAnsi"/>
          <w:sz w:val="22"/>
          <w:szCs w:val="22"/>
        </w:rPr>
        <w:fldChar w:fldCharType="separate"/>
      </w:r>
      <w:r w:rsidR="002938FC" w:rsidRPr="00D5255B">
        <w:rPr>
          <w:rFonts w:ascii="Calibri Light" w:hAnsi="Calibri Light" w:cs="Calibri Light"/>
          <w:sz w:val="22"/>
        </w:rPr>
        <w:t>[6]</w:t>
      </w:r>
      <w:r w:rsidR="00FF5D21" w:rsidRPr="00D5255B">
        <w:rPr>
          <w:rFonts w:asciiTheme="majorHAnsi" w:hAnsiTheme="majorHAnsi" w:cstheme="majorHAnsi"/>
          <w:sz w:val="22"/>
          <w:szCs w:val="22"/>
        </w:rPr>
        <w:fldChar w:fldCharType="end"/>
      </w:r>
      <w:r w:rsidR="00BC6232" w:rsidRPr="00D5255B">
        <w:rPr>
          <w:rFonts w:asciiTheme="majorHAnsi" w:hAnsiTheme="majorHAnsi" w:cstheme="majorHAnsi"/>
          <w:sz w:val="22"/>
          <w:szCs w:val="22"/>
        </w:rPr>
        <w:t>. Techniques like d</w:t>
      </w:r>
      <w:r w:rsidR="00377D86" w:rsidRPr="00D5255B">
        <w:rPr>
          <w:rFonts w:asciiTheme="majorHAnsi" w:hAnsiTheme="majorHAnsi" w:cstheme="majorHAnsi"/>
          <w:sz w:val="22"/>
          <w:szCs w:val="22"/>
        </w:rPr>
        <w:t>i</w:t>
      </w:r>
      <w:r w:rsidR="00BC6232" w:rsidRPr="00D5255B">
        <w:rPr>
          <w:rFonts w:asciiTheme="majorHAnsi" w:hAnsiTheme="majorHAnsi" w:cstheme="majorHAnsi"/>
          <w:sz w:val="22"/>
          <w:szCs w:val="22"/>
        </w:rPr>
        <w:t>p</w:t>
      </w:r>
      <w:r w:rsidR="00377D86" w:rsidRPr="00D5255B">
        <w:rPr>
          <w:rFonts w:asciiTheme="majorHAnsi" w:hAnsiTheme="majorHAnsi" w:cstheme="majorHAnsi"/>
          <w:sz w:val="22"/>
          <w:szCs w:val="22"/>
        </w:rPr>
        <w:t>-</w:t>
      </w:r>
      <w:r w:rsidR="00BC6232" w:rsidRPr="00D5255B">
        <w:rPr>
          <w:rFonts w:asciiTheme="majorHAnsi" w:hAnsiTheme="majorHAnsi" w:cstheme="majorHAnsi"/>
          <w:sz w:val="22"/>
          <w:szCs w:val="22"/>
        </w:rPr>
        <w:t xml:space="preserve">coating can lead to uneven layers, while brush application often result in overly thick coatings that alter the object’s original appearance. The need to balance effective protection with minimal intervention has become a central concern in modern conservation practices, where preserving the authenticity and integrity of </w:t>
      </w:r>
      <w:r w:rsidR="00377D86" w:rsidRPr="00D5255B">
        <w:rPr>
          <w:rFonts w:asciiTheme="majorHAnsi" w:hAnsiTheme="majorHAnsi" w:cstheme="majorHAnsi"/>
          <w:sz w:val="22"/>
          <w:szCs w:val="22"/>
        </w:rPr>
        <w:t>original</w:t>
      </w:r>
      <w:r w:rsidR="00BC6232" w:rsidRPr="00D5255B">
        <w:rPr>
          <w:rFonts w:asciiTheme="majorHAnsi" w:hAnsiTheme="majorHAnsi" w:cstheme="majorHAnsi"/>
          <w:sz w:val="22"/>
          <w:szCs w:val="22"/>
        </w:rPr>
        <w:t xml:space="preserve"> objects is central.</w:t>
      </w:r>
    </w:p>
    <w:p w14:paraId="5E2EA1B3" w14:textId="43DB91B6" w:rsidR="00DA7DDD" w:rsidRPr="00EF1D11" w:rsidRDefault="008525CA" w:rsidP="000F42EF">
      <w:pPr>
        <w:spacing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Recent advancements in materials science and plasma technologies have opened new pathways for </w:t>
      </w:r>
      <w:r w:rsidR="007F23E1" w:rsidRPr="00D5255B">
        <w:rPr>
          <w:rFonts w:asciiTheme="majorHAnsi" w:hAnsiTheme="majorHAnsi" w:cstheme="majorHAnsi"/>
          <w:sz w:val="22"/>
          <w:szCs w:val="22"/>
        </w:rPr>
        <w:t>addressing these challenges</w:t>
      </w:r>
      <w:r w:rsidR="00271473" w:rsidRPr="00D5255B">
        <w:rPr>
          <w:rFonts w:asciiTheme="majorHAnsi" w:hAnsiTheme="majorHAnsi" w:cstheme="majorHAnsi"/>
          <w:sz w:val="22"/>
          <w:szCs w:val="22"/>
        </w:rPr>
        <w:t xml:space="preserve">, </w:t>
      </w:r>
      <w:r w:rsidR="00A94134" w:rsidRPr="00D5255B">
        <w:rPr>
          <w:rFonts w:asciiTheme="majorHAnsi" w:hAnsiTheme="majorHAnsi" w:cstheme="majorHAnsi"/>
          <w:sz w:val="22"/>
          <w:szCs w:val="22"/>
        </w:rPr>
        <w:t xml:space="preserve">ensuring improved homogeneity, thinness and adhesion across the surface, even in irregularly shaped objects. </w:t>
      </w:r>
      <w:r w:rsidRPr="00D5255B">
        <w:rPr>
          <w:rFonts w:asciiTheme="majorHAnsi" w:hAnsiTheme="majorHAnsi" w:cstheme="majorHAnsi"/>
          <w:sz w:val="22"/>
          <w:szCs w:val="22"/>
        </w:rPr>
        <w:t xml:space="preserve">Among these innovations, atmospheric pressure plasma jet (APPJ) </w:t>
      </w:r>
      <w:r w:rsidRPr="00EF1D11">
        <w:rPr>
          <w:rFonts w:asciiTheme="majorHAnsi" w:hAnsiTheme="majorHAnsi" w:cstheme="majorHAnsi"/>
          <w:color w:val="000000" w:themeColor="text1"/>
          <w:sz w:val="22"/>
          <w:szCs w:val="22"/>
        </w:rPr>
        <w:t xml:space="preserve">technology </w:t>
      </w:r>
      <w:r w:rsidR="00564571" w:rsidRPr="00EF1D11">
        <w:rPr>
          <w:rFonts w:asciiTheme="majorHAnsi" w:hAnsiTheme="majorHAnsi" w:cstheme="majorHAnsi"/>
          <w:color w:val="000000" w:themeColor="text1"/>
          <w:sz w:val="22"/>
          <w:szCs w:val="22"/>
        </w:rPr>
        <w:t>i</w:t>
      </w:r>
      <w:r w:rsidRPr="00EF1D11">
        <w:rPr>
          <w:rFonts w:asciiTheme="majorHAnsi" w:hAnsiTheme="majorHAnsi" w:cstheme="majorHAnsi"/>
          <w:color w:val="000000" w:themeColor="text1"/>
          <w:sz w:val="22"/>
          <w:szCs w:val="22"/>
        </w:rPr>
        <w:t>s a</w:t>
      </w:r>
      <w:r w:rsidR="00564571" w:rsidRPr="00EF1D11">
        <w:rPr>
          <w:rFonts w:asciiTheme="majorHAnsi" w:hAnsiTheme="majorHAnsi" w:cstheme="majorHAnsi"/>
          <w:color w:val="000000" w:themeColor="text1"/>
          <w:sz w:val="22"/>
          <w:szCs w:val="22"/>
        </w:rPr>
        <w:t>n</w:t>
      </w:r>
      <w:r w:rsidRPr="00EF1D11">
        <w:rPr>
          <w:rFonts w:asciiTheme="majorHAnsi" w:hAnsiTheme="majorHAnsi" w:cstheme="majorHAnsi"/>
          <w:color w:val="000000" w:themeColor="text1"/>
          <w:sz w:val="22"/>
          <w:szCs w:val="22"/>
        </w:rPr>
        <w:t xml:space="preserve"> </w:t>
      </w:r>
      <w:r w:rsidR="00564571" w:rsidRPr="00EF1D11">
        <w:rPr>
          <w:rFonts w:asciiTheme="majorHAnsi" w:hAnsiTheme="majorHAnsi" w:cstheme="majorHAnsi"/>
          <w:color w:val="000000" w:themeColor="text1"/>
          <w:sz w:val="22"/>
          <w:szCs w:val="22"/>
        </w:rPr>
        <w:t>innovative</w:t>
      </w:r>
      <w:r w:rsidRPr="00EF1D11">
        <w:rPr>
          <w:rFonts w:asciiTheme="majorHAnsi" w:hAnsiTheme="majorHAnsi" w:cstheme="majorHAnsi"/>
          <w:color w:val="000000" w:themeColor="text1"/>
          <w:sz w:val="22"/>
          <w:szCs w:val="22"/>
        </w:rPr>
        <w:t xml:space="preserve"> approach </w:t>
      </w:r>
      <w:r w:rsidR="00564571" w:rsidRPr="00EF1D11">
        <w:rPr>
          <w:rFonts w:asciiTheme="majorHAnsi" w:hAnsiTheme="majorHAnsi" w:cstheme="majorHAnsi"/>
          <w:color w:val="000000" w:themeColor="text1"/>
          <w:sz w:val="22"/>
          <w:szCs w:val="22"/>
        </w:rPr>
        <w:t>used for surface treatment</w:t>
      </w:r>
      <w:r w:rsidRPr="00EF1D11">
        <w:rPr>
          <w:rFonts w:asciiTheme="majorHAnsi" w:hAnsiTheme="majorHAnsi" w:cstheme="majorHAnsi"/>
          <w:color w:val="000000" w:themeColor="text1"/>
          <w:sz w:val="22"/>
          <w:szCs w:val="22"/>
        </w:rPr>
        <w:t xml:space="preserve"> </w:t>
      </w:r>
      <w:r w:rsidR="00564571" w:rsidRPr="00EF1D11">
        <w:rPr>
          <w:rFonts w:asciiTheme="majorHAnsi" w:hAnsiTheme="majorHAnsi" w:cstheme="majorHAnsi"/>
          <w:color w:val="000000" w:themeColor="text1"/>
          <w:sz w:val="22"/>
          <w:szCs w:val="22"/>
        </w:rPr>
        <w:t xml:space="preserve">and </w:t>
      </w:r>
      <w:r w:rsidRPr="00EF1D11">
        <w:rPr>
          <w:rFonts w:asciiTheme="majorHAnsi" w:hAnsiTheme="majorHAnsi" w:cstheme="majorHAnsi"/>
          <w:color w:val="000000" w:themeColor="text1"/>
          <w:sz w:val="22"/>
          <w:szCs w:val="22"/>
        </w:rPr>
        <w:t>coatings</w:t>
      </w:r>
      <w:r w:rsidR="00564571" w:rsidRPr="00EF1D11">
        <w:rPr>
          <w:rFonts w:asciiTheme="majorHAnsi" w:hAnsiTheme="majorHAnsi" w:cstheme="majorHAnsi"/>
          <w:color w:val="000000" w:themeColor="text1"/>
          <w:sz w:val="22"/>
          <w:szCs w:val="22"/>
        </w:rPr>
        <w:t xml:space="preserve"> deposition</w:t>
      </w:r>
      <w:r w:rsidR="00DA7DDD" w:rsidRPr="00EF1D11">
        <w:rPr>
          <w:rFonts w:asciiTheme="majorHAnsi" w:hAnsiTheme="majorHAnsi" w:cstheme="majorHAnsi"/>
          <w:color w:val="000000" w:themeColor="text1"/>
          <w:sz w:val="22"/>
          <w:szCs w:val="22"/>
        </w:rPr>
        <w:t xml:space="preserve"> </w:t>
      </w:r>
      <w:r w:rsidR="002938FC"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{"citationID":"vVk4YVCc","properties":{"formattedCitation":"[7]","plainCitation":"[7]","noteIndex":0},"citationItems":[{"id":"AdqzHAyD/K3h6DrBR","uris":["http://zotero.org/users/8535725/items/QEZP8YJQ"],"itemData":{"id":600,"type":"article-journal","abstract":"Low-temperature atmospheric pressure (AP) plasma technologies have recently proven to offer a range of interesting opportunities for the preparation of a variety of nanocomposite (NC) coatings with different chemical compositions, structures, and morphologies. Since the late 2000s, numerous strategies have been implemented for the deposition of this intriguing class of coatings by using both direct and remote AP plasma sources. Interestingly, considerable progress has been made in the development of aerosol-assisted deposition processes in which the use of either precursor solutions or nanoparticle dispersions in aerosol form allows greatly widening the range of constituents that can be combined in the plasma-deposited NC films. This review summarizes the research published on this topic so far and, specifically, aims to present a concise survey of the developed plasma processes, with particular focus on their optimization as well as on the structural and functional properties of the NC coatings to which they provide access. Current challenges and opportunities are also briefly discussed to give an outlook on possible future research directions.","container-title":"Processes","DOI":"10.3390/pr9112069","ISSN":"2227-9717","issue":"11","language":"en","license":"http://creativecommons.org/licenses/by/3.0/","note":"number: 11\npublisher: Multidisciplinary Digital Publishing Institute","page":"2069","source":"www.mdpi.com","title":"Low-Temperature Atmospheric Pressure Plasma Processes for the Deposition of Nanocomposite Coatings","volume":"9","author":[{"family":"Uricchio","given":"Antonella"},{"family":"Fanelli","given":"Fiorenza"}],"issued":{"date-parts":[["2021",11]]}}}],"schema":"https://github.com/citation-style-language/schema/raw/master/csl-citation.json"} </w:instrText>
      </w:r>
      <w:r w:rsidR="002938FC" w:rsidRPr="00EF1D11">
        <w:rPr>
          <w:rFonts w:asciiTheme="majorHAnsi" w:hAnsiTheme="majorHAnsi" w:cstheme="majorHAnsi"/>
          <w:color w:val="000000" w:themeColor="text1"/>
          <w:sz w:val="22"/>
          <w:szCs w:val="22"/>
        </w:rPr>
        <w:fldChar w:fldCharType="separate"/>
      </w:r>
      <w:r w:rsidR="002938FC" w:rsidRPr="00EF1D11">
        <w:rPr>
          <w:rFonts w:ascii="Calibri Light" w:hAnsi="Calibri Light" w:cs="Calibri Light"/>
          <w:color w:val="000000" w:themeColor="text1"/>
          <w:sz w:val="22"/>
        </w:rPr>
        <w:t>[7]</w:t>
      </w:r>
      <w:r w:rsidR="002938FC" w:rsidRPr="00EF1D11">
        <w:rPr>
          <w:rFonts w:asciiTheme="majorHAnsi" w:hAnsiTheme="majorHAnsi" w:cstheme="majorHAnsi"/>
          <w:color w:val="000000" w:themeColor="text1"/>
          <w:sz w:val="22"/>
          <w:szCs w:val="22"/>
        </w:rPr>
        <w:fldChar w:fldCharType="end"/>
      </w:r>
      <w:r w:rsidR="00564571" w:rsidRPr="00EF1D11">
        <w:rPr>
          <w:rFonts w:asciiTheme="majorHAnsi" w:hAnsiTheme="majorHAnsi" w:cstheme="majorHAnsi"/>
          <w:color w:val="000000" w:themeColor="text1"/>
          <w:sz w:val="22"/>
          <w:szCs w:val="22"/>
        </w:rPr>
        <w:t>.</w:t>
      </w:r>
    </w:p>
    <w:p w14:paraId="6622D27C" w14:textId="4081B399" w:rsidR="00FA3192" w:rsidRPr="00EF1D11" w:rsidRDefault="00FA3192" w:rsidP="000F42EF">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 xml:space="preserve">In this context, APPJ technology offers a significant advancement by enabling the deposition of nanometric coatings in a non-invasive and solvent-free manner. Unlike conventional treatments, plasma-based methods operate at room temperature and without direct contact, which is particularly advantageous when working with fragile and irreplaceable museum glass. </w:t>
      </w:r>
      <w:r w:rsidR="008B2E9B" w:rsidRPr="00EF1D11">
        <w:rPr>
          <w:rFonts w:asciiTheme="majorHAnsi" w:hAnsiTheme="majorHAnsi" w:cstheme="majorHAnsi"/>
          <w:i/>
          <w:iCs/>
          <w:color w:val="000000" w:themeColor="text1"/>
          <w:sz w:val="22"/>
          <w:szCs w:val="22"/>
        </w:rPr>
        <w:t>Plasma polymerisation</w:t>
      </w:r>
      <w:r w:rsidR="008B2E9B" w:rsidRPr="00EF1D11">
        <w:rPr>
          <w:rFonts w:asciiTheme="majorHAnsi" w:hAnsiTheme="majorHAnsi" w:cstheme="majorHAnsi"/>
          <w:color w:val="000000" w:themeColor="text1"/>
          <w:sz w:val="22"/>
          <w:szCs w:val="22"/>
        </w:rPr>
        <w:t xml:space="preserve"> refers to the process by which precursor molecules</w:t>
      </w:r>
      <w:r w:rsidR="002F4505" w:rsidRPr="00EF1D11">
        <w:rPr>
          <w:rFonts w:asciiTheme="majorHAnsi" w:hAnsiTheme="majorHAnsi" w:cstheme="majorHAnsi"/>
          <w:color w:val="000000" w:themeColor="text1"/>
          <w:sz w:val="22"/>
          <w:szCs w:val="22"/>
        </w:rPr>
        <w:t xml:space="preserve"> </w:t>
      </w:r>
      <w:r w:rsidR="008B2E9B" w:rsidRPr="00EF1D11">
        <w:rPr>
          <w:rFonts w:asciiTheme="majorHAnsi" w:hAnsiTheme="majorHAnsi" w:cstheme="majorHAnsi"/>
          <w:color w:val="000000" w:themeColor="text1"/>
          <w:sz w:val="22"/>
          <w:szCs w:val="22"/>
        </w:rPr>
        <w:t>undergo plasma-induced fragmentation and form cross-linked, polymer-like thin films on the surface. Although structurally distinct from conventional organic polymers, these coatings adhere strongly to glass and can be finely tuned in composition and morphology. The resulting films exhibit robust barrier properties, effectively limiting degradation mechanisms such as moisture ingress and alkali leaching. As such, plasma technology represents not only an alternative but, in many cases, a superior solution to traditional treatments that may involve aggressive chemicals or present material compatibility issues, as seen with commonly used acrylic resins.</w:t>
      </w:r>
    </w:p>
    <w:p w14:paraId="53661CF4" w14:textId="582C14AB" w:rsidR="004738BD" w:rsidRPr="00D5255B" w:rsidRDefault="00FA3192" w:rsidP="000F42EF">
      <w:pPr>
        <w:spacing w:line="276" w:lineRule="auto"/>
        <w:jc w:val="both"/>
        <w:rPr>
          <w:rFonts w:asciiTheme="majorHAnsi" w:hAnsiTheme="majorHAnsi" w:cstheme="majorHAnsi"/>
          <w:sz w:val="22"/>
          <w:szCs w:val="22"/>
        </w:rPr>
      </w:pPr>
      <w:r w:rsidRPr="00EF1D11">
        <w:rPr>
          <w:rFonts w:asciiTheme="majorHAnsi" w:hAnsiTheme="majorHAnsi" w:cstheme="majorHAnsi"/>
          <w:color w:val="000000" w:themeColor="text1"/>
          <w:sz w:val="22"/>
          <w:szCs w:val="22"/>
        </w:rPr>
        <w:t>APPJ</w:t>
      </w:r>
      <w:r w:rsidR="00564571" w:rsidRPr="00EF1D11">
        <w:rPr>
          <w:rFonts w:asciiTheme="majorHAnsi" w:hAnsiTheme="majorHAnsi" w:cstheme="majorHAnsi"/>
          <w:color w:val="000000" w:themeColor="text1"/>
          <w:sz w:val="22"/>
          <w:szCs w:val="22"/>
        </w:rPr>
        <w:t xml:space="preserve"> technology was first developed and studied for its ability to etch materials like polyimide, tungsten, tantalum and silicon dioxide</w:t>
      </w:r>
      <w:r w:rsidR="002938FC" w:rsidRPr="00EF1D11">
        <w:rPr>
          <w:rFonts w:asciiTheme="majorHAnsi" w:hAnsiTheme="majorHAnsi" w:cstheme="majorHAnsi"/>
          <w:color w:val="000000" w:themeColor="text1"/>
          <w:sz w:val="22"/>
          <w:szCs w:val="22"/>
        </w:rPr>
        <w:t xml:space="preserve"> </w:t>
      </w:r>
      <w:r w:rsidR="0056457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{"citationID":"V02EcncJ","properties":{"formattedCitation":"[8]","plainCitation":"[8]","noteIndex":0},"citationItems":[{"id":"AdqzHAyD/2yLKn2br","uris":["http://zotero.org/users/8535725/items/5QJ9XYBH"],"itemData":{"id":591,"type":"article-journal","abstract":"A plasma jet has been developed for etching materials at atmospheric pressure and between 100 and C. Gas mixtures containing helium, oxygen and carbon tetrafluoride were passed between an outer, grounded electrode and a centre electrode, which was driven by 13.56 MHz radio frequency power at 50 to 500 W. At a flow rate of , a stable, arc-free discharge was produced. This discharge extended out through a nozzle at the end of the electrodes, forming a plasma jet. Materials placed 0.5 cm downstream from the nozzle were etched at the following maximum rates: for Kapton ( and He only), for silicon dioxide, for tantalum and for tungsten. Optical emission spectroscopy was used to identify the electronically excited species inside the plasma and outside in the jet effluent.","container-title":"Plasma Sources Science and Technology","DOI":"10.1088/0963-0252/7/3/005","ISSN":"0963-0252","issue":"3","journalAbbreviation":"Plasma Sources Sci. Technol.","language":"en","page":"282","source":"Institute of Physics","title":"Etching materials with an atmospheric-pressure plasma jet","volume":"7","author":[{"family":"Jeong","given":"J. Y."},{"family":"Babayan","given":"S. E."},{"family":"Tu","given":"V. J."},{"family":"Park","given":"J."},{"family":"Henins","given":"I."},{"family":"Hicks","given":"R. F."},{"family":"Selwyn","given":"G. S."}],"issued":{"date-parts":[["1998",8]]}}}],"schema":"https://github.com/citation-style-language/schema/raw/master/csl-citation.json"} </w:instrText>
      </w:r>
      <w:r w:rsidR="00564571" w:rsidRPr="00EF1D11">
        <w:rPr>
          <w:rFonts w:asciiTheme="majorHAnsi" w:hAnsiTheme="majorHAnsi" w:cstheme="majorHAnsi"/>
          <w:color w:val="000000" w:themeColor="text1"/>
          <w:sz w:val="22"/>
          <w:szCs w:val="22"/>
        </w:rPr>
        <w:fldChar w:fldCharType="separate"/>
      </w:r>
      <w:r w:rsidR="002938FC" w:rsidRPr="00EF1D11">
        <w:rPr>
          <w:rFonts w:ascii="Calibri Light" w:hAnsi="Calibri Light" w:cs="Calibri Light"/>
          <w:color w:val="000000" w:themeColor="text1"/>
          <w:sz w:val="22"/>
        </w:rPr>
        <w:t>[8]</w:t>
      </w:r>
      <w:r w:rsidR="00564571" w:rsidRPr="00EF1D11">
        <w:rPr>
          <w:rFonts w:asciiTheme="majorHAnsi" w:hAnsiTheme="majorHAnsi" w:cstheme="majorHAnsi"/>
          <w:color w:val="000000" w:themeColor="text1"/>
          <w:sz w:val="22"/>
          <w:szCs w:val="22"/>
        </w:rPr>
        <w:fldChar w:fldCharType="end"/>
      </w:r>
      <w:r w:rsidR="00564571" w:rsidRPr="00EF1D11">
        <w:rPr>
          <w:rFonts w:asciiTheme="majorHAnsi" w:hAnsiTheme="majorHAnsi" w:cstheme="majorHAnsi"/>
          <w:color w:val="000000" w:themeColor="text1"/>
          <w:sz w:val="22"/>
          <w:szCs w:val="22"/>
        </w:rPr>
        <w:t>, and to deposit silica films on silicon wafers</w:t>
      </w:r>
      <w:r w:rsidR="002938FC" w:rsidRPr="00EF1D11">
        <w:rPr>
          <w:rFonts w:asciiTheme="majorHAnsi" w:hAnsiTheme="majorHAnsi" w:cstheme="majorHAnsi"/>
          <w:color w:val="000000" w:themeColor="text1"/>
          <w:sz w:val="22"/>
          <w:szCs w:val="22"/>
        </w:rPr>
        <w:t xml:space="preserve"> </w:t>
      </w:r>
      <w:r w:rsidR="0055714C"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{"citationID":"sZwu3Pk4","properties":{"formattedCitation":"[9]","plainCitation":"[9]","noteIndex":0},"citationItems":[{"id":"AdqzHAyD/1KGIKepH","uris":["http://zotero.org/users/9070398/items/G8NVKKJC"],"itemData":{"id":18,"type":"article-journal","abstract":"A plasma jet has been developed which deposits silica films at up to at 760 Torr and 115 to C. The jet operates by feeding oxygen and helium gas between two coaxial electrodes that are driven by a 13.56 MHz radio frequency source at 40 to 500 W. Tetraethoxysilane is mixed with the effluent of the plasma jet and directed onto a substrate located 1.7 cm downstream. The properties of the silica films, as determined by infrared spectroscopy and capacitance measurements, are comparable to those of thermally grown silicon dioxide films at C.","container-title":"Plasma Sources Science and Technology","DOI":"10.1088/0963-0252/7/3/006","ISSN":"0963-0252","issue":"3","journalAbbreviation":"Plasma Sources Sci. Technol.","language":"en","page":"286","source":"Institute of Physics","title":"Deposition of silicon dioxide films with an atmospheric-pressure plasma jet","volume":"7","author":[{"family":"Babayan","given":"S. E."},{"family":"Jeong","given":"J. Y."},{"family":"Tu","given":"V. J."},{"family":"Park","given":"J."},{"family":"Selwyn","given":"G. S."},{"family":"Hicks","given":"R. F."}],"issued":{"date-parts":[["1998",8]]}},"locator":"3"}],"schema":"https://github.com/citation-style-language/schema/raw/master/csl-citation.json"} </w:instrText>
      </w:r>
      <w:r w:rsidR="0055714C" w:rsidRPr="00EF1D11">
        <w:rPr>
          <w:rFonts w:asciiTheme="majorHAnsi" w:hAnsiTheme="majorHAnsi" w:cstheme="majorHAnsi"/>
          <w:color w:val="000000" w:themeColor="text1"/>
          <w:sz w:val="22"/>
          <w:szCs w:val="22"/>
        </w:rPr>
        <w:fldChar w:fldCharType="separate"/>
      </w:r>
      <w:r w:rsidR="002938FC" w:rsidRPr="00EF1D11">
        <w:rPr>
          <w:rFonts w:ascii="Calibri Light" w:hAnsi="Calibri Light" w:cs="Calibri Light"/>
          <w:color w:val="000000" w:themeColor="text1"/>
          <w:sz w:val="22"/>
        </w:rPr>
        <w:t>[9]</w:t>
      </w:r>
      <w:r w:rsidR="0055714C" w:rsidRPr="00EF1D11">
        <w:rPr>
          <w:rFonts w:asciiTheme="majorHAnsi" w:hAnsiTheme="majorHAnsi" w:cstheme="majorHAnsi"/>
          <w:color w:val="000000" w:themeColor="text1"/>
          <w:sz w:val="22"/>
          <w:szCs w:val="22"/>
        </w:rPr>
        <w:fldChar w:fldCharType="end"/>
      </w:r>
      <w:r w:rsidR="00564571" w:rsidRPr="00EF1D11">
        <w:rPr>
          <w:rFonts w:asciiTheme="majorHAnsi" w:hAnsiTheme="majorHAnsi" w:cstheme="majorHAnsi"/>
          <w:color w:val="000000" w:themeColor="text1"/>
          <w:sz w:val="22"/>
          <w:szCs w:val="22"/>
        </w:rPr>
        <w:t xml:space="preserve">. </w:t>
      </w:r>
      <w:r w:rsidR="00DA7DDD" w:rsidRPr="00EF1D11">
        <w:rPr>
          <w:rFonts w:asciiTheme="majorHAnsi" w:hAnsiTheme="majorHAnsi" w:cstheme="majorHAnsi"/>
          <w:color w:val="000000" w:themeColor="text1"/>
          <w:sz w:val="22"/>
          <w:szCs w:val="22"/>
        </w:rPr>
        <w:t xml:space="preserve">While </w:t>
      </w:r>
      <w:r w:rsidR="00564571" w:rsidRPr="00EF1D11">
        <w:rPr>
          <w:rFonts w:asciiTheme="majorHAnsi" w:hAnsiTheme="majorHAnsi" w:cstheme="majorHAnsi"/>
          <w:color w:val="000000" w:themeColor="text1"/>
          <w:sz w:val="22"/>
          <w:szCs w:val="22"/>
        </w:rPr>
        <w:t>having</w:t>
      </w:r>
      <w:r w:rsidR="00DA7DDD" w:rsidRPr="00EF1D11">
        <w:rPr>
          <w:rFonts w:asciiTheme="majorHAnsi" w:hAnsiTheme="majorHAnsi" w:cstheme="majorHAnsi"/>
          <w:color w:val="000000" w:themeColor="text1"/>
          <w:sz w:val="22"/>
          <w:szCs w:val="22"/>
        </w:rPr>
        <w:t xml:space="preserve"> been widely explored in fields such as electronics, biomedicine</w:t>
      </w:r>
      <w:r w:rsidR="00DA7DDD" w:rsidRPr="00D5255B">
        <w:rPr>
          <w:rFonts w:asciiTheme="majorHAnsi" w:hAnsiTheme="majorHAnsi" w:cstheme="majorHAnsi"/>
          <w:sz w:val="22"/>
          <w:szCs w:val="22"/>
        </w:rPr>
        <w:t xml:space="preserve">, and advanced manufacturing, </w:t>
      </w:r>
      <w:r w:rsidR="004738BD" w:rsidRPr="00D5255B">
        <w:rPr>
          <w:rFonts w:asciiTheme="majorHAnsi" w:hAnsiTheme="majorHAnsi" w:cstheme="majorHAnsi"/>
          <w:sz w:val="22"/>
          <w:szCs w:val="22"/>
        </w:rPr>
        <w:t>its</w:t>
      </w:r>
      <w:r w:rsidR="00DA7DDD" w:rsidRPr="00D5255B">
        <w:rPr>
          <w:rFonts w:asciiTheme="majorHAnsi" w:hAnsiTheme="majorHAnsi" w:cstheme="majorHAnsi"/>
          <w:sz w:val="22"/>
          <w:szCs w:val="22"/>
        </w:rPr>
        <w:t xml:space="preserve"> application in the conservation of cultural heritage artifacts remain</w:t>
      </w:r>
      <w:r w:rsidR="00564571" w:rsidRPr="00D5255B">
        <w:rPr>
          <w:rFonts w:asciiTheme="majorHAnsi" w:hAnsiTheme="majorHAnsi" w:cstheme="majorHAnsi"/>
          <w:sz w:val="22"/>
          <w:szCs w:val="22"/>
        </w:rPr>
        <w:t>ed</w:t>
      </w:r>
      <w:r w:rsidR="00DA7DDD" w:rsidRPr="00D5255B">
        <w:rPr>
          <w:rFonts w:asciiTheme="majorHAnsi" w:hAnsiTheme="majorHAnsi" w:cstheme="majorHAnsi"/>
          <w:sz w:val="22"/>
          <w:szCs w:val="22"/>
        </w:rPr>
        <w:t xml:space="preserve"> relatively underdeveloped.</w:t>
      </w:r>
      <w:r w:rsidR="00CF24C8" w:rsidRPr="00D5255B">
        <w:rPr>
          <w:rFonts w:asciiTheme="majorHAnsi" w:hAnsiTheme="majorHAnsi" w:cstheme="majorHAnsi"/>
          <w:sz w:val="22"/>
          <w:szCs w:val="22"/>
        </w:rPr>
        <w:t xml:space="preserve"> </w:t>
      </w:r>
    </w:p>
    <w:p w14:paraId="659031E9" w14:textId="0DB66FBA" w:rsidR="00447E60" w:rsidRPr="00D5255B" w:rsidRDefault="00447E60"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Several other commercial and experimental APPJ systems have been trialled</w:t>
      </w:r>
      <w:r w:rsidR="0038502D" w:rsidRPr="00D5255B">
        <w:rPr>
          <w:rFonts w:asciiTheme="majorHAnsi" w:hAnsiTheme="majorHAnsi" w:cstheme="majorHAnsi"/>
          <w:sz w:val="22"/>
          <w:szCs w:val="22"/>
        </w:rPr>
        <w:t xml:space="preserve"> also</w:t>
      </w:r>
      <w:r w:rsidRPr="00D5255B">
        <w:rPr>
          <w:rFonts w:asciiTheme="majorHAnsi" w:hAnsiTheme="majorHAnsi" w:cstheme="majorHAnsi"/>
          <w:sz w:val="22"/>
          <w:szCs w:val="22"/>
        </w:rPr>
        <w:t xml:space="preserve"> for a variety of conservation and restoration purposes. Pflugfelder </w:t>
      </w:r>
      <w:r w:rsidRPr="00D5255B">
        <w:rPr>
          <w:rFonts w:asciiTheme="majorHAnsi" w:hAnsiTheme="majorHAnsi" w:cstheme="majorHAnsi"/>
          <w:i/>
          <w:iCs/>
          <w:sz w:val="22"/>
          <w:szCs w:val="22"/>
        </w:rPr>
        <w:t>et al.</w:t>
      </w:r>
      <w:r w:rsidRPr="00D5255B">
        <w:rPr>
          <w:rFonts w:asciiTheme="majorHAnsi" w:hAnsiTheme="majorHAnsi" w:cstheme="majorHAnsi"/>
          <w:sz w:val="22"/>
          <w:szCs w:val="22"/>
        </w:rPr>
        <w:t xml:space="preserve"> tested the ablation effects of a commercial plasma jet (Plasma-BLASTER MEF, Tigres GmbH) and of a patented plasma jet prototype for removing organic materials used as coatings for mural paintings and architectural surfaces </w:t>
      </w:r>
      <w:r w:rsidR="002938FC"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{"citationID":"3P9vwjHn","properties":{"formattedCitation":"[10]","plainCitation":"[10]","noteIndex":0},"citationItems":[{"id":"AdqzHAyD/7CGcQYJB","uris":["http://zotero.org/users/8535725/items/WZ92QM6K"],"itemData":{"id":602,"type":"article-journal","abstract":"Coating surfaces with a protective layer is a common method to protect artwork from deterioration. These layers consist often of organic substances such as acrylic resins. Due to weathering and ageing polymers usually suffer changes in optical properties and these organic coats also reduce the water-permeability of porous systems which can cause an accelerated decay. Therefore, we need a method to remove organic matter without harming the substance. In the present study, cleaning procedures with different types of artificially soiled surfaces were carried out. Two different atmospheric pressure plasma jets that permit an economic application were investigated to get the optimal plasma parameters for cleaning.","container-title":"Plasma Processes and Polymers","DOI":"10.1002/ppap.200731218","ISSN":"1612-8869","issue":"S1","language":"en","license":"Copyright © 2007 WILEY-VCH Verlag GmbH &amp; Co. KGaA, Weinheim","note":"_eprint: https://onlinelibrary.wiley.com/doi/pdf/10.1002/ppap.200731218","page":"S516-S521","source":"Wiley Online Library","title":"Cleaning of Wall Paintings and Architectural Surfaces by Plasma","volume":"4","author":[{"family":"Pflugfelder","given":"Christina"},{"family":"Mainusch","given":"Nils"},{"family":"Hammer","given":"Ivo"},{"family":"Viöl","given":"Wolfgang"}],"issued":{"date-parts":[["2007"]]}}}],"schema":"https://github.com/citation-style-language/schema/raw/master/csl-citation.json"} </w:instrText>
      </w:r>
      <w:r w:rsidR="002938FC" w:rsidRPr="00D5255B">
        <w:rPr>
          <w:rFonts w:asciiTheme="majorHAnsi" w:hAnsiTheme="majorHAnsi" w:cstheme="majorHAnsi"/>
          <w:sz w:val="22"/>
          <w:szCs w:val="22"/>
        </w:rPr>
        <w:fldChar w:fldCharType="separate"/>
      </w:r>
      <w:r w:rsidR="002938FC" w:rsidRPr="00D5255B">
        <w:rPr>
          <w:rFonts w:ascii="Calibri Light" w:hAnsi="Calibri Light" w:cs="Calibri Light"/>
          <w:sz w:val="22"/>
        </w:rPr>
        <w:t>[10]</w:t>
      </w:r>
      <w:r w:rsidR="002938FC"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Similarly, Boselli </w:t>
      </w:r>
      <w:r w:rsidRPr="00D5255B">
        <w:rPr>
          <w:rFonts w:asciiTheme="majorHAnsi" w:hAnsiTheme="majorHAnsi" w:cstheme="majorHAnsi"/>
          <w:i/>
          <w:iCs/>
          <w:sz w:val="22"/>
          <w:szCs w:val="22"/>
        </w:rPr>
        <w:t>et al.</w:t>
      </w:r>
      <w:r w:rsidRPr="00D5255B">
        <w:rPr>
          <w:rFonts w:asciiTheme="majorHAnsi" w:hAnsiTheme="majorHAnsi" w:cstheme="majorHAnsi"/>
          <w:sz w:val="22"/>
          <w:szCs w:val="22"/>
        </w:rPr>
        <w:t xml:space="preserve"> used another commercial plasma jet source (</w:t>
      </w:r>
      <w:proofErr w:type="spellStart"/>
      <w:r w:rsidRPr="00D5255B">
        <w:rPr>
          <w:rFonts w:asciiTheme="majorHAnsi" w:hAnsiTheme="majorHAnsi" w:cstheme="majorHAnsi"/>
          <w:sz w:val="22"/>
          <w:szCs w:val="22"/>
        </w:rPr>
        <w:t>kINPen</w:t>
      </w:r>
      <w:proofErr w:type="spellEnd"/>
      <w:r w:rsidRPr="00D5255B">
        <w:rPr>
          <w:rFonts w:asciiTheme="majorHAnsi" w:hAnsiTheme="majorHAnsi" w:cstheme="majorHAnsi"/>
          <w:sz w:val="22"/>
          <w:szCs w:val="22"/>
        </w:rPr>
        <w:t xml:space="preserve"> 09, </w:t>
      </w:r>
      <w:proofErr w:type="spellStart"/>
      <w:r w:rsidRPr="00D5255B">
        <w:rPr>
          <w:rFonts w:asciiTheme="majorHAnsi" w:hAnsiTheme="majorHAnsi" w:cstheme="majorHAnsi"/>
          <w:sz w:val="22"/>
          <w:szCs w:val="22"/>
        </w:rPr>
        <w:t>Neoplas</w:t>
      </w:r>
      <w:proofErr w:type="spellEnd"/>
      <w:r w:rsidRPr="00D5255B">
        <w:rPr>
          <w:rFonts w:asciiTheme="majorHAnsi" w:hAnsiTheme="majorHAnsi" w:cstheme="majorHAnsi"/>
          <w:sz w:val="22"/>
          <w:szCs w:val="22"/>
        </w:rPr>
        <w:t xml:space="preserve"> Tools GmbH) to study the effectiveness of plasma treatment in removing tarnishing products while preventing damage to the surface of deteriorated 19</w:t>
      </w:r>
      <w:r w:rsidRPr="00D5255B">
        <w:rPr>
          <w:rFonts w:asciiTheme="majorHAnsi" w:hAnsiTheme="majorHAnsi" w:cstheme="majorHAnsi"/>
          <w:sz w:val="22"/>
          <w:szCs w:val="22"/>
          <w:vertAlign w:val="superscript"/>
        </w:rPr>
        <w:t>th</w:t>
      </w:r>
      <w:r w:rsidRPr="00D5255B">
        <w:rPr>
          <w:rFonts w:asciiTheme="majorHAnsi" w:hAnsiTheme="majorHAnsi" w:cstheme="majorHAnsi"/>
          <w:sz w:val="22"/>
          <w:szCs w:val="22"/>
        </w:rPr>
        <w:t xml:space="preserve"> century daguerreotypes </w:t>
      </w:r>
      <w:r w:rsidR="003677E3"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{"citationID":"XQhGe89t","properties":{"formattedCitation":"[11]","plainCitation":"[11]","noteIndex":0},"citationItems":[{"id":"AdqzHAyD/5fwvSfJX","uris":["http://zotero.org/users/8535725/items/984CQT2P"],"itemData":{"id":605,"type":"article-journal","abstract":"In the work, the feasibility of using atmospheric pressure non-equilibrium plasmas to clean the surface of a deteriorated 19th century daguerreotype has been examined and a proof-of-principle demonstration is given. The daguerreotype was treated by means of both a commercial plasma jet source (kINPen 09, Neoplas Tools GmbH) and a specially designed Dielectric Barrier Discharge (DBD) plasma source operated within a controlled volume at atmospheric pressure, by using a argon-hydrogen gas mixture (H2 content: 35% vol.) to remove corrosion products, without immersion of the substrate in solvents or chemicals. The effectiveness of plasma treatment in removing tarnishing products while preventing damage to the fragile image has been evaluated analysing the surface by means of scanning electron microscopy (SEM) with energy dispersive microprobe (EDS) for localized elemental analysis, micro-Raman and ATR-FTIR spectroscopy for phase identification.","container-title":"Plasma Processes and Polymers","DOI":"10.1002/ppap.201600027","ISSN":"1612-8869","issue":"3","language":"en","license":"© 2016 WILEY-VCH Verlag GmbH &amp; Co. KGaA, Weinheim","note":"_eprint: https://onlinelibrary.wiley.com/doi/pdf/10.1002/ppap.201600027","page":"1600027","source":"Wiley Online Library","title":"Atmospheric pressure non-equilibrium plasma cleaning of 19th century daguerreotypes","volume":"14","author":[{"family":"Boselli","given":"Marco"},{"family":"Chiavari","given":"Cristina"},{"family":"Colombo","given":"Vittorio"},{"family":"Gherardi","given":"Matteo"},{"family":"Martini","given":"Carla"},{"family":"Rotundo","given":"Fabio"}],"issued":{"date-parts":[["2017"]]}}}],"schema":"https://github.com/citation-style-language/schema/raw/master/csl-citation.json"} </w:instrText>
      </w:r>
      <w:r w:rsidR="003677E3" w:rsidRPr="00D5255B">
        <w:rPr>
          <w:rFonts w:asciiTheme="majorHAnsi" w:hAnsiTheme="majorHAnsi" w:cstheme="majorHAnsi"/>
          <w:sz w:val="22"/>
          <w:szCs w:val="22"/>
        </w:rPr>
        <w:fldChar w:fldCharType="separate"/>
      </w:r>
      <w:r w:rsidR="003677E3" w:rsidRPr="00D5255B">
        <w:rPr>
          <w:rFonts w:ascii="Calibri Light" w:hAnsi="Calibri Light" w:cs="Calibri Light"/>
          <w:sz w:val="22"/>
        </w:rPr>
        <w:t>[11]</w:t>
      </w:r>
      <w:r w:rsidR="003677E3"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w:t>
      </w:r>
    </w:p>
    <w:p w14:paraId="663EA7BF" w14:textId="043A88E4" w:rsidR="00AB2060" w:rsidRPr="00D5255B" w:rsidRDefault="00447E60"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lastRenderedPageBreak/>
        <w:t>Previous studies have demonstrated the potential of plasma-assisted techniques to enhance surface properties such as hydrophobicity, scratch resistance, and chemical stability, providing a flexible way to apply functional coatings with a level of control that traditional methods could not achieve.</w:t>
      </w:r>
      <w:r w:rsidRPr="00D5255B">
        <w:rPr>
          <w:rFonts w:asciiTheme="majorHAnsi" w:hAnsiTheme="majorHAnsi" w:cstheme="majorHAnsi"/>
          <w:b/>
          <w:bCs/>
          <w:sz w:val="22"/>
          <w:szCs w:val="22"/>
        </w:rPr>
        <w:t xml:space="preserve"> </w:t>
      </w:r>
      <w:r w:rsidRPr="00D5255B">
        <w:rPr>
          <w:rFonts w:asciiTheme="majorHAnsi" w:hAnsiTheme="majorHAnsi" w:cstheme="majorHAnsi"/>
          <w:sz w:val="22"/>
          <w:szCs w:val="22"/>
        </w:rPr>
        <w:t xml:space="preserve">Yan </w:t>
      </w:r>
      <w:r w:rsidRPr="00D5255B">
        <w:rPr>
          <w:rFonts w:asciiTheme="majorHAnsi" w:hAnsiTheme="majorHAnsi" w:cstheme="majorHAnsi"/>
          <w:i/>
          <w:iCs/>
          <w:sz w:val="22"/>
          <w:szCs w:val="22"/>
        </w:rPr>
        <w:t>et al.</w:t>
      </w:r>
      <w:r w:rsidRPr="00D5255B">
        <w:rPr>
          <w:rFonts w:asciiTheme="majorHAnsi" w:hAnsiTheme="majorHAnsi" w:cstheme="majorHAnsi"/>
          <w:sz w:val="22"/>
          <w:szCs w:val="22"/>
        </w:rPr>
        <w:t xml:space="preserve"> investigated the use of a different commercial atmospheric pressure plasma jet system to plasma polymerise </w:t>
      </w:r>
      <w:proofErr w:type="spellStart"/>
      <w:r w:rsidRPr="00D5255B">
        <w:rPr>
          <w:rFonts w:asciiTheme="majorHAnsi" w:hAnsiTheme="majorHAnsi" w:cstheme="majorHAnsi"/>
          <w:sz w:val="22"/>
          <w:szCs w:val="22"/>
        </w:rPr>
        <w:t>hexamethyldisiloxane</w:t>
      </w:r>
      <w:proofErr w:type="spellEnd"/>
      <w:r w:rsidRPr="00D5255B">
        <w:rPr>
          <w:rFonts w:asciiTheme="majorHAnsi" w:hAnsiTheme="majorHAnsi" w:cstheme="majorHAnsi"/>
          <w:sz w:val="22"/>
          <w:szCs w:val="22"/>
        </w:rPr>
        <w:t xml:space="preserve"> (HMDSO) into a protective coating towards water penetration in paper-based relics </w:t>
      </w:r>
      <w:r w:rsidR="00C94D27"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{"citationID":"6NTPyFbh","properties":{"formattedCitation":"[12]","plainCitation":"[12]","noteIndex":0},"citationItems":[{"id":"AdqzHAyD/TCFyvAkI","uris":["http://zotero.org/users/8535725/items/TVTHVKZ5"],"itemData":{"id":608,"type":"article-journal","abstract":"Paper-based relics, which are an important part of cultural heritage worldwide, are at risk of imminent damage from various environmental sources. To protect them, the atmospheric pressure plasma polymerization of hexamethyldisiloxane (HMDSO) precursor has been explored on paper-based relics in situ. The macro and micro images taken during this process suggest that the in situ plasma treatment does not change the macro morphology and the micro structure of the treated paper-based relic samples. On the other hand, plasma treatment causes the polymerization of the HMDSO which then produces nanoparticles deposited onto the paper-based relics. These nanoparticles provide good waterproof properties with large static water contact angles and smaller rolling angles, which protect the paper-based relics from water penetration. Moreover, since the nanoparticles are deposited onto the fibers, waterproof fastness is ensured. Also, the examined mechanical properties of the treated and untreated paper-based relics indicate that the atmospheric pressure plasma treatment does not affect the strength of the paper very much. The results in this study show that atmospheric pressure plasma treatment with the use of HMDSO precursor is a good method to preserve paper-based relics.","container-title":"Polymers","DOI":"10.3390/polym11050786","ISSN":"2073-4360","issue":"5","language":"en","license":"http://creativecommons.org/licenses/by/3.0/","note":"number: 5\npublisher: Multidisciplinary Digital Publishing Institute","page":"786","source":"www.mdpi.com","title":"In Situ Surface Modification of Paper-Based Relics with Atmospheric Pressure Plasma Treatment for Preservation Purposes","volume":"11","author":[{"family":"Yan","given":"Xu"},{"family":"Liu","given":"Guo-Sai"},{"family":"Yang","given":"Jing"},{"family":"Pu","given":"Yi"},{"family":"Chen","given":"Shuo"},{"family":"He","given":"Hong-Wei"},{"family":"Wang","given":"Conger"},{"family":"Long","given":"Yun-Ze"},{"family":"Jiang","given":"Shouxiang"}],"issued":{"date-parts":[["2019",5]]}}}],"schema":"https://github.com/citation-style-language/schema/raw/master/csl-citation.json"} </w:instrText>
      </w:r>
      <w:r w:rsidR="00C94D27" w:rsidRPr="00D5255B">
        <w:rPr>
          <w:rFonts w:asciiTheme="majorHAnsi" w:hAnsiTheme="majorHAnsi" w:cstheme="majorHAnsi"/>
          <w:sz w:val="22"/>
          <w:szCs w:val="22"/>
        </w:rPr>
        <w:fldChar w:fldCharType="separate"/>
      </w:r>
      <w:r w:rsidR="00C94D27" w:rsidRPr="00D5255B">
        <w:rPr>
          <w:rFonts w:ascii="Calibri Light" w:hAnsi="Calibri Light" w:cs="Calibri Light"/>
          <w:sz w:val="22"/>
        </w:rPr>
        <w:t>[12]</w:t>
      </w:r>
      <w:r w:rsidR="00C94D27" w:rsidRPr="00D5255B">
        <w:rPr>
          <w:rFonts w:asciiTheme="majorHAnsi" w:hAnsiTheme="majorHAnsi" w:cstheme="majorHAnsi"/>
          <w:sz w:val="22"/>
          <w:szCs w:val="22"/>
        </w:rPr>
        <w:fldChar w:fldCharType="end"/>
      </w:r>
      <w:r w:rsidRPr="00D5255B">
        <w:rPr>
          <w:rFonts w:asciiTheme="majorHAnsi" w:hAnsiTheme="majorHAnsi" w:cstheme="majorHAnsi"/>
          <w:sz w:val="22"/>
          <w:szCs w:val="22"/>
        </w:rPr>
        <w:t>. These plasma</w:t>
      </w:r>
      <w:r w:rsidR="00D50A7F" w:rsidRPr="00D5255B">
        <w:rPr>
          <w:rFonts w:asciiTheme="majorHAnsi" w:hAnsiTheme="majorHAnsi" w:cstheme="majorHAnsi"/>
          <w:sz w:val="22"/>
          <w:szCs w:val="22"/>
        </w:rPr>
        <w:t>-</w:t>
      </w:r>
      <w:r w:rsidRPr="00D5255B">
        <w:rPr>
          <w:rFonts w:asciiTheme="majorHAnsi" w:hAnsiTheme="majorHAnsi" w:cstheme="majorHAnsi"/>
          <w:sz w:val="22"/>
          <w:szCs w:val="22"/>
        </w:rPr>
        <w:t>polymerised HMDSO based protective coatings were also applied on contemporary glass. Lin and Wang, for example, managed to deposit plasma</w:t>
      </w:r>
      <w:r w:rsidR="00D50A7F" w:rsidRPr="00D5255B">
        <w:rPr>
          <w:rFonts w:asciiTheme="majorHAnsi" w:hAnsiTheme="majorHAnsi" w:cstheme="majorHAnsi"/>
          <w:sz w:val="22"/>
          <w:szCs w:val="22"/>
        </w:rPr>
        <w:t>-</w:t>
      </w:r>
      <w:r w:rsidRPr="00D5255B">
        <w:rPr>
          <w:rFonts w:asciiTheme="majorHAnsi" w:hAnsiTheme="majorHAnsi" w:cstheme="majorHAnsi"/>
          <w:sz w:val="22"/>
          <w:szCs w:val="22"/>
        </w:rPr>
        <w:t xml:space="preserve">polymerised HMDSO based hydrophobic coatings that showed great potential for applications as barrier layers against water penetration </w:t>
      </w:r>
      <w:r w:rsidR="00D4698C"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{"citationID":"ngiQdWsr","properties":{"formattedCitation":"[13]","plainCitation":"[13]","noteIndex":0},"citationItems":[{"id":"AdqzHAyD/trUjk6LL","uris":["http://zotero.org/users/8535725/items/L5QWX9AI"],"itemData":{"id":610,"type":"article-journal","abstract":"Silicon-oxide thin films were deposited by atmospheric pressure plasma jet (APPJ) using hexamethyl disiloxane (HMDSO) as a precursor. The properties of the deposited films were characterized by using field emission scanning electron microscope (FE-SEM), attenuated total reflectance-Fourier transform infrared spectrometer (ATR FTIR), water contact angle (WCA) measurements, and electron spectroscopy for chemical analysis (ESCA). The results revealed that the film thickness increased as a function of the applied power. At the same time, the surface morphology varied correspondingly which correlated closely to the surface wettability of the deposited thin films. At the applied powers of 50 W and 100 W, the morphology of the aggregated particles possessed a WCA of </w:instrText>
      </w:r>
      <w:r w:rsidR="006E1814">
        <w:rPr>
          <w:rFonts w:ascii="Cambria Math" w:hAnsi="Cambria Math" w:cs="Cambria Math"/>
          <w:sz w:val="22"/>
          <w:szCs w:val="22"/>
        </w:rPr>
        <w:instrText>∼</w:instrText>
      </w:r>
      <w:r w:rsidR="006E1814">
        <w:rPr>
          <w:rFonts w:asciiTheme="majorHAnsi" w:hAnsiTheme="majorHAnsi" w:cstheme="majorHAnsi"/>
          <w:sz w:val="22"/>
          <w:szCs w:val="22"/>
        </w:rPr>
        <w:instrText xml:space="preserve">140° and </w:instrText>
      </w:r>
      <w:r w:rsidR="006E1814">
        <w:rPr>
          <w:rFonts w:ascii="Cambria Math" w:hAnsi="Cambria Math" w:cs="Cambria Math"/>
          <w:sz w:val="22"/>
          <w:szCs w:val="22"/>
        </w:rPr>
        <w:instrText>∼</w:instrText>
      </w:r>
      <w:r w:rsidR="006E1814">
        <w:rPr>
          <w:rFonts w:asciiTheme="majorHAnsi" w:hAnsiTheme="majorHAnsi" w:cstheme="majorHAnsi"/>
          <w:sz w:val="22"/>
          <w:szCs w:val="22"/>
        </w:rPr>
        <w:instrText xml:space="preserve">110°, respectively. On the other hand, the superhydrophilic (WCA &lt; 10°) surface of the deposited film was obtained by applying 140 W. The investigation demonstrated that the morphological change of deposited HMDSO films might play the most important role on surface wettability comparing with the chemical composition, which implies the deposited thin films possess great potential for the applications as the barrier layers for releasing applications.","container-title":"Japanese Journal of Applied Physics","DOI":"10.7567/1347-4065/aaea6c","ISSN":"1347-4065","issue":"SA","journalAbbreviation":"Jpn. J. Appl. Phys.","language":"en","note":"publisher: IOP Publishing","page":"SAAC01","source":"Institute of Physics","title":"Fabrication of hydrophobic/hydrophilic HMDSO films by atmospheric pressure plasma jet deposition","volume":"58","author":[{"family":"Lin","given":"Yu-Chun"},{"family":"Wang","given":"Meng-Jiy"}],"issued":{"date-parts":[["2018",11]]}}}],"schema":"https://github.com/citation-style-language/schema/raw/master/csl-citation.json"} </w:instrText>
      </w:r>
      <w:r w:rsidR="00D4698C" w:rsidRPr="00D5255B">
        <w:rPr>
          <w:rFonts w:asciiTheme="majorHAnsi" w:hAnsiTheme="majorHAnsi" w:cstheme="majorHAnsi"/>
          <w:sz w:val="22"/>
          <w:szCs w:val="22"/>
        </w:rPr>
        <w:fldChar w:fldCharType="separate"/>
      </w:r>
      <w:r w:rsidR="00D4698C" w:rsidRPr="00D5255B">
        <w:rPr>
          <w:rFonts w:ascii="Calibri Light" w:hAnsi="Calibri Light" w:cs="Calibri Light"/>
          <w:sz w:val="22"/>
        </w:rPr>
        <w:t>[13]</w:t>
      </w:r>
      <w:r w:rsidR="00D4698C" w:rsidRPr="00D5255B">
        <w:rPr>
          <w:rFonts w:asciiTheme="majorHAnsi" w:hAnsiTheme="majorHAnsi" w:cstheme="majorHAnsi"/>
          <w:sz w:val="22"/>
          <w:szCs w:val="22"/>
        </w:rPr>
        <w:fldChar w:fldCharType="end"/>
      </w:r>
      <w:r w:rsidRPr="00D5255B">
        <w:rPr>
          <w:rFonts w:asciiTheme="majorHAnsi" w:hAnsiTheme="majorHAnsi" w:cstheme="majorHAnsi"/>
          <w:sz w:val="22"/>
          <w:szCs w:val="22"/>
        </w:rPr>
        <w:t>.</w:t>
      </w:r>
      <w:r w:rsidR="00840980" w:rsidRPr="00D5255B">
        <w:rPr>
          <w:rFonts w:asciiTheme="majorHAnsi" w:hAnsiTheme="majorHAnsi" w:cstheme="majorHAnsi"/>
          <w:sz w:val="22"/>
          <w:szCs w:val="22"/>
        </w:rPr>
        <w:t xml:space="preserve"> Hossain </w:t>
      </w:r>
      <w:r w:rsidR="00840980" w:rsidRPr="00D5255B">
        <w:rPr>
          <w:rFonts w:asciiTheme="majorHAnsi" w:hAnsiTheme="majorHAnsi" w:cstheme="majorHAnsi"/>
          <w:i/>
          <w:iCs/>
          <w:sz w:val="22"/>
          <w:szCs w:val="22"/>
        </w:rPr>
        <w:t>et al.</w:t>
      </w:r>
      <w:r w:rsidR="00840980" w:rsidRPr="00D5255B">
        <w:rPr>
          <w:rFonts w:asciiTheme="majorHAnsi" w:hAnsiTheme="majorHAnsi" w:cstheme="majorHAnsi"/>
          <w:sz w:val="22"/>
          <w:szCs w:val="22"/>
        </w:rPr>
        <w:t xml:space="preserve"> investigated mechanically resistant and stable hydrophobic coatings by plasma polymerisation of (3-aminopropyl)</w:t>
      </w:r>
      <w:proofErr w:type="spellStart"/>
      <w:r w:rsidR="00840980" w:rsidRPr="00D5255B">
        <w:rPr>
          <w:rFonts w:asciiTheme="majorHAnsi" w:hAnsiTheme="majorHAnsi" w:cstheme="majorHAnsi"/>
          <w:sz w:val="22"/>
          <w:szCs w:val="22"/>
        </w:rPr>
        <w:t>triethoxysilane</w:t>
      </w:r>
      <w:proofErr w:type="spellEnd"/>
      <w:r w:rsidR="00840980" w:rsidRPr="00D5255B">
        <w:rPr>
          <w:rFonts w:asciiTheme="majorHAnsi" w:hAnsiTheme="majorHAnsi" w:cstheme="majorHAnsi"/>
          <w:sz w:val="22"/>
          <w:szCs w:val="22"/>
        </w:rPr>
        <w:t xml:space="preserve"> (APTES) together with HMDSO. The durability of the coating was evaluated through natural and thermal ag</w:t>
      </w:r>
      <w:r w:rsidR="00463681" w:rsidRPr="00D5255B">
        <w:rPr>
          <w:rFonts w:asciiTheme="majorHAnsi" w:hAnsiTheme="majorHAnsi" w:cstheme="majorHAnsi"/>
          <w:sz w:val="22"/>
          <w:szCs w:val="22"/>
        </w:rPr>
        <w:t>e</w:t>
      </w:r>
      <w:r w:rsidR="00840980" w:rsidRPr="00D5255B">
        <w:rPr>
          <w:rFonts w:asciiTheme="majorHAnsi" w:hAnsiTheme="majorHAnsi" w:cstheme="majorHAnsi"/>
          <w:sz w:val="22"/>
          <w:szCs w:val="22"/>
        </w:rPr>
        <w:t xml:space="preserve">ing, while scratch tests were performed to evaluate the robustness of the coating </w:t>
      </w:r>
      <w:r w:rsidR="0005756F"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{"citationID":"OWccvMfV","properties":{"formattedCitation":"[14]","plainCitation":"[14]","noteIndex":0},"citationItems":[{"id":"AdqzHAyD/2b7NbNNs","uris":["http://zotero.org/users/8535725/items/PCTICJRJ"],"itemData":{"id":612,"type":"article-journal","abstract":"Plasma polymerisation of hexamethyldisiloxane (HMDSO) and (3-aminopropyl)triethoxysilane (APTES) was attempted to form a robust hydrophobic coating film on glass surface. Although HMDSO is a common precursor for generating hydrophobic surface, the HMDSO-polymerised thin film is poor in strength. For the purpose of achieving the mechanical robustness of the coating, APTES was used together with HMDSO. Plasma polymerisation was performed using a dielectric barrier discharge plasma jet by varying the ratio of the two precursors to find a suitable condition that would produce robust hydrophobic thin film. Various instrumental techniques were used to characterise the coating layer. As a result of the examination of the hydrophobicity through the water contact angle measurements and the robustness by the scratch tests, the most reasonable coating was achieved at the HMDSO/APTES ratio of 3/1, the voltage of 7 kV and the treatment time of 60 s, and at this condition the WCA was 143°.","container-title":"Surface Engineering","DOI":"10.1080/02670844.2018.1524037","ISSN":"0267-0844","issue":"5","language":"en","note":"publisher: SAGE Publications","page":"466-475","source":"SAGE Journals","title":"Robust hydrophobic coating on glass surface by an atmospheric-pressure plasma jet for plasma-polymerisation of hexamethyldisiloxane conjugated with (3-aminopropyl) triethoxysilane","volume":"35","author":[{"family":"Hossain","given":"Md. Mokter"},{"family":"Trinh","given":"Quang Hung"},{"family":"Nguyen","given":"Duc Ba"},{"family":"Sudhakaran","given":"M. S. P."},{"family":"Mok","given":"Young Sun"}],"issued":{"date-parts":[["2019",5,1]]}}}],"schema":"https://github.com/citation-style-language/schema/raw/master/csl-citation.json"} </w:instrText>
      </w:r>
      <w:r w:rsidR="0005756F" w:rsidRPr="00D5255B">
        <w:rPr>
          <w:rFonts w:asciiTheme="majorHAnsi" w:hAnsiTheme="majorHAnsi" w:cstheme="majorHAnsi"/>
          <w:sz w:val="22"/>
          <w:szCs w:val="22"/>
        </w:rPr>
        <w:fldChar w:fldCharType="separate"/>
      </w:r>
      <w:r w:rsidR="0005756F" w:rsidRPr="00D5255B">
        <w:rPr>
          <w:rFonts w:ascii="Calibri Light" w:hAnsi="Calibri Light" w:cs="Calibri Light"/>
          <w:sz w:val="22"/>
        </w:rPr>
        <w:t>[14]</w:t>
      </w:r>
      <w:r w:rsidR="0005756F" w:rsidRPr="00D5255B">
        <w:rPr>
          <w:rFonts w:asciiTheme="majorHAnsi" w:hAnsiTheme="majorHAnsi" w:cstheme="majorHAnsi"/>
          <w:sz w:val="22"/>
          <w:szCs w:val="22"/>
        </w:rPr>
        <w:fldChar w:fldCharType="end"/>
      </w:r>
      <w:r w:rsidR="00840980" w:rsidRPr="00D5255B">
        <w:rPr>
          <w:rFonts w:asciiTheme="majorHAnsi" w:hAnsiTheme="majorHAnsi" w:cstheme="majorHAnsi"/>
          <w:sz w:val="22"/>
          <w:szCs w:val="22"/>
        </w:rPr>
        <w:t>.</w:t>
      </w:r>
    </w:p>
    <w:p w14:paraId="50772A32" w14:textId="50B79467" w:rsidR="00081F66" w:rsidRPr="00EF1D11" w:rsidRDefault="002347A8" w:rsidP="002347A8">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Although several studies have explored plasma-assisted treatments and coatings for cultural heritage and glass protection, it is important to emphasize that the performance of plasma processes depends strongly on numerous parameters—including torch geometry, gas type and flow rate, plasma power, precursor chemistry, and substrate properties—which can greatly influence coating morphology, adhesion, and long-term stability. While prior works has demonstrated valuable functionalities such as hydrophobicity and surface cleaning, relatively few studies have systematically addressed the challenge of developing robust, durable coatings specifically tailored to protect fragile, historic-type glass from environmental degradation. In particular, the long-term protective behaviour and transparency of plasma-polymerized coatings on silica-soda-lime glass—a typical composition of many museum artifacts—remained underexplored.</w:t>
      </w:r>
    </w:p>
    <w:p w14:paraId="177B320F" w14:textId="250F025A" w:rsidR="00AB2060" w:rsidRPr="00EF1D11" w:rsidRDefault="002347A8" w:rsidP="002347A8">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 xml:space="preserve">This study aims to fill that gap by applying a controlled APPJ process to directly compare two widely studied silicon-based precursors—tetraethyl orthosilicate (TEOS) and </w:t>
      </w:r>
      <w:proofErr w:type="spellStart"/>
      <w:r w:rsidRPr="00EF1D11">
        <w:rPr>
          <w:rFonts w:asciiTheme="majorHAnsi" w:hAnsiTheme="majorHAnsi" w:cstheme="majorHAnsi"/>
          <w:color w:val="000000" w:themeColor="text1"/>
          <w:sz w:val="22"/>
          <w:szCs w:val="22"/>
        </w:rPr>
        <w:t>hexamethyldisiloxane</w:t>
      </w:r>
      <w:proofErr w:type="spellEnd"/>
      <w:r w:rsidRPr="00EF1D11">
        <w:rPr>
          <w:rFonts w:asciiTheme="majorHAnsi" w:hAnsiTheme="majorHAnsi" w:cstheme="majorHAnsi"/>
          <w:color w:val="000000" w:themeColor="text1"/>
          <w:sz w:val="22"/>
          <w:szCs w:val="22"/>
        </w:rPr>
        <w:t xml:space="preserve"> (HMDSO)—on silica-soda-lime glass.</w:t>
      </w:r>
      <w:r w:rsidR="00081F66" w:rsidRPr="00EF1D11">
        <w:rPr>
          <w:rFonts w:asciiTheme="majorHAnsi" w:hAnsiTheme="majorHAnsi" w:cstheme="majorHAnsi"/>
          <w:color w:val="000000" w:themeColor="text1"/>
          <w:sz w:val="22"/>
          <w:szCs w:val="22"/>
        </w:rPr>
        <w:t xml:space="preserve"> Table S1, available in the Supplementary Information, summarizes the comparison between this research and previously published works.</w:t>
      </w:r>
    </w:p>
    <w:p w14:paraId="583FEC81" w14:textId="31B9217D" w:rsidR="00AB2060" w:rsidRPr="00EF1D11" w:rsidRDefault="00AB2060" w:rsidP="002347A8">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The selection of TEOS and HMDSO as precursors was guided by both practical and chemical considerations. Both compounds possess relatively high vapor pressures, making them suitable for atmospheric pressure plasma processes that require volatile precursors for efficient transport and uniform deposition. Chemically, TEOS, as an inorganic silane, forms dense silica-like networks primarily through hydrolysis and condensation mechanisms, while HMDSO, an organosilicon compound, introduces methyl groups that can tailor the coating's hydrophobicity and flexibility. Under plasma conditions, HMDSO undergoes fragmentation and complex reaction pathways that influence the final film’s structure and composition.</w:t>
      </w:r>
      <w:r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{"citationID":"lsbVQuCF","properties":{"formattedCitation":"[15]","plainCitation":"[15]","noteIndex":0},"citationItems":[{"id":"AdqzHAyD/TuXNJT1f","uris":["http://zotero.org/users/8535725/items/VJKL5VMJ"],"itemData":{"id":783,"type":"article-journal","abstract":"Dielectric barrier discharges (DBD) at atmospheric pressure are presented as a tool to create organosilicon deposits on technical planar aluminium substrates (up to 15 × 8 cm2) by admixing small amounts of hexamethyldisiloxane (HMDSO) and tetraethoxysilane (TEOS) to the carrier gas of the discharges. Using barrier materials of different specific capacities (2.6 × 104 and 3.2 pF/cm2) in two electrode arrangements operated at less than 1 W, the influence of the filament properties on the deposition is studied. In comparison to these arrangements, a third electrode setup with a barrier of the specific capacity of 2.9 pF/cm2 is operated at approximately 50 W to study the influence of the specific energy of the plasma (energy per molecule) on the deposition process. The plasma chemical process was studied qualitatively by Gas Chromatography, and properties of the plasma-treated substrates were examined by means of X-ray Photoelectron Spectroscopy (XPS), Fourier Transform Infrared (FTIR) spectroscopy, as well as visually.","container-title":"Plasmas and Polymers","DOI":"10.1023/A:1014414016164","ISSN":"1572-8978","issue":"4","journalAbbreviation":"Plasmas and Polymers","language":"en","page":"237-266","source":"Springer Link","title":"Deposition Process Based on Organosilicon Precursors in Dielectric Barrier Discharges at Atmospheric Pressure—A Comparison","volume":"6","author":[{"family":"Sonnenfeld","given":"A."},{"family":"Tun","given":"T. M."},{"family":"Zajíčková","given":"L."},{"family":"Kozlov","given":"K. V."},{"family":"Wagner","given":"H.-E."},{"family":"Behnke","given":"J. F."},{"family":"Hippler","given":"R."}],"issued":{"date-parts":[["2001",12,1]]}}}],"schema":"https://github.com/citation-style-language/schema/raw/master/csl-citation.json"} </w:instrText>
      </w:r>
      <w:r w:rsidRPr="00EF1D11">
        <w:rPr>
          <w:rFonts w:asciiTheme="majorHAnsi" w:hAnsiTheme="majorHAnsi" w:cstheme="majorHAnsi"/>
          <w:color w:val="000000" w:themeColor="text1"/>
          <w:sz w:val="22"/>
          <w:szCs w:val="22"/>
        </w:rPr>
        <w:fldChar w:fldCharType="separate"/>
      </w:r>
      <w:r w:rsidRPr="00EF1D11">
        <w:rPr>
          <w:rFonts w:ascii="Calibri Light" w:hAnsi="Calibri Light" w:cs="Calibri Light"/>
          <w:color w:val="000000" w:themeColor="text1"/>
          <w:sz w:val="22"/>
        </w:rPr>
        <w:t>[15]</w:t>
      </w:r>
      <w:r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xml:space="preserve"> This dual selection allows a comparative evaluation of purely inorganic versus hybrid organic-inorganic coatings, providing insight into how precursor chemistry affects protective performance on glass substrates.</w:t>
      </w:r>
    </w:p>
    <w:p w14:paraId="1912DFD5" w14:textId="6C3C16B4" w:rsidR="002347A8" w:rsidRPr="00EF1D11" w:rsidRDefault="002347A8" w:rsidP="002347A8">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Through comprehensive surface analysis and accelerated aging tests, we assess not only deposition behaviour and surface characteristics but also the coatings’ ability to mitigate key deterioration mechanisms. By providing a comparative evaluation of inorganic versus hybrid organosilicon coatings in a conservation-relevant context, this work offers new insights into optimizing plasma-based protective treatments for glass heritage conservation and extends the practical applicability of APPJ technology to this sensitive and high-value field.</w:t>
      </w:r>
    </w:p>
    <w:p w14:paraId="260FECCD" w14:textId="77777777" w:rsidR="0040700B" w:rsidRPr="00EF1D11" w:rsidRDefault="0040700B" w:rsidP="000F42EF">
      <w:pPr>
        <w:spacing w:line="276" w:lineRule="auto"/>
        <w:jc w:val="both"/>
        <w:rPr>
          <w:rFonts w:asciiTheme="majorHAnsi" w:hAnsiTheme="majorHAnsi" w:cstheme="majorHAnsi"/>
          <w:color w:val="000000" w:themeColor="text1"/>
          <w:sz w:val="22"/>
          <w:szCs w:val="22"/>
        </w:rPr>
      </w:pPr>
    </w:p>
    <w:p w14:paraId="59794AEF" w14:textId="6892EB6F" w:rsidR="00397455" w:rsidRPr="00D5255B" w:rsidRDefault="002D3203" w:rsidP="000F42EF">
      <w:pPr>
        <w:pStyle w:val="Paragrafoelenco"/>
        <w:numPr>
          <w:ilvl w:val="0"/>
          <w:numId w:val="9"/>
        </w:numPr>
        <w:spacing w:after="240" w:line="276" w:lineRule="auto"/>
        <w:jc w:val="both"/>
        <w:rPr>
          <w:rFonts w:asciiTheme="majorHAnsi" w:hAnsiTheme="majorHAnsi" w:cstheme="majorHAnsi"/>
          <w:b/>
          <w:bCs/>
          <w:sz w:val="22"/>
          <w:szCs w:val="22"/>
        </w:rPr>
      </w:pPr>
      <w:r w:rsidRPr="00D5255B">
        <w:rPr>
          <w:rFonts w:asciiTheme="majorHAnsi" w:hAnsiTheme="majorHAnsi" w:cstheme="majorHAnsi"/>
          <w:b/>
          <w:bCs/>
          <w:sz w:val="22"/>
          <w:szCs w:val="22"/>
        </w:rPr>
        <w:lastRenderedPageBreak/>
        <w:t>Experimental section</w:t>
      </w:r>
    </w:p>
    <w:p w14:paraId="1D3CAA56" w14:textId="192A3490" w:rsidR="00397455" w:rsidRPr="00D5255B" w:rsidRDefault="00397455" w:rsidP="000F42EF">
      <w:pPr>
        <w:pStyle w:val="Paragrafoelenco"/>
        <w:numPr>
          <w:ilvl w:val="1"/>
          <w:numId w:val="9"/>
        </w:numPr>
        <w:spacing w:after="240" w:line="276" w:lineRule="auto"/>
        <w:jc w:val="both"/>
        <w:rPr>
          <w:rFonts w:asciiTheme="majorHAnsi" w:hAnsiTheme="majorHAnsi" w:cstheme="majorHAnsi"/>
          <w:b/>
          <w:bCs/>
          <w:sz w:val="22"/>
          <w:szCs w:val="22"/>
        </w:rPr>
      </w:pPr>
      <w:bookmarkStart w:id="3" w:name="_Toc178603274"/>
      <w:r w:rsidRPr="00D5255B">
        <w:rPr>
          <w:rFonts w:asciiTheme="majorHAnsi" w:hAnsiTheme="majorHAnsi" w:cstheme="majorHAnsi"/>
          <w:b/>
          <w:bCs/>
          <w:sz w:val="22"/>
          <w:szCs w:val="22"/>
        </w:rPr>
        <w:t>Materials</w:t>
      </w:r>
      <w:bookmarkEnd w:id="3"/>
    </w:p>
    <w:p w14:paraId="6B715C00" w14:textId="21A6B653" w:rsidR="0039487F" w:rsidRPr="00D5255B" w:rsidRDefault="5875CEDE"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Tetraethyl orthosilicate (TEOS) with purity ≥99%, </w:t>
      </w:r>
      <w:proofErr w:type="spellStart"/>
      <w:r w:rsidR="00262D4F">
        <w:rPr>
          <w:rFonts w:asciiTheme="majorHAnsi" w:hAnsiTheme="majorHAnsi" w:cstheme="majorHAnsi"/>
          <w:sz w:val="22"/>
          <w:szCs w:val="22"/>
        </w:rPr>
        <w:t>h</w:t>
      </w:r>
      <w:r w:rsidRPr="00D5255B">
        <w:rPr>
          <w:rFonts w:asciiTheme="majorHAnsi" w:hAnsiTheme="majorHAnsi" w:cstheme="majorHAnsi"/>
          <w:sz w:val="22"/>
          <w:szCs w:val="22"/>
        </w:rPr>
        <w:t>examethyldisiloxane</w:t>
      </w:r>
      <w:proofErr w:type="spellEnd"/>
      <w:r w:rsidRPr="00D5255B">
        <w:rPr>
          <w:rFonts w:asciiTheme="majorHAnsi" w:hAnsiTheme="majorHAnsi" w:cstheme="majorHAnsi"/>
          <w:sz w:val="22"/>
          <w:szCs w:val="22"/>
        </w:rPr>
        <w:t xml:space="preserve"> (HMDSO) with purity ≥98%, absolute ethanol (EtOH) with purity ≥99.8%, and 2-Propanol (</w:t>
      </w:r>
      <w:proofErr w:type="spellStart"/>
      <w:r w:rsidRPr="00D5255B">
        <w:rPr>
          <w:rFonts w:asciiTheme="majorHAnsi" w:hAnsiTheme="majorHAnsi" w:cstheme="majorHAnsi"/>
          <w:sz w:val="22"/>
          <w:szCs w:val="22"/>
        </w:rPr>
        <w:t>IsoPrOH</w:t>
      </w:r>
      <w:proofErr w:type="spellEnd"/>
      <w:r w:rsidRPr="00D5255B">
        <w:rPr>
          <w:rFonts w:asciiTheme="majorHAnsi" w:hAnsiTheme="majorHAnsi" w:cstheme="majorHAnsi"/>
          <w:sz w:val="22"/>
          <w:szCs w:val="22"/>
        </w:rPr>
        <w:t xml:space="preserve">) with purity ≥99.8% were purchased from Sigma-Aldrich and were used as received without further purification. </w:t>
      </w:r>
    </w:p>
    <w:p w14:paraId="3B5F7438" w14:textId="63415CD5" w:rsidR="00397455" w:rsidRPr="00D5255B" w:rsidRDefault="5875CEDE" w:rsidP="000F42EF">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Soda-lime microscope slides with dimensions of 75mm×27mm×1.2mm were purchased from VWR International.</w:t>
      </w:r>
      <w:r w:rsidR="0039487F" w:rsidRPr="00D5255B">
        <w:rPr>
          <w:rFonts w:asciiTheme="majorHAnsi" w:hAnsiTheme="majorHAnsi" w:cstheme="majorHAnsi"/>
          <w:sz w:val="22"/>
          <w:szCs w:val="22"/>
        </w:rPr>
        <w:t xml:space="preserve"> Prior to coating, silica-soda-lime glass slides were immersed in a 250 mL beaker containing 175 mL of deionized water and a small amount of high pH detergent (LABWASH® Premium USB 13, VWR). The cleaning process was conducted using an ultrasonic bath for a minimum of 10 minutes to ensure thorough surface cleaning. This procedure was subsequently repeated using </w:t>
      </w:r>
      <w:proofErr w:type="spellStart"/>
      <w:r w:rsidR="0039487F" w:rsidRPr="00D5255B">
        <w:rPr>
          <w:rFonts w:asciiTheme="majorHAnsi" w:hAnsiTheme="majorHAnsi" w:cstheme="majorHAnsi"/>
          <w:sz w:val="22"/>
          <w:szCs w:val="22"/>
        </w:rPr>
        <w:t>MilliQ</w:t>
      </w:r>
      <w:proofErr w:type="spellEnd"/>
      <w:r w:rsidR="0039487F" w:rsidRPr="00D5255B">
        <w:rPr>
          <w:rFonts w:asciiTheme="majorHAnsi" w:hAnsiTheme="majorHAnsi" w:cstheme="majorHAnsi"/>
          <w:sz w:val="22"/>
          <w:szCs w:val="22"/>
        </w:rPr>
        <w:t xml:space="preserve"> water, followed by absolute ethanol. A final rinse with isopropanol (</w:t>
      </w:r>
      <w:proofErr w:type="spellStart"/>
      <w:r w:rsidR="0039487F" w:rsidRPr="00D5255B">
        <w:rPr>
          <w:rFonts w:asciiTheme="majorHAnsi" w:hAnsiTheme="majorHAnsi" w:cstheme="majorHAnsi"/>
          <w:sz w:val="22"/>
          <w:szCs w:val="22"/>
        </w:rPr>
        <w:t>IsoPrOH</w:t>
      </w:r>
      <w:proofErr w:type="spellEnd"/>
      <w:r w:rsidR="0039487F" w:rsidRPr="00D5255B">
        <w:rPr>
          <w:rFonts w:asciiTheme="majorHAnsi" w:hAnsiTheme="majorHAnsi" w:cstheme="majorHAnsi"/>
          <w:sz w:val="22"/>
          <w:szCs w:val="22"/>
        </w:rPr>
        <w:t>) was performed before allowing the samples to dry under ambient conditions.</w:t>
      </w:r>
    </w:p>
    <w:p w14:paraId="57FA4D0D" w14:textId="4D1D8153" w:rsidR="00397455" w:rsidRPr="00D5255B" w:rsidRDefault="00397455" w:rsidP="000F42EF">
      <w:pPr>
        <w:pStyle w:val="Paragrafoelenco"/>
        <w:numPr>
          <w:ilvl w:val="1"/>
          <w:numId w:val="9"/>
        </w:numPr>
        <w:spacing w:after="240" w:line="276" w:lineRule="auto"/>
        <w:jc w:val="both"/>
        <w:rPr>
          <w:rFonts w:asciiTheme="majorHAnsi" w:hAnsiTheme="majorHAnsi" w:cstheme="majorHAnsi"/>
          <w:b/>
          <w:bCs/>
          <w:sz w:val="22"/>
          <w:szCs w:val="22"/>
        </w:rPr>
      </w:pPr>
      <w:bookmarkStart w:id="4" w:name="_Toc178603275"/>
      <w:bookmarkStart w:id="5" w:name="_Hlk192831604"/>
      <w:r w:rsidRPr="00D5255B">
        <w:rPr>
          <w:rFonts w:asciiTheme="majorHAnsi" w:hAnsiTheme="majorHAnsi" w:cstheme="majorHAnsi"/>
          <w:b/>
          <w:bCs/>
          <w:sz w:val="22"/>
          <w:szCs w:val="22"/>
        </w:rPr>
        <w:t>Deposition of the film</w:t>
      </w:r>
      <w:bookmarkEnd w:id="4"/>
    </w:p>
    <w:bookmarkEnd w:id="5"/>
    <w:p w14:paraId="6D9EFD39" w14:textId="4C55CC7A" w:rsidR="00C47FDD" w:rsidRPr="00D5255B" w:rsidRDefault="00F336A5" w:rsidP="000F42EF">
      <w:pPr>
        <w:spacing w:line="276" w:lineRule="auto"/>
        <w:jc w:val="both"/>
        <w:rPr>
          <w:rFonts w:ascii="Calibri Light" w:hAnsi="Calibri Light" w:cs="Calibri Light"/>
          <w:sz w:val="22"/>
          <w:szCs w:val="22"/>
        </w:rPr>
      </w:pPr>
      <w:r w:rsidRPr="00D5255B">
        <w:rPr>
          <w:rFonts w:ascii="Calibri Light" w:hAnsi="Calibri Light" w:cs="Calibri Light"/>
          <w:sz w:val="22"/>
          <w:szCs w:val="22"/>
        </w:rPr>
        <w:t xml:space="preserve">Silica thin films were deposited using a commercially available APPJ device (Dual Frequency Plasma Jet, Nadir-Plasma and Polymers </w:t>
      </w:r>
      <w:proofErr w:type="spellStart"/>
      <w:r w:rsidRPr="00D5255B">
        <w:rPr>
          <w:rFonts w:ascii="Calibri Light" w:hAnsi="Calibri Light" w:cs="Calibri Light"/>
          <w:sz w:val="22"/>
          <w:szCs w:val="22"/>
        </w:rPr>
        <w:t>s.r.l</w:t>
      </w:r>
      <w:proofErr w:type="spellEnd"/>
      <w:r w:rsidRPr="00D5255B">
        <w:rPr>
          <w:rFonts w:ascii="Calibri Light" w:hAnsi="Calibri Light" w:cs="Calibri Light"/>
          <w:sz w:val="22"/>
          <w:szCs w:val="22"/>
        </w:rPr>
        <w:t>.) based on a dielectric barrier discharge (DBD) system that consists of a double couple of electrodes, including a first upstream couple powered with a high voltage (HV) supply in the kilohertz regime (</w:t>
      </w:r>
      <w:r w:rsidRPr="00D5255B">
        <w:rPr>
          <w:rFonts w:ascii="Cambria Math" w:hAnsi="Cambria Math" w:cs="Cambria Math"/>
          <w:sz w:val="22"/>
          <w:szCs w:val="22"/>
        </w:rPr>
        <w:t>∼</w:t>
      </w:r>
      <w:r w:rsidRPr="00D5255B">
        <w:rPr>
          <w:rFonts w:ascii="Calibri Light" w:hAnsi="Calibri Light" w:cs="Calibri Light"/>
          <w:sz w:val="22"/>
          <w:szCs w:val="22"/>
        </w:rPr>
        <w:t xml:space="preserve"> 17 kHz) and a downstream couple in radio frequency (RF) at about 27 </w:t>
      </w:r>
      <w:proofErr w:type="spellStart"/>
      <w:r w:rsidRPr="00D5255B">
        <w:rPr>
          <w:rFonts w:ascii="Calibri Light" w:hAnsi="Calibri Light" w:cs="Calibri Light"/>
          <w:sz w:val="22"/>
          <w:szCs w:val="22"/>
        </w:rPr>
        <w:t>MHz</w:t>
      </w:r>
      <w:r w:rsidR="00575B8C" w:rsidRPr="00D5255B">
        <w:rPr>
          <w:rFonts w:ascii="Calibri Light" w:hAnsi="Calibri Light" w:cs="Calibri Light"/>
          <w:sz w:val="22"/>
          <w:szCs w:val="22"/>
        </w:rPr>
        <w:t>.</w:t>
      </w:r>
      <w:proofErr w:type="spellEnd"/>
      <w:r w:rsidRPr="00D5255B">
        <w:rPr>
          <w:rFonts w:ascii="Calibri Light" w:hAnsi="Calibri Light" w:cs="Calibri Light"/>
          <w:sz w:val="22"/>
          <w:szCs w:val="22"/>
        </w:rPr>
        <w:t xml:space="preserve"> </w:t>
      </w:r>
      <w:r w:rsidR="00C47FDD" w:rsidRPr="00D5255B">
        <w:rPr>
          <w:rFonts w:ascii="Calibri Light" w:hAnsi="Calibri Light" w:cs="Calibri Light"/>
          <w:sz w:val="22"/>
          <w:szCs w:val="22"/>
        </w:rPr>
        <w:t>As shown in Figure 1, the electrodes are positioned externally and coaxially to an alumina tube through which the working gas (</w:t>
      </w:r>
      <w:proofErr w:type="spellStart"/>
      <w:r w:rsidR="00C47FDD" w:rsidRPr="00D5255B">
        <w:rPr>
          <w:rFonts w:ascii="Calibri Light" w:hAnsi="Calibri Light" w:cs="Calibri Light"/>
          <w:sz w:val="22"/>
          <w:szCs w:val="22"/>
        </w:rPr>
        <w:t>Ar</w:t>
      </w:r>
      <w:proofErr w:type="spellEnd"/>
      <w:r w:rsidR="00C47FDD" w:rsidRPr="00D5255B">
        <w:rPr>
          <w:rFonts w:ascii="Calibri Light" w:hAnsi="Calibri Light" w:cs="Calibri Light"/>
          <w:sz w:val="22"/>
          <w:szCs w:val="22"/>
        </w:rPr>
        <w:t xml:space="preserve">) is flowed to ignite the plasma. The system is equipped with two additionally ducts: an inner duct for the introduction of precursors in vapor form and an outer duct to cool down the system and control the atmosphere around the plasma </w:t>
      </w:r>
      <w:r w:rsidR="00C47FDD" w:rsidRPr="003F27C0">
        <w:rPr>
          <w:rFonts w:ascii="Calibri Light" w:hAnsi="Calibri Light" w:cs="Calibri Light"/>
          <w:color w:val="000000" w:themeColor="text1"/>
          <w:sz w:val="22"/>
          <w:szCs w:val="22"/>
        </w:rPr>
        <w:t>plume</w:t>
      </w:r>
      <w:r w:rsidR="003754DF" w:rsidRPr="003F27C0">
        <w:rPr>
          <w:rFonts w:ascii="Calibri Light" w:hAnsi="Calibri Light" w:cs="Calibri Light"/>
          <w:color w:val="000000" w:themeColor="text1"/>
          <w:sz w:val="22"/>
          <w:szCs w:val="22"/>
        </w:rPr>
        <w:t xml:space="preserve"> [1</w:t>
      </w:r>
      <w:r w:rsidR="00ED27D2" w:rsidRPr="003F27C0">
        <w:rPr>
          <w:rFonts w:ascii="Calibri Light" w:hAnsi="Calibri Light" w:cs="Calibri Light"/>
          <w:color w:val="000000" w:themeColor="text1"/>
          <w:sz w:val="22"/>
          <w:szCs w:val="22"/>
        </w:rPr>
        <w:t>6</w:t>
      </w:r>
      <w:r w:rsidR="003754DF" w:rsidRPr="003F27C0">
        <w:rPr>
          <w:rFonts w:ascii="Calibri Light" w:hAnsi="Calibri Light" w:cs="Calibri Light"/>
          <w:color w:val="000000" w:themeColor="text1"/>
          <w:sz w:val="22"/>
          <w:szCs w:val="22"/>
        </w:rPr>
        <w:t>]</w:t>
      </w:r>
      <w:r w:rsidR="00C47FDD" w:rsidRPr="003F27C0">
        <w:rPr>
          <w:rFonts w:ascii="Calibri Light" w:hAnsi="Calibri Light" w:cs="Calibri Light"/>
          <w:color w:val="000000" w:themeColor="text1"/>
          <w:sz w:val="22"/>
          <w:szCs w:val="22"/>
        </w:rPr>
        <w:t>.</w:t>
      </w:r>
    </w:p>
    <w:p w14:paraId="6AEC7169" w14:textId="77777777" w:rsidR="00575B8C" w:rsidRPr="00D5255B" w:rsidRDefault="00575B8C" w:rsidP="000F42EF">
      <w:pPr>
        <w:spacing w:line="276" w:lineRule="auto"/>
        <w:jc w:val="both"/>
        <w:rPr>
          <w:rFonts w:ascii="Calibri Light" w:hAnsi="Calibri Light" w:cs="Calibri Light"/>
          <w:sz w:val="22"/>
          <w:szCs w:val="22"/>
        </w:rPr>
      </w:pPr>
    </w:p>
    <w:p w14:paraId="30DDE98A" w14:textId="77777777" w:rsidR="00F336A5" w:rsidRPr="00D5255B" w:rsidRDefault="00F336A5" w:rsidP="000F42EF">
      <w:pPr>
        <w:spacing w:line="276" w:lineRule="auto"/>
        <w:jc w:val="center"/>
        <w:rPr>
          <w:rFonts w:asciiTheme="majorHAnsi" w:hAnsiTheme="majorHAnsi" w:cstheme="majorHAnsi"/>
          <w:sz w:val="22"/>
          <w:szCs w:val="22"/>
        </w:rPr>
      </w:pPr>
      <w:r w:rsidRPr="00D5255B">
        <w:rPr>
          <w:rFonts w:asciiTheme="majorHAnsi" w:hAnsiTheme="majorHAnsi" w:cstheme="majorHAnsi"/>
          <w:noProof/>
          <w:sz w:val="22"/>
          <w:szCs w:val="22"/>
        </w:rPr>
        <w:drawing>
          <wp:inline distT="0" distB="0" distL="0" distR="0" wp14:anchorId="762A71FC" wp14:editId="739716E8">
            <wp:extent cx="1200774" cy="1477108"/>
            <wp:effectExtent l="0" t="0" r="0" b="0"/>
            <wp:docPr id="136287326" name="Immagine 4" descr="A laser cutting machine with a fl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87326" name="Immagine 4" descr="A laser cutting machine with a flame&#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5326" r="15212"/>
                    <a:stretch/>
                  </pic:blipFill>
                  <pic:spPr bwMode="auto">
                    <a:xfrm>
                      <a:off x="0" y="0"/>
                      <a:ext cx="1224516" cy="1506314"/>
                    </a:xfrm>
                    <a:prstGeom prst="rect">
                      <a:avLst/>
                    </a:prstGeom>
                    <a:noFill/>
                    <a:ln>
                      <a:noFill/>
                    </a:ln>
                    <a:extLst>
                      <a:ext uri="{53640926-AAD7-44D8-BBD7-CCE9431645EC}">
                        <a14:shadowObscured xmlns:a14="http://schemas.microsoft.com/office/drawing/2010/main"/>
                      </a:ext>
                    </a:extLst>
                  </pic:spPr>
                </pic:pic>
              </a:graphicData>
            </a:graphic>
          </wp:inline>
        </w:drawing>
      </w:r>
      <w:r w:rsidRPr="00D5255B">
        <w:rPr>
          <w:rFonts w:asciiTheme="majorHAnsi" w:hAnsiTheme="majorHAnsi" w:cstheme="majorHAnsi"/>
          <w:noProof/>
          <w:sz w:val="22"/>
          <w:szCs w:val="22"/>
        </w:rPr>
        <w:drawing>
          <wp:inline distT="0" distB="0" distL="0" distR="0" wp14:anchorId="71AB0327" wp14:editId="0DAABDC1">
            <wp:extent cx="1660969" cy="2110154"/>
            <wp:effectExtent l="0" t="0" r="0" b="0"/>
            <wp:docPr id="622408436" name="Immagine 2" descr="A diagram of a mach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408436" name="Immagine 2" descr="A diagram of a machine&#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3746" cy="2126387"/>
                    </a:xfrm>
                    <a:prstGeom prst="rect">
                      <a:avLst/>
                    </a:prstGeom>
                    <a:noFill/>
                  </pic:spPr>
                </pic:pic>
              </a:graphicData>
            </a:graphic>
          </wp:inline>
        </w:drawing>
      </w:r>
    </w:p>
    <w:p w14:paraId="30DB3750" w14:textId="77777777" w:rsidR="00F336A5" w:rsidRPr="00D5255B" w:rsidRDefault="00F336A5" w:rsidP="000F42EF">
      <w:pPr>
        <w:spacing w:line="276" w:lineRule="auto"/>
        <w:jc w:val="both"/>
        <w:rPr>
          <w:rFonts w:asciiTheme="majorHAnsi" w:hAnsiTheme="majorHAnsi" w:cstheme="majorHAnsi"/>
          <w:sz w:val="20"/>
          <w:szCs w:val="20"/>
        </w:rPr>
      </w:pPr>
    </w:p>
    <w:p w14:paraId="4C550EED" w14:textId="235F5F4D" w:rsidR="00F336A5" w:rsidRPr="00D5255B" w:rsidRDefault="00F336A5" w:rsidP="000F42EF">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 xml:space="preserve">Figure 1. Photo of the atmospheric pressure plasma jet (© Nadir </w:t>
      </w:r>
      <w:proofErr w:type="spellStart"/>
      <w:r w:rsidR="00262D4F">
        <w:rPr>
          <w:rFonts w:asciiTheme="majorHAnsi" w:hAnsiTheme="majorHAnsi" w:cstheme="majorHAnsi"/>
          <w:sz w:val="20"/>
          <w:szCs w:val="20"/>
        </w:rPr>
        <w:t>s</w:t>
      </w:r>
      <w:r w:rsidRPr="00D5255B">
        <w:rPr>
          <w:rFonts w:asciiTheme="majorHAnsi" w:hAnsiTheme="majorHAnsi" w:cstheme="majorHAnsi"/>
          <w:sz w:val="20"/>
          <w:szCs w:val="20"/>
        </w:rPr>
        <w:t>.r.l</w:t>
      </w:r>
      <w:proofErr w:type="spellEnd"/>
      <w:r w:rsidRPr="00D5255B">
        <w:rPr>
          <w:rFonts w:asciiTheme="majorHAnsi" w:hAnsiTheme="majorHAnsi" w:cstheme="majorHAnsi"/>
          <w:sz w:val="20"/>
          <w:szCs w:val="20"/>
        </w:rPr>
        <w:t xml:space="preserve">. </w:t>
      </w:r>
      <w:proofErr w:type="spellStart"/>
      <w:r w:rsidRPr="00D5255B">
        <w:rPr>
          <w:rFonts w:asciiTheme="majorHAnsi" w:hAnsiTheme="majorHAnsi" w:cstheme="majorHAnsi"/>
          <w:sz w:val="20"/>
          <w:szCs w:val="20"/>
        </w:rPr>
        <w:t>Plasma&amp;Polymers</w:t>
      </w:r>
      <w:proofErr w:type="spellEnd"/>
      <w:r w:rsidRPr="00D5255B">
        <w:rPr>
          <w:rFonts w:asciiTheme="majorHAnsi" w:hAnsiTheme="majorHAnsi" w:cstheme="majorHAnsi"/>
          <w:sz w:val="20"/>
          <w:szCs w:val="20"/>
        </w:rPr>
        <w:t>) in use (left); graphical scheme of the main parts of the device (right).</w:t>
      </w:r>
    </w:p>
    <w:p w14:paraId="1B5BD176" w14:textId="77777777" w:rsidR="00F336A5" w:rsidRPr="00D5255B" w:rsidRDefault="00F336A5" w:rsidP="000F42EF">
      <w:pPr>
        <w:spacing w:line="276" w:lineRule="auto"/>
        <w:jc w:val="both"/>
        <w:rPr>
          <w:rFonts w:ascii="Calibri Light" w:hAnsi="Calibri Light" w:cs="Calibri Light"/>
          <w:sz w:val="22"/>
          <w:szCs w:val="22"/>
        </w:rPr>
      </w:pPr>
    </w:p>
    <w:p w14:paraId="05967AC0" w14:textId="21871D6E" w:rsidR="00086ED1" w:rsidRPr="003F27C0" w:rsidRDefault="00F336A5" w:rsidP="000F42EF">
      <w:pPr>
        <w:spacing w:line="276" w:lineRule="auto"/>
        <w:jc w:val="both"/>
        <w:rPr>
          <w:rFonts w:asciiTheme="majorHAnsi" w:hAnsiTheme="majorHAnsi" w:cstheme="majorHAnsi"/>
          <w:color w:val="000000" w:themeColor="text1"/>
          <w:sz w:val="22"/>
          <w:szCs w:val="22"/>
        </w:rPr>
      </w:pPr>
      <w:r w:rsidRPr="00D5255B">
        <w:rPr>
          <w:rFonts w:ascii="Calibri Light" w:hAnsi="Calibri Light" w:cs="Calibri Light"/>
          <w:sz w:val="22"/>
          <w:szCs w:val="22"/>
        </w:rPr>
        <w:t>This dev</w:t>
      </w:r>
      <w:r w:rsidR="00575B8C" w:rsidRPr="00D5255B">
        <w:rPr>
          <w:rFonts w:ascii="Calibri Light" w:hAnsi="Calibri Light" w:cs="Calibri Light"/>
          <w:sz w:val="22"/>
          <w:szCs w:val="22"/>
        </w:rPr>
        <w:t>i</w:t>
      </w:r>
      <w:r w:rsidRPr="00D5255B">
        <w:rPr>
          <w:rFonts w:ascii="Calibri Light" w:hAnsi="Calibri Light" w:cs="Calibri Light"/>
          <w:sz w:val="22"/>
          <w:szCs w:val="22"/>
        </w:rPr>
        <w:t>ce</w:t>
      </w:r>
      <w:r w:rsidR="00086ED1" w:rsidRPr="00D5255B">
        <w:rPr>
          <w:rFonts w:asciiTheme="majorHAnsi" w:hAnsiTheme="majorHAnsi" w:cstheme="majorHAnsi"/>
          <w:sz w:val="22"/>
          <w:szCs w:val="22"/>
        </w:rPr>
        <w:t xml:space="preserve"> can be operated like a pen, making it possible to deposit coatings on concave and convex surfaces uniformly and with minimal material use, thereby addressing the critical need for non-invasive </w:t>
      </w:r>
      <w:r w:rsidR="00086ED1" w:rsidRPr="00D5255B">
        <w:rPr>
          <w:rFonts w:asciiTheme="majorHAnsi" w:hAnsiTheme="majorHAnsi" w:cstheme="majorHAnsi"/>
          <w:sz w:val="22"/>
          <w:szCs w:val="22"/>
        </w:rPr>
        <w:lastRenderedPageBreak/>
        <w:t xml:space="preserve">conservation methods. It has demonstrated that room temperature operation does not generate electrodes deposition on the substrate, has high </w:t>
      </w:r>
      <w:r w:rsidR="00086ED1" w:rsidRPr="003F27C0">
        <w:rPr>
          <w:rFonts w:asciiTheme="majorHAnsi" w:hAnsiTheme="majorHAnsi" w:cstheme="majorHAnsi"/>
          <w:color w:val="000000" w:themeColor="text1"/>
          <w:sz w:val="22"/>
          <w:szCs w:val="22"/>
        </w:rPr>
        <w:t xml:space="preserve">efficiency rates, is cost-effective for restoration works, is suitable for localised treatment, can be easily stopped by the restorer and can operate </w:t>
      </w:r>
      <w:r w:rsidR="00086ED1" w:rsidRPr="003F27C0">
        <w:rPr>
          <w:rFonts w:asciiTheme="majorHAnsi" w:hAnsiTheme="majorHAnsi" w:cstheme="majorHAnsi"/>
          <w:i/>
          <w:iCs/>
          <w:color w:val="000000" w:themeColor="text1"/>
          <w:sz w:val="22"/>
          <w:szCs w:val="22"/>
        </w:rPr>
        <w:t>in-situ</w:t>
      </w:r>
      <w:r w:rsidR="00086ED1" w:rsidRPr="003F27C0">
        <w:rPr>
          <w:rFonts w:asciiTheme="majorHAnsi" w:hAnsiTheme="majorHAnsi" w:cstheme="majorHAnsi"/>
          <w:color w:val="000000" w:themeColor="text1"/>
          <w:sz w:val="22"/>
          <w:szCs w:val="22"/>
        </w:rPr>
        <w:t xml:space="preserve"> </w:t>
      </w:r>
      <w:r w:rsidR="004D45F2" w:rsidRPr="003F27C0">
        <w:rPr>
          <w:rFonts w:asciiTheme="majorHAnsi" w:hAnsiTheme="majorHAnsi" w:cstheme="majorHAnsi"/>
          <w:color w:val="000000" w:themeColor="text1"/>
          <w:sz w:val="22"/>
          <w:szCs w:val="22"/>
        </w:rPr>
        <w:fldChar w:fldCharType="begin"/>
      </w:r>
      <w:r w:rsidR="006E1814" w:rsidRPr="003F27C0">
        <w:rPr>
          <w:rFonts w:asciiTheme="majorHAnsi" w:hAnsiTheme="majorHAnsi" w:cstheme="majorHAnsi"/>
          <w:color w:val="000000" w:themeColor="text1"/>
          <w:sz w:val="22"/>
          <w:szCs w:val="22"/>
        </w:rPr>
        <w:instrText xml:space="preserve"> ADDIN ZOTERO_ITEM CSL_CITATION {"citationID":"QL3Fr3Hd","properties":{"formattedCitation":"[16]","plainCitation":"[16]","noteIndex":0},"citationItems":[{"id":"AdqzHAyD/nEDJab2j","uris":["http://zotero.org/users/8535725/items/JAWM25VX"],"itemData":{"id":614,"type":"article-journal","abstract":"In the last years atmospheric plasma has gained an increasing interest in the field of Cultural Heritage. Isolated experimentations that yet generated interesting results have drawn the attention of a wider community working on coating removal, oxide reduction and sterilization applications. Thanks to this growing multidisciplinary interest, the EU funded in 2011 the PANNA project, which includes the atmospheric plasma as a novel cleaning tool for cultural heritage. Plasma cleaning has some advantages compared to standard techniques because it avoids the use of solvents, it is contactless and differently from laser it works through a surface chemical action and not with mechanical shock or local heating. Moreover, atmospheric plasma has already shown good results in reducing mode for the conversion of corroded metal surface layers and in oxidation mode for biological cleaning and organic layer removal. In order to fulfil the Cultural Heritage requirements a novel plasma torch has been developed with a new design which allows to overcome the actual limits of commercial atmospheric plasma devices. The new device permits fast and effective treatments at temperatures lower than 50 °C, even at room temperature, without any electrode material deposition. These performances will be presented in relation to the removal of epoxy coatings and daguerreotype cleaning as examples.","container-title":"IOP Conference Series: Materials Science and Engineering","DOI":"10.1088/1757-899X/364/1/012079","ISSN":"1757-899X","issue":"1","journalAbbreviation":"IOP Conf. Ser.: Mater. Sci. Eng.","language":"en","note":"publisher: IOP Publishing","page":"012079","source":"Institute of Physics","title":"A customised atmospheric pressure plasma jet for conservation requirements","volume":"364","author":[{"family":"Patelli","given":"A."},{"family":"Verga","given":"E."},{"family":"Nodari","given":"L."},{"family":"Petrillo","given":"S. M."},{"family":"Delva","given":"A."},{"family":"Ugo","given":"P."},{"family":"Scopece","given":"P."}],"issued":{"date-parts":[["2018",6]]}}}],"schema":"https://github.com/citation-style-language/schema/raw/master/csl-citation.json"} </w:instrText>
      </w:r>
      <w:r w:rsidR="004D45F2" w:rsidRPr="003F27C0">
        <w:rPr>
          <w:rFonts w:asciiTheme="majorHAnsi" w:hAnsiTheme="majorHAnsi" w:cstheme="majorHAnsi"/>
          <w:color w:val="000000" w:themeColor="text1"/>
          <w:sz w:val="22"/>
          <w:szCs w:val="22"/>
        </w:rPr>
        <w:fldChar w:fldCharType="separate"/>
      </w:r>
      <w:r w:rsidR="00AB2060" w:rsidRPr="003F27C0">
        <w:rPr>
          <w:rFonts w:ascii="Calibri Light" w:hAnsi="Calibri Light" w:cs="Calibri Light"/>
          <w:color w:val="000000" w:themeColor="text1"/>
          <w:sz w:val="22"/>
        </w:rPr>
        <w:t>[16]</w:t>
      </w:r>
      <w:r w:rsidR="004D45F2" w:rsidRPr="003F27C0">
        <w:rPr>
          <w:rFonts w:asciiTheme="majorHAnsi" w:hAnsiTheme="majorHAnsi" w:cstheme="majorHAnsi"/>
          <w:color w:val="000000" w:themeColor="text1"/>
          <w:sz w:val="22"/>
          <w:szCs w:val="22"/>
        </w:rPr>
        <w:fldChar w:fldCharType="end"/>
      </w:r>
      <w:r w:rsidR="00086ED1" w:rsidRPr="003F27C0">
        <w:rPr>
          <w:rFonts w:asciiTheme="majorHAnsi" w:hAnsiTheme="majorHAnsi" w:cstheme="majorHAnsi"/>
          <w:color w:val="000000" w:themeColor="text1"/>
          <w:sz w:val="22"/>
          <w:szCs w:val="22"/>
        </w:rPr>
        <w:t>. </w:t>
      </w:r>
    </w:p>
    <w:p w14:paraId="40DDE594" w14:textId="44CA2CB0" w:rsidR="00ED27D2" w:rsidRPr="003F27C0" w:rsidRDefault="006E1814" w:rsidP="000F42EF">
      <w:pPr>
        <w:spacing w:line="276" w:lineRule="auto"/>
        <w:jc w:val="both"/>
        <w:rPr>
          <w:rFonts w:asciiTheme="majorHAnsi" w:hAnsiTheme="majorHAnsi" w:cstheme="majorHAnsi"/>
          <w:color w:val="000000" w:themeColor="text1"/>
          <w:sz w:val="22"/>
          <w:szCs w:val="22"/>
        </w:rPr>
      </w:pPr>
      <w:r w:rsidRPr="003F27C0">
        <w:rPr>
          <w:rFonts w:asciiTheme="majorHAnsi" w:hAnsiTheme="majorHAnsi" w:cstheme="majorHAnsi"/>
          <w:color w:val="000000" w:themeColor="text1"/>
          <w:sz w:val="22"/>
          <w:szCs w:val="22"/>
        </w:rPr>
        <w:t>We intentionally chose this dual-frequency jet to achieve a higher density of reactive species on the surface and maintain a lower temperature compared to non-transferred arc configurations. This choice helps prevent inhomogeneity, localized heating from streamer discharges, and low substrate interaction seen in radiofrequency (RF) setups. Conversely, the dual-frequency configuration allows for controlling plasma propagation over dielectric surfaces within a diffused RF regime [17]. Thus, the device ensures its operation on glass surfaces primarily induces chemical activation,</w:t>
      </w:r>
      <w:r w:rsidR="00D45D9C" w:rsidRPr="003F27C0">
        <w:rPr>
          <w:rFonts w:asciiTheme="majorHAnsi" w:hAnsiTheme="majorHAnsi" w:cstheme="majorHAnsi"/>
          <w:color w:val="000000" w:themeColor="text1"/>
          <w:sz w:val="22"/>
          <w:szCs w:val="22"/>
        </w:rPr>
        <w:t xml:space="preserve"> </w:t>
      </w:r>
      <w:r w:rsidRPr="003F27C0">
        <w:rPr>
          <w:rFonts w:asciiTheme="majorHAnsi" w:hAnsiTheme="majorHAnsi" w:cstheme="majorHAnsi"/>
          <w:color w:val="000000" w:themeColor="text1"/>
          <w:sz w:val="22"/>
          <w:szCs w:val="22"/>
        </w:rPr>
        <w:t xml:space="preserve">forming hydroxyl groups </w:t>
      </w:r>
      <w:r w:rsidR="00D45D9C" w:rsidRPr="003F27C0">
        <w:rPr>
          <w:rFonts w:asciiTheme="majorHAnsi" w:hAnsiTheme="majorHAnsi" w:cstheme="majorHAnsi"/>
          <w:color w:val="000000" w:themeColor="text1"/>
          <w:sz w:val="22"/>
          <w:szCs w:val="22"/>
        </w:rPr>
        <w:t>without morphological changes</w:t>
      </w:r>
      <w:r w:rsidRPr="003F27C0">
        <w:rPr>
          <w:rFonts w:asciiTheme="majorHAnsi" w:hAnsiTheme="majorHAnsi" w:cstheme="majorHAnsi"/>
          <w:color w:val="000000" w:themeColor="text1"/>
          <w:sz w:val="22"/>
          <w:szCs w:val="22"/>
        </w:rPr>
        <w:t>. Simultaneously, it facilitates the deposition of uniform and conformal nanoscale coatings at low temperatures [18], indicating promising barrier properties.</w:t>
      </w:r>
    </w:p>
    <w:p w14:paraId="30FFA0FD" w14:textId="284EFEF2" w:rsidR="00575B8C" w:rsidRPr="00EF1D11" w:rsidRDefault="00397455" w:rsidP="000F42EF">
      <w:pPr>
        <w:spacing w:line="276" w:lineRule="auto"/>
        <w:jc w:val="both"/>
        <w:rPr>
          <w:rFonts w:asciiTheme="majorHAnsi" w:hAnsiTheme="majorHAnsi" w:cstheme="majorHAnsi"/>
          <w:color w:val="000000" w:themeColor="text1"/>
          <w:sz w:val="22"/>
          <w:szCs w:val="22"/>
        </w:rPr>
      </w:pPr>
      <w:r w:rsidRPr="003F27C0">
        <w:rPr>
          <w:rFonts w:asciiTheme="majorHAnsi" w:hAnsiTheme="majorHAnsi" w:cstheme="majorHAnsi"/>
          <w:color w:val="000000" w:themeColor="text1"/>
          <w:sz w:val="22"/>
          <w:szCs w:val="22"/>
        </w:rPr>
        <w:t>Upon contact of precursor vapours with the plasma plume, dissociation and fragmentation reactions occur. The products land on the substrate where surface reactions take place. Finally, through coalescence and aggregation phenomena</w:t>
      </w:r>
      <w:r w:rsidR="00575B8C" w:rsidRPr="003F27C0">
        <w:rPr>
          <w:rFonts w:asciiTheme="majorHAnsi" w:hAnsiTheme="majorHAnsi" w:cstheme="majorHAnsi"/>
          <w:color w:val="000000" w:themeColor="text1"/>
          <w:sz w:val="22"/>
          <w:szCs w:val="22"/>
        </w:rPr>
        <w:t>,</w:t>
      </w:r>
      <w:r w:rsidRPr="003F27C0">
        <w:rPr>
          <w:rFonts w:asciiTheme="majorHAnsi" w:hAnsiTheme="majorHAnsi" w:cstheme="majorHAnsi"/>
          <w:color w:val="000000" w:themeColor="text1"/>
          <w:sz w:val="22"/>
          <w:szCs w:val="22"/>
        </w:rPr>
        <w:t xml:space="preserve"> a </w:t>
      </w:r>
      <w:r w:rsidR="00A75481" w:rsidRPr="003F27C0">
        <w:rPr>
          <w:rFonts w:asciiTheme="majorHAnsi" w:hAnsiTheme="majorHAnsi" w:cstheme="majorHAnsi"/>
          <w:color w:val="000000" w:themeColor="text1"/>
          <w:sz w:val="22"/>
          <w:szCs w:val="22"/>
        </w:rPr>
        <w:t xml:space="preserve">nanostructured </w:t>
      </w:r>
      <w:r w:rsidRPr="003F27C0">
        <w:rPr>
          <w:rFonts w:asciiTheme="majorHAnsi" w:hAnsiTheme="majorHAnsi" w:cstheme="majorHAnsi"/>
          <w:color w:val="000000" w:themeColor="text1"/>
          <w:sz w:val="22"/>
          <w:szCs w:val="22"/>
        </w:rPr>
        <w:t xml:space="preserve">coating is formed on the substrate. </w:t>
      </w:r>
      <w:r w:rsidR="00575B8C" w:rsidRPr="003F27C0">
        <w:rPr>
          <w:rFonts w:asciiTheme="majorHAnsi" w:hAnsiTheme="majorHAnsi" w:cstheme="majorHAnsi"/>
          <w:color w:val="000000" w:themeColor="text1"/>
          <w:sz w:val="22"/>
          <w:szCs w:val="22"/>
        </w:rPr>
        <w:t xml:space="preserve">More detailed representations of the device are available in the Supporting Information </w:t>
      </w:r>
      <w:r w:rsidR="00575B8C" w:rsidRPr="00EF1D11">
        <w:rPr>
          <w:rFonts w:asciiTheme="majorHAnsi" w:hAnsiTheme="majorHAnsi" w:cstheme="majorHAnsi"/>
          <w:color w:val="000000" w:themeColor="text1"/>
          <w:sz w:val="22"/>
          <w:szCs w:val="22"/>
        </w:rPr>
        <w:t>in Figure</w:t>
      </w:r>
      <w:r w:rsidR="00BE4D86">
        <w:rPr>
          <w:rFonts w:asciiTheme="majorHAnsi" w:hAnsiTheme="majorHAnsi" w:cstheme="majorHAnsi"/>
          <w:color w:val="000000" w:themeColor="text1"/>
          <w:sz w:val="22"/>
          <w:szCs w:val="22"/>
        </w:rPr>
        <w:t>s</w:t>
      </w:r>
      <w:r w:rsidR="00575B8C" w:rsidRPr="00EF1D11">
        <w:rPr>
          <w:rFonts w:asciiTheme="majorHAnsi" w:hAnsiTheme="majorHAnsi" w:cstheme="majorHAnsi"/>
          <w:color w:val="000000" w:themeColor="text1"/>
          <w:sz w:val="22"/>
          <w:szCs w:val="22"/>
        </w:rPr>
        <w:t xml:space="preserve"> 1S and 2S. </w:t>
      </w:r>
    </w:p>
    <w:p w14:paraId="0F9DB7BD" w14:textId="07E12902" w:rsidR="00397455" w:rsidRPr="000115DB" w:rsidRDefault="00397455" w:rsidP="000F42EF">
      <w:pPr>
        <w:spacing w:line="276" w:lineRule="auto"/>
        <w:jc w:val="both"/>
        <w:rPr>
          <w:rFonts w:asciiTheme="majorHAnsi" w:hAnsiTheme="majorHAnsi" w:cstheme="majorHAnsi"/>
          <w:color w:val="EE0000"/>
          <w:sz w:val="22"/>
          <w:szCs w:val="22"/>
        </w:rPr>
      </w:pPr>
      <w:r w:rsidRPr="00EF1D11">
        <w:rPr>
          <w:rFonts w:asciiTheme="majorHAnsi" w:hAnsiTheme="majorHAnsi" w:cstheme="majorHAnsi"/>
          <w:color w:val="000000" w:themeColor="text1"/>
          <w:sz w:val="22"/>
          <w:szCs w:val="22"/>
        </w:rPr>
        <w:t xml:space="preserve">As illustrated in </w:t>
      </w:r>
      <w:r w:rsidR="00575B8C" w:rsidRPr="00EF1D11">
        <w:rPr>
          <w:rFonts w:asciiTheme="majorHAnsi" w:hAnsiTheme="majorHAnsi" w:cstheme="majorHAnsi"/>
          <w:color w:val="000000" w:themeColor="text1"/>
          <w:sz w:val="22"/>
          <w:szCs w:val="22"/>
        </w:rPr>
        <w:t>Figure 2S</w:t>
      </w:r>
      <w:r w:rsidRPr="00EF1D11">
        <w:rPr>
          <w:rFonts w:asciiTheme="majorHAnsi" w:hAnsiTheme="majorHAnsi" w:cstheme="majorHAnsi"/>
          <w:color w:val="000000" w:themeColor="text1"/>
          <w:sz w:val="22"/>
          <w:szCs w:val="22"/>
        </w:rPr>
        <w:t xml:space="preserve">, a nozzle-sample distance of 4 mm was used </w:t>
      </w:r>
      <w:r w:rsidR="00575B8C" w:rsidRPr="00EF1D11">
        <w:rPr>
          <w:rFonts w:asciiTheme="majorHAnsi" w:hAnsiTheme="majorHAnsi" w:cstheme="majorHAnsi"/>
          <w:color w:val="000000" w:themeColor="text1"/>
          <w:sz w:val="22"/>
          <w:szCs w:val="22"/>
        </w:rPr>
        <w:t xml:space="preserve">for all the depositions </w:t>
      </w:r>
      <w:r w:rsidRPr="00EF1D11">
        <w:rPr>
          <w:rFonts w:asciiTheme="majorHAnsi" w:hAnsiTheme="majorHAnsi" w:cstheme="majorHAnsi"/>
          <w:color w:val="000000" w:themeColor="text1"/>
          <w:sz w:val="22"/>
          <w:szCs w:val="22"/>
        </w:rPr>
        <w:t xml:space="preserve">to have an adequate spreading of the plasma plume over the sample surface. A partial overlap between each </w:t>
      </w:r>
      <w:r w:rsidRPr="00D5255B">
        <w:rPr>
          <w:rFonts w:asciiTheme="majorHAnsi" w:hAnsiTheme="majorHAnsi" w:cstheme="majorHAnsi"/>
          <w:sz w:val="22"/>
          <w:szCs w:val="22"/>
        </w:rPr>
        <w:t>line scan was applied to obtain an even deposition and a uniform coverage. Two different plasma operating conditions were explored, one at high RF power (30 W) and the other at low RF power (15 W).</w:t>
      </w:r>
      <w:r w:rsidR="00FA2F14">
        <w:rPr>
          <w:rFonts w:asciiTheme="majorHAnsi" w:hAnsiTheme="majorHAnsi" w:cstheme="majorHAnsi"/>
          <w:sz w:val="22"/>
          <w:szCs w:val="22"/>
        </w:rPr>
        <w:t xml:space="preserve"> </w:t>
      </w:r>
    </w:p>
    <w:p w14:paraId="2FC4D439" w14:textId="77777777" w:rsidR="00B11870" w:rsidRPr="00D5255B" w:rsidRDefault="00B11870" w:rsidP="000F42EF">
      <w:pPr>
        <w:spacing w:line="276" w:lineRule="auto"/>
        <w:jc w:val="both"/>
        <w:rPr>
          <w:rFonts w:asciiTheme="majorHAnsi" w:hAnsiTheme="majorHAnsi" w:cstheme="majorHAnsi"/>
          <w:sz w:val="22"/>
          <w:szCs w:val="22"/>
        </w:rPr>
      </w:pPr>
    </w:p>
    <w:p w14:paraId="08289CED" w14:textId="43B04CC0" w:rsidR="00B11870" w:rsidRPr="00D5255B" w:rsidRDefault="001E3AB7" w:rsidP="00271D85">
      <w:pPr>
        <w:spacing w:line="276" w:lineRule="auto"/>
        <w:jc w:val="both"/>
        <w:rPr>
          <w:rFonts w:asciiTheme="majorHAnsi" w:hAnsiTheme="majorHAnsi" w:cstheme="majorHAnsi"/>
          <w:i/>
          <w:iCs/>
          <w:sz w:val="22"/>
          <w:szCs w:val="22"/>
        </w:rPr>
      </w:pPr>
      <w:r w:rsidRPr="00D5255B">
        <w:rPr>
          <w:rFonts w:asciiTheme="majorHAnsi" w:hAnsiTheme="majorHAnsi" w:cstheme="majorHAnsi"/>
          <w:i/>
          <w:iCs/>
          <w:sz w:val="22"/>
          <w:szCs w:val="22"/>
        </w:rPr>
        <w:t>Deposition</w:t>
      </w:r>
      <w:r w:rsidR="00B11870" w:rsidRPr="00D5255B">
        <w:rPr>
          <w:rFonts w:asciiTheme="majorHAnsi" w:hAnsiTheme="majorHAnsi" w:cstheme="majorHAnsi"/>
          <w:i/>
          <w:iCs/>
          <w:sz w:val="22"/>
          <w:szCs w:val="22"/>
        </w:rPr>
        <w:t xml:space="preserve"> parameters</w:t>
      </w:r>
    </w:p>
    <w:p w14:paraId="1918E30D" w14:textId="4DA0DCEF" w:rsidR="00B11870" w:rsidRPr="00D5255B" w:rsidRDefault="00B11870" w:rsidP="00B11870">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To compare the performance of the plasma</w:t>
      </w:r>
      <w:r w:rsidR="00D50A7F" w:rsidRPr="00D5255B">
        <w:rPr>
          <w:rFonts w:asciiTheme="majorHAnsi" w:hAnsiTheme="majorHAnsi" w:cstheme="majorHAnsi"/>
          <w:sz w:val="22"/>
          <w:szCs w:val="22"/>
        </w:rPr>
        <w:t>-</w:t>
      </w:r>
      <w:r w:rsidRPr="00D5255B">
        <w:rPr>
          <w:rFonts w:asciiTheme="majorHAnsi" w:hAnsiTheme="majorHAnsi" w:cstheme="majorHAnsi"/>
          <w:sz w:val="22"/>
          <w:szCs w:val="22"/>
        </w:rPr>
        <w:t>polymeri</w:t>
      </w:r>
      <w:r w:rsidR="00354446" w:rsidRPr="00D5255B">
        <w:rPr>
          <w:rFonts w:asciiTheme="majorHAnsi" w:hAnsiTheme="majorHAnsi" w:cstheme="majorHAnsi"/>
          <w:sz w:val="22"/>
          <w:szCs w:val="22"/>
        </w:rPr>
        <w:t>s</w:t>
      </w:r>
      <w:r w:rsidRPr="00D5255B">
        <w:rPr>
          <w:rFonts w:asciiTheme="majorHAnsi" w:hAnsiTheme="majorHAnsi" w:cstheme="majorHAnsi"/>
          <w:sz w:val="22"/>
          <w:szCs w:val="22"/>
        </w:rPr>
        <w:t xml:space="preserve">ed coatings, plasma parameters were meticulously adjusted to achieve coatings with similar thicknesses. </w:t>
      </w:r>
      <w:r w:rsidR="00AA2232" w:rsidRPr="00D5255B">
        <w:rPr>
          <w:rFonts w:asciiTheme="majorHAnsi" w:hAnsiTheme="majorHAnsi" w:cstheme="majorHAnsi"/>
          <w:sz w:val="22"/>
          <w:szCs w:val="22"/>
        </w:rPr>
        <w:t>This was done considering</w:t>
      </w:r>
      <w:r w:rsidRPr="00D5255B">
        <w:rPr>
          <w:rFonts w:asciiTheme="majorHAnsi" w:hAnsiTheme="majorHAnsi" w:cstheme="majorHAnsi"/>
          <w:sz w:val="22"/>
          <w:szCs w:val="22"/>
        </w:rPr>
        <w:t xml:space="preserve"> that</w:t>
      </w:r>
      <w:r w:rsidR="00AA2232" w:rsidRPr="00D5255B">
        <w:rPr>
          <w:rFonts w:asciiTheme="majorHAnsi" w:hAnsiTheme="majorHAnsi" w:cstheme="majorHAnsi"/>
          <w:sz w:val="22"/>
          <w:szCs w:val="22"/>
        </w:rPr>
        <w:t xml:space="preserve"> the</w:t>
      </w:r>
      <w:r w:rsidRPr="00D5255B">
        <w:rPr>
          <w:rFonts w:asciiTheme="majorHAnsi" w:hAnsiTheme="majorHAnsi" w:cstheme="majorHAnsi"/>
          <w:sz w:val="22"/>
          <w:szCs w:val="22"/>
        </w:rPr>
        <w:t xml:space="preserve"> vapo</w:t>
      </w:r>
      <w:r w:rsidR="00AA2232" w:rsidRPr="00D5255B">
        <w:rPr>
          <w:rFonts w:asciiTheme="majorHAnsi" w:hAnsiTheme="majorHAnsi" w:cstheme="majorHAnsi"/>
          <w:sz w:val="22"/>
          <w:szCs w:val="22"/>
        </w:rPr>
        <w:t>u</w:t>
      </w:r>
      <w:r w:rsidRPr="00D5255B">
        <w:rPr>
          <w:rFonts w:asciiTheme="majorHAnsi" w:hAnsiTheme="majorHAnsi" w:cstheme="majorHAnsi"/>
          <w:sz w:val="22"/>
          <w:szCs w:val="22"/>
        </w:rPr>
        <w:t>r pressure of the precursor</w:t>
      </w:r>
      <w:r w:rsidR="00AA2232" w:rsidRPr="00D5255B">
        <w:rPr>
          <w:rFonts w:asciiTheme="majorHAnsi" w:hAnsiTheme="majorHAnsi" w:cstheme="majorHAnsi"/>
          <w:sz w:val="22"/>
          <w:szCs w:val="22"/>
        </w:rPr>
        <w:t xml:space="preserve"> -</w:t>
      </w:r>
      <w:r w:rsidRPr="00D5255B">
        <w:rPr>
          <w:rFonts w:asciiTheme="majorHAnsi" w:hAnsiTheme="majorHAnsi" w:cstheme="majorHAnsi"/>
          <w:sz w:val="22"/>
          <w:szCs w:val="22"/>
        </w:rPr>
        <w:t xml:space="preserve"> </w:t>
      </w:r>
      <w:r w:rsidR="00AA2232" w:rsidRPr="00D5255B">
        <w:rPr>
          <w:rFonts w:asciiTheme="majorHAnsi" w:hAnsiTheme="majorHAnsi" w:cstheme="majorHAnsi"/>
          <w:sz w:val="22"/>
          <w:szCs w:val="22"/>
        </w:rPr>
        <w:t>and consequently</w:t>
      </w:r>
      <w:r w:rsidRPr="00D5255B">
        <w:rPr>
          <w:rFonts w:asciiTheme="majorHAnsi" w:hAnsiTheme="majorHAnsi" w:cstheme="majorHAnsi"/>
          <w:sz w:val="22"/>
          <w:szCs w:val="22"/>
        </w:rPr>
        <w:t xml:space="preserve"> the precursor flow rate</w:t>
      </w:r>
      <w:r w:rsidR="00AA2232" w:rsidRPr="00D5255B">
        <w:rPr>
          <w:rFonts w:asciiTheme="majorHAnsi" w:hAnsiTheme="majorHAnsi" w:cstheme="majorHAnsi"/>
          <w:sz w:val="22"/>
          <w:szCs w:val="22"/>
        </w:rPr>
        <w:t xml:space="preserve"> -</w:t>
      </w:r>
      <w:r w:rsidRPr="00D5255B">
        <w:rPr>
          <w:rFonts w:asciiTheme="majorHAnsi" w:hAnsiTheme="majorHAnsi" w:cstheme="majorHAnsi"/>
          <w:sz w:val="22"/>
          <w:szCs w:val="22"/>
        </w:rPr>
        <w:t xml:space="preserve"> and the input RF power are two of the most important controllable parameters in plasma polymeri</w:t>
      </w:r>
      <w:r w:rsidR="00AA2232" w:rsidRPr="00D5255B">
        <w:rPr>
          <w:rFonts w:asciiTheme="majorHAnsi" w:hAnsiTheme="majorHAnsi" w:cstheme="majorHAnsi"/>
          <w:sz w:val="22"/>
          <w:szCs w:val="22"/>
        </w:rPr>
        <w:t>s</w:t>
      </w:r>
      <w:r w:rsidRPr="00D5255B">
        <w:rPr>
          <w:rFonts w:asciiTheme="majorHAnsi" w:hAnsiTheme="majorHAnsi" w:cstheme="majorHAnsi"/>
          <w:sz w:val="22"/>
          <w:szCs w:val="22"/>
        </w:rPr>
        <w:t>ation</w:t>
      </w:r>
      <w:r w:rsidR="00AA2232" w:rsidRPr="00D5255B">
        <w:rPr>
          <w:rFonts w:asciiTheme="majorHAnsi" w:hAnsiTheme="majorHAnsi" w:cstheme="majorHAnsi"/>
          <w:sz w:val="22"/>
          <w:szCs w:val="22"/>
        </w:rPr>
        <w:t>, as they</w:t>
      </w:r>
      <w:r w:rsidRPr="00D5255B">
        <w:rPr>
          <w:rFonts w:asciiTheme="majorHAnsi" w:hAnsiTheme="majorHAnsi" w:cstheme="majorHAnsi"/>
          <w:sz w:val="22"/>
          <w:szCs w:val="22"/>
        </w:rPr>
        <w:t xml:space="preserve"> </w:t>
      </w:r>
      <w:r w:rsidR="00AA2232" w:rsidRPr="00D5255B">
        <w:rPr>
          <w:rFonts w:asciiTheme="majorHAnsi" w:hAnsiTheme="majorHAnsi" w:cstheme="majorHAnsi"/>
          <w:sz w:val="22"/>
          <w:szCs w:val="22"/>
        </w:rPr>
        <w:t xml:space="preserve">are </w:t>
      </w:r>
      <w:r w:rsidRPr="00D5255B">
        <w:rPr>
          <w:rFonts w:asciiTheme="majorHAnsi" w:hAnsiTheme="majorHAnsi" w:cstheme="majorHAnsi"/>
          <w:sz w:val="22"/>
          <w:szCs w:val="22"/>
        </w:rPr>
        <w:t xml:space="preserve">strongly linked to the properties of the deposited film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{"citationID":"NwTTHqYw","properties":{"formattedCitation":"[19,20]","plainCitation":"[19,20]","noteIndex":0},"citationItems":[{"id":"AdqzHAyD/ZsetUGMQ","uris":["http://zotero.org/users/9070398/items/F5ADCYN2"],"itemData":{"id":427,"type":"article-journal","abstract":"The deposition rates of plasma-polymerized (pp-) films from hexamethyldisiloxane (HMDSO) monomer were determined by the quartz crystal microbalance technique. Using the several polymerization conditions for HMDSO, these were found that the deposition rates were proportional to the polymerization time. The deposition rate of the pp-HMDSO films increased with the increasing RF power. But for vapor pressure, the deposition rates increased with increasing the vapor pressure until 100 Pa; above it, deposition rates tended to decrease gradually. The maximum deposition rate of pp-HMDSO film was obtained 4.577 μg/min on 150 W of RF power at 100 Pa of monomer pressure.","collection-title":"The Joint Meeting of 7th APCPST (Asia Pacific Conference on Plasma Science and Technology) and 17th SPSM (Symposium on Plasma Science for Materials)","container-title":"Thin Solid Films","DOI":"10.1016/j.tsf.2005.08.210","ISSN":"0040-6090","journalAbbreviation":"Thin Solid Films","page":"176-179","source":"ScienceDirect","title":"Synthesis and characterization of plasma-polymerized hexamethyldisiloxane films","volume":"506-507","author":[{"family":"Kurosawa","given":"Shigeru"},{"family":"Choi","given":"Bong-Geun"},{"family":"Park","given":"Jong-Won"},{"family":"Aizawa","given":"Hidenobu"},{"family":"Shim","given":"Kwang-Bo"},{"family":"Yamamoto","given":"Kazuhiro"}],"issued":{"date-parts":[["2006",5,26]]}}},{"id":"AdqzHAyD/WLxpPYQZ","uris":["http://zotero.org/users/9070398/items/FUE6WEIB"],"itemData":{"id":425,"type":"article-journal","abstract":"The modification of particle hydrophobicity has been conventionally carried out using wet chemistry methods. This investigation has however applied plasma polymerisation as a novel approach to produce silica particles with tailored hydrophobicity. Deposition of plasma polymerised 1,7-octadiene (ppOD) was carried out using a radio frequency inductively coupled reactor fitted with a rotating chamber. Plasma polymerisation parameters were varied to study the hydrophobicity of hydrocarbon functionalised particles. The surface chemistry of the ppOD coated particles was analysed via X-ray photoelectron spectroscopy and time-of-flight secondary ion mass spectrometry. Deposition of ppOD coatings under low specific energy plasma conditions resulted in both chemically and hydrophobically heterogeneous ensemble of particles. Whereas optimised plasma conditions resulted in homogeneous ppOD coatings. Development of hydrophobicity in ppOD coated particles was confirmed by Washburn capillary rise measurements, film flotation tests and environmental scanning electron microscopy observations. Silica particles with a range of water contact angles from 36° to more than 90° were obtained by controlled deposition of ppOD films. Plasma polymerisation using a rotating reactor has shown to be an efficient approach in the surface modification of silica particles to obtain surfaces with controlled hydrophobicity, which are of direct interest in a diverse range of practical applications as well as fundamental studies.","container-title":"Powder Technology","DOI":"10.1016/j.powtec.2013.09.018","ISSN":"0032-5910","journalAbbreviation":"Powder Technology","page":"403-411","source":"ScienceDirect","title":"Tuning the hydrophobicity of plasma polymer coated silica particles","volume":"249","author":[{"family":"Akhavan","given":"Behnam"},{"family":"Jarvis","given":"Karyn"},{"family":"Majewski","given":"Peter"}],"issued":{"date-parts":[["2013",11,1]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[19,20]</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w:t>
      </w:r>
    </w:p>
    <w:p w14:paraId="34371A75" w14:textId="61622F8B" w:rsidR="00354446" w:rsidRPr="00D5255B" w:rsidRDefault="00B11870" w:rsidP="00354446">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HMDSO has a high vapor pressure of approximately 60 </w:t>
      </w:r>
      <w:proofErr w:type="spellStart"/>
      <w:r w:rsidRPr="00D5255B">
        <w:rPr>
          <w:rFonts w:asciiTheme="majorHAnsi" w:hAnsiTheme="majorHAnsi" w:cstheme="majorHAnsi"/>
          <w:sz w:val="22"/>
          <w:szCs w:val="22"/>
        </w:rPr>
        <w:t>hPa</w:t>
      </w:r>
      <w:proofErr w:type="spellEnd"/>
      <w:r w:rsidRPr="00D5255B">
        <w:rPr>
          <w:rFonts w:asciiTheme="majorHAnsi" w:hAnsiTheme="majorHAnsi" w:cstheme="majorHAnsi"/>
          <w:sz w:val="22"/>
          <w:szCs w:val="22"/>
        </w:rPr>
        <w:t xml:space="preserve"> at ambient temperature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{"citationID":"kl27MTOU","properties":{"formattedCitation":"[21]","plainCitation":"[21]","noteIndex":0},"citationItems":[{"id":"AdqzHAyD/r28uvE9P","uris":["http://zotero.org/users/9070398/items/V9J4G58G"],"itemData":{"id":429,"type":"article-journal","abstract":"The paper was devoted to the results of the study of methods to obtain superhydrophobic film based on the plasma polymerisation of hexamethyldisiloxane (HMDSO) inside the plasma jet at atmospheric pressure. The 3D printing technology was intended for film deposition, which has the advantage of producing superhydrophobic surfaces over a wide range of scales. The effect of synthesis parameters on the hydrophobic properties of the film has been studied. The obtained superhydrophobic films demonstrated stability and resistance in chemical solutions, at high temperatures, under the influence of UV-irradiation and in various weather conditions. The results can be used in various fields, including automotive, construction, electronics, medicine and others, where surface protection against moisture, contamination and corrosion is required.","container-title":"Heliyon","DOI":"10.1016/j.heliyon.2023.e23844","ISSN":"2405-8440","issue":"1","journalAbbreviation":"Heliyon","page":"e23844","source":"ScienceDirect","title":"Fabricating durable and stable superhydrophobic coatings by the atmospheric pressure plasma polymerisation of hexamethyldisiloxane","volume":"10","author":[{"family":"Ussenkhan","given":"Sultan S."},{"family":"Kyrykbay","given":"Baglan A."},{"family":"Yerlanuly","given":"Yerassyl"},{"family":"Zhunisbekov","given":"Askar T."},{"family":"Gabdullin","given":"Maratbek T."},{"family":"Ramazanov","given":"Tlekkabul S."},{"family":"Orazbayev","given":"Sagi A."},{"family":"Utegenov","given":"Almasbek U."}],"issued":{"date-parts":[["2024",1,15]]}}}],"schema":"https://github.com/citation-style-language/schema/raw/master/csl-citation.json"}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[21]</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while TEOS has a considerably lower vapor pressure of around 2 </w:t>
      </w:r>
      <w:proofErr w:type="spellStart"/>
      <w:r w:rsidRPr="00D5255B">
        <w:rPr>
          <w:rFonts w:asciiTheme="majorHAnsi" w:hAnsiTheme="majorHAnsi" w:cstheme="majorHAnsi"/>
          <w:sz w:val="22"/>
          <w:szCs w:val="22"/>
        </w:rPr>
        <w:t>hPa</w:t>
      </w:r>
      <w:proofErr w:type="spellEnd"/>
      <w:r w:rsidRPr="00D5255B">
        <w:rPr>
          <w:rFonts w:asciiTheme="majorHAnsi" w:hAnsiTheme="majorHAnsi" w:cstheme="majorHAnsi"/>
          <w:sz w:val="22"/>
          <w:szCs w:val="22"/>
        </w:rPr>
        <w:t xml:space="preserve">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{"citationID":"rVHLj8xA","properties":{"formattedCitation":"[22]","plainCitation":"[22]","noteIndex":0},"citationItems":[{"id":"AdqzHAyD/YwzlJLVC","uris":["http://zotero.org/users/9070398/items/UYJIYDLQ"],"itemData":{"id":428,"type":"article-journal","abstract":"Plasma enhanced chemical vapour deposition (PECVD) post-treatment with three different precursors is employed to improve corrosion resistance of plasma electrolytic oxidation (PEO) coated Mg. Surface morphology, chemical and phase composition are characterised by SEM, EDS, and XRD analyses, whereas corrosion resistance is assessed by electrochemical tests. PECVD post-treatments can significantly affect PEO coatings, resulting in sealed pores and multi-layered inner barrier structure. Depending on the precursor, this can have both positive and negative influence on the corrosion resistance of the PEO coatings. The PECVD post-treatment with hexamethyldisiloxane precursor significantly improves corrosion resistance of PEO coatings, providing the best corrosion protection of Mg.","container-title":"Plasma Processes and Polymers","DOI":"10.1002/ppap.201500059","ISSN":"1612-8869","issue":"2","language":"en","license":"© 2015 The Authors. Plasma Processes and Polymers published by Wiley-VCH Verlag GmbH &amp; Co. KGaA Weinheim","note":"_eprint: https://onlinelibrary.wiley.com/doi/pdf/10.1002/ppap.201500059","page":"266-278","source":"Wiley Online Library","title":"Characterisation and Electrochemical Evaluation of Plasma Electrolytic Oxidation Coatings on Magnesium with Plasma Enhanced Chemical Vapour Deposition Post-Treatments","volume":"13","author":[{"family":"Sun","given":"Ming"},{"family":"Yerokhin","given":"Aleksey"},{"family":"Matthews","given":"Allan"},{"family":"Thomas","given":"Michael"},{"family":"Laukart","given":"Artur"},{"family":"Hausen","given":"Margret","non-dropping-particle":"von"},{"family":"Klages","given":"Claus-Peter"}],"issued":{"date-parts":[["2016"]]}}}],"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[22]</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To account for this difference in volatility, the process gas flux was carefully modulated: for the less volatile TEOS, fluxes between 1 </w:t>
      </w:r>
      <w:proofErr w:type="spellStart"/>
      <w:r w:rsidRPr="00D5255B">
        <w:rPr>
          <w:rFonts w:asciiTheme="majorHAnsi" w:hAnsiTheme="majorHAnsi" w:cstheme="majorHAnsi"/>
          <w:sz w:val="22"/>
          <w:szCs w:val="22"/>
        </w:rPr>
        <w:t>slm</w:t>
      </w:r>
      <w:proofErr w:type="spellEnd"/>
      <w:r w:rsidRPr="00D5255B">
        <w:rPr>
          <w:rFonts w:asciiTheme="majorHAnsi" w:hAnsiTheme="majorHAnsi" w:cstheme="majorHAnsi"/>
          <w:sz w:val="22"/>
          <w:szCs w:val="22"/>
        </w:rPr>
        <w:t xml:space="preserve"> and 2 </w:t>
      </w:r>
      <w:proofErr w:type="spellStart"/>
      <w:r w:rsidRPr="00D5255B">
        <w:rPr>
          <w:rFonts w:asciiTheme="majorHAnsi" w:hAnsiTheme="majorHAnsi" w:cstheme="majorHAnsi"/>
          <w:sz w:val="22"/>
          <w:szCs w:val="22"/>
        </w:rPr>
        <w:t>slm</w:t>
      </w:r>
      <w:proofErr w:type="spellEnd"/>
      <w:r w:rsidRPr="00D5255B">
        <w:rPr>
          <w:rFonts w:asciiTheme="majorHAnsi" w:hAnsiTheme="majorHAnsi" w:cstheme="majorHAnsi"/>
          <w:sz w:val="22"/>
          <w:szCs w:val="22"/>
        </w:rPr>
        <w:t xml:space="preserve"> were used, whereas for the more volatile HMDSO, fluxes between 0.1 </w:t>
      </w:r>
      <w:proofErr w:type="spellStart"/>
      <w:r w:rsidRPr="00D5255B">
        <w:rPr>
          <w:rFonts w:asciiTheme="majorHAnsi" w:hAnsiTheme="majorHAnsi" w:cstheme="majorHAnsi"/>
          <w:sz w:val="22"/>
          <w:szCs w:val="22"/>
        </w:rPr>
        <w:t>slm</w:t>
      </w:r>
      <w:proofErr w:type="spellEnd"/>
      <w:r w:rsidRPr="00D5255B">
        <w:rPr>
          <w:rFonts w:asciiTheme="majorHAnsi" w:hAnsiTheme="majorHAnsi" w:cstheme="majorHAnsi"/>
          <w:sz w:val="22"/>
          <w:szCs w:val="22"/>
        </w:rPr>
        <w:t xml:space="preserve"> and 0.5 </w:t>
      </w:r>
      <w:proofErr w:type="spellStart"/>
      <w:r w:rsidRPr="00D5255B">
        <w:rPr>
          <w:rFonts w:asciiTheme="majorHAnsi" w:hAnsiTheme="majorHAnsi" w:cstheme="majorHAnsi"/>
          <w:sz w:val="22"/>
          <w:szCs w:val="22"/>
        </w:rPr>
        <w:t>slm</w:t>
      </w:r>
      <w:proofErr w:type="spellEnd"/>
      <w:r w:rsidRPr="00D5255B">
        <w:rPr>
          <w:rFonts w:asciiTheme="majorHAnsi" w:hAnsiTheme="majorHAnsi" w:cstheme="majorHAnsi"/>
          <w:sz w:val="22"/>
          <w:szCs w:val="22"/>
        </w:rPr>
        <w:t xml:space="preserve"> were employed (Table 1).</w:t>
      </w:r>
    </w:p>
    <w:p w14:paraId="24875434" w14:textId="067CFE30" w:rsidR="00B11870" w:rsidRPr="00D5255B" w:rsidRDefault="00B11870" w:rsidP="00BE792C">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Regarding the RF power, it is well established that the input power significantly affects gas ionization and, consequently, the fragmentation reactions of the precursor molecules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{"citationID":"BDNe38kU","properties":{"formattedCitation":"[23]","plainCitation":"[23]","noteIndex":0},"citationItems":[{"id":"AdqzHAyD/poAeWmEn","uris":["http://zotero.org/users/9070398/items/Y5NVTXJS"],"itemData":{"id":424,"type":"chapter","abstract":"This chapter contains sections titled: Surface Cleaning Surface Etching Surface Functionalization Grafting and Surface Polymerization Effects","container-title":"Atmospheric Pressure Plasma for Surface Modification","ISBN":"978-1-118-54751-9","language":"en","license":"Copyright © 2013 Scrivener Publishing LLC. All rights reserved.","note":"section: 3\n_eprint: https://onlinelibrary.wiley.com/doi/pdf/10.1002/9781118547519.ch3\nDOI: 10.1002/9781118547519.ch3","page":"55-79","publisher":"John Wiley &amp; Sons, Ltd","source":"Wiley Online Library","title":"Atmospheric Plasma Surface Modification Effects","URL":"https://onlinelibrary.wiley.com/doi/abs/10.1002/9781118547519.ch3","accessed":{"date-parts":[["2024",8,8]]},"issued":{"date-parts":[["2012"]]}}}],"schema":"https://github.com/citation-style-language/schema/raw/master/csl-citation.json"}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[23]</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Therefore, to avoid wasting unreacted precursor, lower fluxes were applied when a low RF power was applied while higher fluxes were applied when high RF power was applied. However, increased RF power also results in higher process temperatures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{"citationID":"EaC43SON","properties":{"formattedCitation":"[24]","plainCitation":"[24]","noteIndex":0},"citationItems":[{"id":"AdqzHAyD/syY0mzeY","uris":["http://zotero.org/users/9070398/items/TXNZF79T"],"itemData":{"id":426,"type":"chapter","abstract":"This chapter contains sections titled: Introduction Plasma for Materials Processing Atmospheric Plasma Sources Effects of Plasma on Polymer Surface Atmospheric Plasma in Biomedical Applications Conclusion","container-title":"Atmospheric Pressure Plasma Treatment of Polymers","ISBN":"978-1-118-74730-8","language":"en","license":"Copyright © 2013 Scrivener Publishing LLC. All rights reserved","note":"section: 7\n_eprint: https://onlinelibrary.wiley.com/doi/pdf/10.1002/9781118747308.ch7\nDOI: 10.1002/9781118747308.ch7","page":"199-215","publisher":"John Wiley &amp; Sons, Ltd","source":"Wiley Online Library","title":"Atmospheric Plasma Treatment of Polymers for Biomedical Applications","URL":"https://onlinelibrary.wiley.com/doi/abs/10.1002/9781118747308.ch7","author":[{"family":"Gomathi","given":"N."},{"family":"Chanda","given":"A. K."},{"family":"Neogi","given":"S."}],"accessed":{"date-parts":[["2024",8,8]]},"issued":{"date-parts":[["2013"]]}}}],"schema":"https://github.com/citation-style-language/schema/raw/master/csl-citation.json"}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[24]</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To counteract this effect, the speed of the plasma torch was increased when operating at high power settings, allowing for more efficient cooling of the substrate. This adjustment required a greater number of layers to deposit the same amount of material compared to depositions carried out at lower power levels, where the plasma speed was lower (Table 1).</w:t>
      </w:r>
    </w:p>
    <w:p w14:paraId="76B61ADD" w14:textId="1BB4A93A" w:rsidR="00B11870" w:rsidRPr="00D5255B" w:rsidRDefault="00B11870" w:rsidP="00B11870">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Table 1. Plasma parameters employed for the deposition of coatings</w:t>
      </w:r>
      <w:r w:rsidR="00B63174" w:rsidRPr="00D5255B">
        <w:rPr>
          <w:rFonts w:asciiTheme="majorHAnsi" w:hAnsiTheme="majorHAnsi" w:cstheme="majorHAnsi"/>
          <w:sz w:val="20"/>
          <w:szCs w:val="20"/>
        </w:rPr>
        <w:t xml:space="preserve"> with</w:t>
      </w:r>
      <w:r w:rsidRPr="00D5255B">
        <w:rPr>
          <w:rFonts w:asciiTheme="majorHAnsi" w:hAnsiTheme="majorHAnsi" w:cstheme="majorHAnsi"/>
          <w:sz w:val="20"/>
          <w:szCs w:val="20"/>
        </w:rPr>
        <w:t xml:space="preserve"> </w:t>
      </w:r>
      <w:r w:rsidR="00B63174" w:rsidRPr="00D5255B">
        <w:rPr>
          <w:rFonts w:asciiTheme="majorHAnsi" w:hAnsiTheme="majorHAnsi" w:cstheme="majorHAnsi"/>
          <w:sz w:val="20"/>
          <w:szCs w:val="20"/>
        </w:rPr>
        <w:t>comparable thickness</w:t>
      </w:r>
      <w:r w:rsidRPr="00D5255B">
        <w:rPr>
          <w:rFonts w:asciiTheme="majorHAnsi" w:hAnsiTheme="majorHAnsi" w:cstheme="majorHAnsi"/>
          <w:sz w:val="20"/>
          <w:szCs w:val="20"/>
        </w:rPr>
        <w:t>.</w:t>
      </w:r>
    </w:p>
    <w:tbl>
      <w:tblPr>
        <w:tblStyle w:val="Grigliatabellachiara"/>
        <w:tblW w:w="4326" w:type="pct"/>
        <w:tblLook w:val="04A0" w:firstRow="1" w:lastRow="0" w:firstColumn="1" w:lastColumn="0" w:noHBand="0" w:noVBand="1"/>
      </w:tblPr>
      <w:tblGrid>
        <w:gridCol w:w="1289"/>
        <w:gridCol w:w="1006"/>
        <w:gridCol w:w="573"/>
        <w:gridCol w:w="1516"/>
        <w:gridCol w:w="1458"/>
        <w:gridCol w:w="1133"/>
        <w:gridCol w:w="1115"/>
      </w:tblGrid>
      <w:tr w:rsidR="00773B76" w:rsidRPr="00D5255B" w14:paraId="27AE5088" w14:textId="77777777" w:rsidTr="00773B76">
        <w:trPr>
          <w:trHeight w:val="660"/>
        </w:trPr>
        <w:tc>
          <w:tcPr>
            <w:tcW w:w="796" w:type="pct"/>
            <w:hideMark/>
          </w:tcPr>
          <w:p w14:paraId="43319788" w14:textId="77777777"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Sample name</w:t>
            </w:r>
          </w:p>
        </w:tc>
        <w:tc>
          <w:tcPr>
            <w:tcW w:w="622" w:type="pct"/>
            <w:hideMark/>
          </w:tcPr>
          <w:p w14:paraId="608F1100" w14:textId="77777777"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Precursor</w:t>
            </w:r>
          </w:p>
        </w:tc>
        <w:tc>
          <w:tcPr>
            <w:tcW w:w="354" w:type="pct"/>
            <w:hideMark/>
          </w:tcPr>
          <w:p w14:paraId="099FAB76" w14:textId="77777777" w:rsidR="00784B8F"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RF</w:t>
            </w:r>
          </w:p>
          <w:p w14:paraId="6B8C099C" w14:textId="5315E283"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(W)</w:t>
            </w:r>
          </w:p>
        </w:tc>
        <w:tc>
          <w:tcPr>
            <w:tcW w:w="937" w:type="pct"/>
            <w:hideMark/>
          </w:tcPr>
          <w:p w14:paraId="4E57325D" w14:textId="77777777" w:rsidR="00784B8F"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Working gas flux</w:t>
            </w:r>
          </w:p>
          <w:p w14:paraId="765992FD" w14:textId="7D62B218"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w:t>
            </w:r>
            <w:proofErr w:type="spellStart"/>
            <w:r w:rsidRPr="00D5255B">
              <w:rPr>
                <w:rFonts w:asciiTheme="majorHAnsi" w:hAnsiTheme="majorHAnsi" w:cstheme="majorHAnsi"/>
                <w:b/>
                <w:bCs/>
                <w:sz w:val="18"/>
                <w:szCs w:val="18"/>
              </w:rPr>
              <w:t>slm</w:t>
            </w:r>
            <w:proofErr w:type="spellEnd"/>
            <w:r w:rsidRPr="00D5255B">
              <w:rPr>
                <w:rFonts w:asciiTheme="majorHAnsi" w:hAnsiTheme="majorHAnsi" w:cstheme="majorHAnsi"/>
                <w:b/>
                <w:bCs/>
                <w:sz w:val="18"/>
                <w:szCs w:val="18"/>
              </w:rPr>
              <w:t>)</w:t>
            </w:r>
          </w:p>
        </w:tc>
        <w:tc>
          <w:tcPr>
            <w:tcW w:w="901" w:type="pct"/>
            <w:hideMark/>
          </w:tcPr>
          <w:p w14:paraId="22C18EEF" w14:textId="77777777" w:rsidR="00784B8F"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Process gas flux</w:t>
            </w:r>
          </w:p>
          <w:p w14:paraId="6568F4B6" w14:textId="01047322"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w:t>
            </w:r>
            <w:proofErr w:type="spellStart"/>
            <w:r w:rsidRPr="00D5255B">
              <w:rPr>
                <w:rFonts w:asciiTheme="majorHAnsi" w:hAnsiTheme="majorHAnsi" w:cstheme="majorHAnsi"/>
                <w:b/>
                <w:bCs/>
                <w:sz w:val="18"/>
                <w:szCs w:val="18"/>
              </w:rPr>
              <w:t>slm</w:t>
            </w:r>
            <w:proofErr w:type="spellEnd"/>
            <w:r w:rsidRPr="00D5255B">
              <w:rPr>
                <w:rFonts w:asciiTheme="majorHAnsi" w:hAnsiTheme="majorHAnsi" w:cstheme="majorHAnsi"/>
                <w:b/>
                <w:bCs/>
                <w:sz w:val="18"/>
                <w:szCs w:val="18"/>
              </w:rPr>
              <w:t>)</w:t>
            </w:r>
          </w:p>
        </w:tc>
        <w:tc>
          <w:tcPr>
            <w:tcW w:w="700" w:type="pct"/>
            <w:hideMark/>
          </w:tcPr>
          <w:p w14:paraId="14EAA523" w14:textId="77777777" w:rsidR="00784B8F"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Scan speed</w:t>
            </w:r>
          </w:p>
          <w:p w14:paraId="0680CD40" w14:textId="1BA7F18E"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(mm/s)</w:t>
            </w:r>
          </w:p>
        </w:tc>
        <w:tc>
          <w:tcPr>
            <w:tcW w:w="689" w:type="pct"/>
            <w:hideMark/>
          </w:tcPr>
          <w:p w14:paraId="164ECFA4" w14:textId="26523EEF" w:rsidR="00B63174" w:rsidRPr="00D5255B" w:rsidRDefault="00B63174" w:rsidP="00773B7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n°</w:t>
            </w:r>
            <w:r w:rsidR="00784B8F" w:rsidRPr="00D5255B">
              <w:rPr>
                <w:rFonts w:asciiTheme="majorHAnsi" w:hAnsiTheme="majorHAnsi" w:cstheme="majorHAnsi"/>
                <w:b/>
                <w:bCs/>
                <w:sz w:val="18"/>
                <w:szCs w:val="18"/>
              </w:rPr>
              <w:t xml:space="preserve"> </w:t>
            </w:r>
            <w:r w:rsidRPr="00D5255B">
              <w:rPr>
                <w:rFonts w:asciiTheme="majorHAnsi" w:hAnsiTheme="majorHAnsi" w:cstheme="majorHAnsi"/>
                <w:b/>
                <w:bCs/>
                <w:sz w:val="18"/>
                <w:szCs w:val="18"/>
              </w:rPr>
              <w:t>of</w:t>
            </w:r>
            <w:r w:rsidR="00784B8F" w:rsidRPr="00D5255B">
              <w:rPr>
                <w:rFonts w:asciiTheme="majorHAnsi" w:hAnsiTheme="majorHAnsi" w:cstheme="majorHAnsi"/>
                <w:b/>
                <w:bCs/>
                <w:sz w:val="18"/>
                <w:szCs w:val="18"/>
              </w:rPr>
              <w:t xml:space="preserve"> </w:t>
            </w:r>
            <w:r w:rsidRPr="00D5255B">
              <w:rPr>
                <w:rFonts w:asciiTheme="majorHAnsi" w:hAnsiTheme="majorHAnsi" w:cstheme="majorHAnsi"/>
                <w:b/>
                <w:bCs/>
                <w:sz w:val="18"/>
                <w:szCs w:val="18"/>
              </w:rPr>
              <w:t>layers</w:t>
            </w:r>
          </w:p>
        </w:tc>
      </w:tr>
      <w:tr w:rsidR="00773B76" w:rsidRPr="00D5255B" w14:paraId="06198CAF" w14:textId="77777777" w:rsidTr="00773B76">
        <w:trPr>
          <w:trHeight w:val="288"/>
        </w:trPr>
        <w:tc>
          <w:tcPr>
            <w:tcW w:w="796" w:type="pct"/>
            <w:noWrap/>
            <w:vAlign w:val="center"/>
            <w:hideMark/>
          </w:tcPr>
          <w:p w14:paraId="65542E79"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lastRenderedPageBreak/>
              <w:t>TPL</w:t>
            </w:r>
          </w:p>
        </w:tc>
        <w:tc>
          <w:tcPr>
            <w:tcW w:w="622" w:type="pct"/>
            <w:vMerge w:val="restart"/>
            <w:noWrap/>
            <w:vAlign w:val="center"/>
            <w:hideMark/>
          </w:tcPr>
          <w:p w14:paraId="6987B338"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TEOS</w:t>
            </w:r>
          </w:p>
        </w:tc>
        <w:tc>
          <w:tcPr>
            <w:tcW w:w="354" w:type="pct"/>
            <w:noWrap/>
            <w:vAlign w:val="center"/>
            <w:hideMark/>
          </w:tcPr>
          <w:p w14:paraId="15F34E54"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15</w:t>
            </w:r>
          </w:p>
        </w:tc>
        <w:tc>
          <w:tcPr>
            <w:tcW w:w="937" w:type="pct"/>
            <w:noWrap/>
            <w:vAlign w:val="center"/>
            <w:hideMark/>
          </w:tcPr>
          <w:p w14:paraId="32109DF8"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9.0</w:t>
            </w:r>
          </w:p>
        </w:tc>
        <w:tc>
          <w:tcPr>
            <w:tcW w:w="901" w:type="pct"/>
            <w:noWrap/>
            <w:vAlign w:val="center"/>
            <w:hideMark/>
          </w:tcPr>
          <w:p w14:paraId="42890870"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1.0</w:t>
            </w:r>
          </w:p>
        </w:tc>
        <w:tc>
          <w:tcPr>
            <w:tcW w:w="700" w:type="pct"/>
            <w:noWrap/>
            <w:vAlign w:val="center"/>
            <w:hideMark/>
          </w:tcPr>
          <w:p w14:paraId="1E158642"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4</w:t>
            </w:r>
          </w:p>
        </w:tc>
        <w:tc>
          <w:tcPr>
            <w:tcW w:w="689" w:type="pct"/>
            <w:noWrap/>
            <w:vAlign w:val="center"/>
            <w:hideMark/>
          </w:tcPr>
          <w:p w14:paraId="3ACC5616"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3</w:t>
            </w:r>
          </w:p>
        </w:tc>
      </w:tr>
      <w:tr w:rsidR="00B823E9" w:rsidRPr="00D5255B" w14:paraId="6E9D3D8C" w14:textId="77777777" w:rsidTr="00773B76">
        <w:trPr>
          <w:trHeight w:val="288"/>
        </w:trPr>
        <w:tc>
          <w:tcPr>
            <w:tcW w:w="796" w:type="pct"/>
            <w:noWrap/>
            <w:vAlign w:val="center"/>
            <w:hideMark/>
          </w:tcPr>
          <w:p w14:paraId="1D36C3E2"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TPH</w:t>
            </w:r>
          </w:p>
        </w:tc>
        <w:tc>
          <w:tcPr>
            <w:tcW w:w="622" w:type="pct"/>
            <w:vMerge/>
            <w:noWrap/>
            <w:vAlign w:val="center"/>
            <w:hideMark/>
          </w:tcPr>
          <w:p w14:paraId="59057251" w14:textId="77777777" w:rsidR="00B63174" w:rsidRPr="00D5255B" w:rsidRDefault="00B63174" w:rsidP="00773B76">
            <w:pPr>
              <w:spacing w:line="276" w:lineRule="auto"/>
              <w:jc w:val="center"/>
              <w:rPr>
                <w:rFonts w:asciiTheme="majorHAnsi" w:hAnsiTheme="majorHAnsi" w:cstheme="majorHAnsi"/>
                <w:color w:val="000000"/>
                <w:sz w:val="18"/>
                <w:szCs w:val="18"/>
              </w:rPr>
            </w:pPr>
          </w:p>
        </w:tc>
        <w:tc>
          <w:tcPr>
            <w:tcW w:w="354" w:type="pct"/>
            <w:noWrap/>
            <w:vAlign w:val="center"/>
            <w:hideMark/>
          </w:tcPr>
          <w:p w14:paraId="40FF76A0"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30</w:t>
            </w:r>
          </w:p>
        </w:tc>
        <w:tc>
          <w:tcPr>
            <w:tcW w:w="937" w:type="pct"/>
            <w:noWrap/>
            <w:vAlign w:val="center"/>
            <w:hideMark/>
          </w:tcPr>
          <w:p w14:paraId="2376B2DD"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8.0</w:t>
            </w:r>
          </w:p>
        </w:tc>
        <w:tc>
          <w:tcPr>
            <w:tcW w:w="901" w:type="pct"/>
            <w:noWrap/>
            <w:vAlign w:val="center"/>
            <w:hideMark/>
          </w:tcPr>
          <w:p w14:paraId="1BB8A0DA"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2.0</w:t>
            </w:r>
          </w:p>
        </w:tc>
        <w:tc>
          <w:tcPr>
            <w:tcW w:w="700" w:type="pct"/>
            <w:noWrap/>
            <w:vAlign w:val="center"/>
            <w:hideMark/>
          </w:tcPr>
          <w:p w14:paraId="14FF9980"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8</w:t>
            </w:r>
          </w:p>
        </w:tc>
        <w:tc>
          <w:tcPr>
            <w:tcW w:w="689" w:type="pct"/>
            <w:noWrap/>
            <w:vAlign w:val="center"/>
            <w:hideMark/>
          </w:tcPr>
          <w:p w14:paraId="2CB06FDC"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6</w:t>
            </w:r>
          </w:p>
        </w:tc>
      </w:tr>
      <w:tr w:rsidR="00773B76" w:rsidRPr="00D5255B" w14:paraId="310BB344" w14:textId="77777777" w:rsidTr="00773B76">
        <w:trPr>
          <w:trHeight w:val="288"/>
        </w:trPr>
        <w:tc>
          <w:tcPr>
            <w:tcW w:w="796" w:type="pct"/>
            <w:noWrap/>
            <w:vAlign w:val="center"/>
            <w:hideMark/>
          </w:tcPr>
          <w:p w14:paraId="214F1B39"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HPL</w:t>
            </w:r>
          </w:p>
        </w:tc>
        <w:tc>
          <w:tcPr>
            <w:tcW w:w="622" w:type="pct"/>
            <w:vMerge w:val="restart"/>
            <w:noWrap/>
            <w:vAlign w:val="center"/>
            <w:hideMark/>
          </w:tcPr>
          <w:p w14:paraId="72D41AD1"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HMDSO</w:t>
            </w:r>
          </w:p>
        </w:tc>
        <w:tc>
          <w:tcPr>
            <w:tcW w:w="354" w:type="pct"/>
            <w:noWrap/>
            <w:vAlign w:val="center"/>
            <w:hideMark/>
          </w:tcPr>
          <w:p w14:paraId="4E15BE35"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15</w:t>
            </w:r>
          </w:p>
        </w:tc>
        <w:tc>
          <w:tcPr>
            <w:tcW w:w="937" w:type="pct"/>
            <w:noWrap/>
            <w:vAlign w:val="center"/>
            <w:hideMark/>
          </w:tcPr>
          <w:p w14:paraId="332EE1E1"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9.9</w:t>
            </w:r>
          </w:p>
        </w:tc>
        <w:tc>
          <w:tcPr>
            <w:tcW w:w="901" w:type="pct"/>
            <w:noWrap/>
            <w:vAlign w:val="center"/>
            <w:hideMark/>
          </w:tcPr>
          <w:p w14:paraId="289C3A6C"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0.1</w:t>
            </w:r>
          </w:p>
        </w:tc>
        <w:tc>
          <w:tcPr>
            <w:tcW w:w="700" w:type="pct"/>
            <w:noWrap/>
            <w:vAlign w:val="center"/>
            <w:hideMark/>
          </w:tcPr>
          <w:p w14:paraId="0C7A183B"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4</w:t>
            </w:r>
          </w:p>
        </w:tc>
        <w:tc>
          <w:tcPr>
            <w:tcW w:w="689" w:type="pct"/>
            <w:noWrap/>
            <w:vAlign w:val="center"/>
            <w:hideMark/>
          </w:tcPr>
          <w:p w14:paraId="43003E7D"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3</w:t>
            </w:r>
          </w:p>
        </w:tc>
      </w:tr>
      <w:tr w:rsidR="00B823E9" w:rsidRPr="00D5255B" w14:paraId="31855BB0" w14:textId="77777777" w:rsidTr="00773B76">
        <w:trPr>
          <w:trHeight w:val="288"/>
        </w:trPr>
        <w:tc>
          <w:tcPr>
            <w:tcW w:w="796" w:type="pct"/>
            <w:noWrap/>
            <w:vAlign w:val="center"/>
            <w:hideMark/>
          </w:tcPr>
          <w:p w14:paraId="28E91657"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HPH</w:t>
            </w:r>
          </w:p>
        </w:tc>
        <w:tc>
          <w:tcPr>
            <w:tcW w:w="622" w:type="pct"/>
            <w:vMerge/>
            <w:vAlign w:val="center"/>
            <w:hideMark/>
          </w:tcPr>
          <w:p w14:paraId="110ACAE5" w14:textId="77777777" w:rsidR="00B63174" w:rsidRPr="00D5255B" w:rsidRDefault="00B63174" w:rsidP="00773B76">
            <w:pPr>
              <w:spacing w:line="276" w:lineRule="auto"/>
              <w:jc w:val="center"/>
              <w:rPr>
                <w:rFonts w:asciiTheme="majorHAnsi" w:hAnsiTheme="majorHAnsi" w:cstheme="majorHAnsi"/>
                <w:color w:val="000000"/>
                <w:sz w:val="18"/>
                <w:szCs w:val="18"/>
              </w:rPr>
            </w:pPr>
          </w:p>
        </w:tc>
        <w:tc>
          <w:tcPr>
            <w:tcW w:w="354" w:type="pct"/>
            <w:noWrap/>
            <w:vAlign w:val="center"/>
            <w:hideMark/>
          </w:tcPr>
          <w:p w14:paraId="66166B03" w14:textId="77777777" w:rsidR="00B63174" w:rsidRPr="00D5255B" w:rsidRDefault="00B63174" w:rsidP="00773B7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30</w:t>
            </w:r>
          </w:p>
        </w:tc>
        <w:tc>
          <w:tcPr>
            <w:tcW w:w="937" w:type="pct"/>
            <w:noWrap/>
            <w:vAlign w:val="center"/>
            <w:hideMark/>
          </w:tcPr>
          <w:p w14:paraId="0514384C"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9.5</w:t>
            </w:r>
          </w:p>
        </w:tc>
        <w:tc>
          <w:tcPr>
            <w:tcW w:w="901" w:type="pct"/>
            <w:noWrap/>
            <w:vAlign w:val="center"/>
            <w:hideMark/>
          </w:tcPr>
          <w:p w14:paraId="73C065CB"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0.5</w:t>
            </w:r>
          </w:p>
        </w:tc>
        <w:tc>
          <w:tcPr>
            <w:tcW w:w="700" w:type="pct"/>
            <w:noWrap/>
            <w:vAlign w:val="center"/>
            <w:hideMark/>
          </w:tcPr>
          <w:p w14:paraId="370E00B4"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8</w:t>
            </w:r>
          </w:p>
        </w:tc>
        <w:tc>
          <w:tcPr>
            <w:tcW w:w="689" w:type="pct"/>
            <w:noWrap/>
            <w:vAlign w:val="center"/>
            <w:hideMark/>
          </w:tcPr>
          <w:p w14:paraId="2F3DB8DB" w14:textId="77777777" w:rsidR="00B63174" w:rsidRPr="00D5255B" w:rsidRDefault="00B63174" w:rsidP="00773B76">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6</w:t>
            </w:r>
          </w:p>
        </w:tc>
      </w:tr>
    </w:tbl>
    <w:p w14:paraId="7E3E3833" w14:textId="77777777" w:rsidR="00B11870" w:rsidRPr="00D5255B" w:rsidRDefault="00B11870" w:rsidP="00B823E9">
      <w:pPr>
        <w:spacing w:line="276" w:lineRule="auto"/>
        <w:rPr>
          <w:rFonts w:asciiTheme="majorHAnsi" w:hAnsiTheme="majorHAnsi" w:cstheme="majorHAnsi"/>
          <w:sz w:val="22"/>
          <w:szCs w:val="22"/>
        </w:rPr>
      </w:pPr>
    </w:p>
    <w:p w14:paraId="6117DEB5" w14:textId="77777777" w:rsidR="003358FA" w:rsidRPr="00D5255B" w:rsidRDefault="003358FA" w:rsidP="000F42EF">
      <w:pPr>
        <w:spacing w:line="276" w:lineRule="auto"/>
        <w:jc w:val="both"/>
        <w:rPr>
          <w:rFonts w:asciiTheme="majorHAnsi" w:hAnsiTheme="majorHAnsi" w:cstheme="majorHAnsi"/>
          <w:sz w:val="20"/>
          <w:szCs w:val="20"/>
        </w:rPr>
      </w:pPr>
    </w:p>
    <w:p w14:paraId="6E8CD785" w14:textId="36077894" w:rsidR="00397455" w:rsidRPr="00D5255B" w:rsidRDefault="00397455" w:rsidP="000F42EF">
      <w:pPr>
        <w:pStyle w:val="Paragrafoelenco"/>
        <w:numPr>
          <w:ilvl w:val="1"/>
          <w:numId w:val="9"/>
        </w:numPr>
        <w:spacing w:line="276" w:lineRule="auto"/>
        <w:jc w:val="both"/>
        <w:rPr>
          <w:rFonts w:asciiTheme="majorHAnsi" w:hAnsiTheme="majorHAnsi" w:cstheme="majorHAnsi"/>
          <w:b/>
          <w:bCs/>
          <w:sz w:val="22"/>
          <w:szCs w:val="22"/>
        </w:rPr>
      </w:pPr>
      <w:bookmarkStart w:id="6" w:name="_Toc178603276"/>
      <w:r w:rsidRPr="00D5255B">
        <w:rPr>
          <w:rFonts w:asciiTheme="majorHAnsi" w:hAnsiTheme="majorHAnsi" w:cstheme="majorHAnsi"/>
          <w:b/>
          <w:bCs/>
          <w:sz w:val="22"/>
          <w:szCs w:val="22"/>
        </w:rPr>
        <w:t>Artificial ageing tests</w:t>
      </w:r>
      <w:bookmarkEnd w:id="6"/>
    </w:p>
    <w:p w14:paraId="37F072D5" w14:textId="75BE0B36" w:rsidR="008A6267" w:rsidRPr="00D5255B" w:rsidRDefault="006315EF"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The resistance to atmospheric alteration was assessed through artificial ag</w:t>
      </w:r>
      <w:r w:rsidR="00463681" w:rsidRPr="00D5255B">
        <w:rPr>
          <w:rFonts w:asciiTheme="majorHAnsi" w:hAnsiTheme="majorHAnsi" w:cstheme="majorHAnsi"/>
          <w:sz w:val="22"/>
          <w:szCs w:val="22"/>
        </w:rPr>
        <w:t>e</w:t>
      </w:r>
      <w:r w:rsidRPr="00D5255B">
        <w:rPr>
          <w:rFonts w:asciiTheme="majorHAnsi" w:hAnsiTheme="majorHAnsi" w:cstheme="majorHAnsi"/>
          <w:sz w:val="22"/>
          <w:szCs w:val="22"/>
        </w:rPr>
        <w:t xml:space="preserve">ing tests. The testing protocol involved cycling the relative humidity between 90% and 10% every 48 hours over a duration of 22 days, while maintaining a constant temperature of 70°C. </w:t>
      </w:r>
    </w:p>
    <w:p w14:paraId="5BD3BB2C" w14:textId="2A2DBE76" w:rsidR="006315EF" w:rsidRPr="00D5255B" w:rsidRDefault="006315EF"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For this procedure, glass slides were positioned vertically on a perforated ceramic disc at the centre of a glass desiccator and secured using coated tempered steel paper clamps. The relative humidity was adjusted by adding or removing </w:t>
      </w:r>
      <w:proofErr w:type="spellStart"/>
      <w:r w:rsidRPr="00D5255B">
        <w:rPr>
          <w:rFonts w:asciiTheme="majorHAnsi" w:hAnsiTheme="majorHAnsi" w:cstheme="majorHAnsi"/>
          <w:sz w:val="22"/>
          <w:szCs w:val="22"/>
        </w:rPr>
        <w:t>MilliQ</w:t>
      </w:r>
      <w:proofErr w:type="spellEnd"/>
      <w:r w:rsidRPr="00D5255B">
        <w:rPr>
          <w:rFonts w:asciiTheme="majorHAnsi" w:hAnsiTheme="majorHAnsi" w:cstheme="majorHAnsi"/>
          <w:sz w:val="22"/>
          <w:szCs w:val="22"/>
        </w:rPr>
        <w:t xml:space="preserve"> water from the base of the desiccator. Temperature control was achieved by placing the desiccator inside an oven, and both humidity and temperature were regularly monitored using a digital thermometer and hygrometer equipped with an external probe.</w:t>
      </w:r>
    </w:p>
    <w:p w14:paraId="7FC293CD" w14:textId="77777777" w:rsidR="003358FA" w:rsidRPr="00D5255B" w:rsidRDefault="003358FA" w:rsidP="000F42EF">
      <w:pPr>
        <w:spacing w:line="276" w:lineRule="auto"/>
        <w:jc w:val="both"/>
        <w:rPr>
          <w:rFonts w:asciiTheme="majorHAnsi" w:hAnsiTheme="majorHAnsi" w:cstheme="majorHAnsi"/>
          <w:sz w:val="22"/>
          <w:szCs w:val="22"/>
        </w:rPr>
      </w:pPr>
    </w:p>
    <w:p w14:paraId="04ECBC6B" w14:textId="1525FCAF" w:rsidR="00397455" w:rsidRPr="00D5255B" w:rsidRDefault="00397455" w:rsidP="000F42EF">
      <w:pPr>
        <w:pStyle w:val="Paragrafoelenco"/>
        <w:numPr>
          <w:ilvl w:val="1"/>
          <w:numId w:val="9"/>
        </w:numPr>
        <w:spacing w:after="240" w:line="276" w:lineRule="auto"/>
        <w:jc w:val="both"/>
        <w:rPr>
          <w:rFonts w:asciiTheme="majorHAnsi" w:hAnsiTheme="majorHAnsi" w:cstheme="majorHAnsi"/>
          <w:b/>
          <w:bCs/>
          <w:sz w:val="22"/>
          <w:szCs w:val="22"/>
        </w:rPr>
      </w:pPr>
      <w:bookmarkStart w:id="7" w:name="_Toc178603277"/>
      <w:r w:rsidRPr="00D5255B">
        <w:rPr>
          <w:rFonts w:asciiTheme="majorHAnsi" w:hAnsiTheme="majorHAnsi" w:cstheme="majorHAnsi"/>
          <w:b/>
          <w:bCs/>
          <w:sz w:val="22"/>
          <w:szCs w:val="22"/>
        </w:rPr>
        <w:t>Characterization</w:t>
      </w:r>
      <w:bookmarkEnd w:id="7"/>
      <w:r w:rsidR="00C5184B" w:rsidRPr="00D5255B">
        <w:rPr>
          <w:rFonts w:asciiTheme="majorHAnsi" w:hAnsiTheme="majorHAnsi" w:cstheme="majorHAnsi"/>
          <w:b/>
          <w:bCs/>
          <w:sz w:val="22"/>
          <w:szCs w:val="22"/>
        </w:rPr>
        <w:t xml:space="preserve"> techniques</w:t>
      </w:r>
    </w:p>
    <w:p w14:paraId="50ED8039" w14:textId="506425CC" w:rsidR="00EE184A" w:rsidRPr="00D5255B" w:rsidRDefault="00EE184A" w:rsidP="000F42EF">
      <w:pPr>
        <w:pStyle w:val="Paragrafoelenco"/>
        <w:numPr>
          <w:ilvl w:val="2"/>
          <w:numId w:val="9"/>
        </w:numPr>
        <w:spacing w:after="240" w:line="276" w:lineRule="auto"/>
        <w:jc w:val="both"/>
        <w:rPr>
          <w:rFonts w:asciiTheme="majorHAnsi" w:hAnsiTheme="majorHAnsi" w:cstheme="majorHAnsi"/>
          <w:b/>
          <w:bCs/>
          <w:sz w:val="22"/>
          <w:szCs w:val="22"/>
        </w:rPr>
      </w:pPr>
      <w:bookmarkStart w:id="8" w:name="_Toc178603231"/>
      <w:r w:rsidRPr="00D5255B">
        <w:rPr>
          <w:rFonts w:asciiTheme="majorHAnsi" w:hAnsiTheme="majorHAnsi" w:cstheme="majorHAnsi"/>
          <w:b/>
          <w:bCs/>
          <w:sz w:val="22"/>
          <w:szCs w:val="22"/>
        </w:rPr>
        <w:t>Surface profilometry</w:t>
      </w:r>
      <w:bookmarkEnd w:id="8"/>
    </w:p>
    <w:p w14:paraId="425CF4A8" w14:textId="4E00A59C" w:rsidR="00EE184A" w:rsidRPr="00D5255B" w:rsidRDefault="00EE184A" w:rsidP="000F42EF">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coating thickness was measured using a mechanical stylus-based surface profiler (KLA-Tencor </w:t>
      </w:r>
      <w:proofErr w:type="spellStart"/>
      <w:r w:rsidRPr="00D5255B">
        <w:rPr>
          <w:rFonts w:asciiTheme="majorHAnsi" w:hAnsiTheme="majorHAnsi" w:cstheme="majorHAnsi"/>
          <w:sz w:val="22"/>
          <w:szCs w:val="22"/>
        </w:rPr>
        <w:t>AlphaStep</w:t>
      </w:r>
      <w:proofErr w:type="spellEnd"/>
      <w:r w:rsidRPr="00D5255B">
        <w:rPr>
          <w:rFonts w:asciiTheme="majorHAnsi" w:hAnsiTheme="majorHAnsi" w:cstheme="majorHAnsi"/>
          <w:sz w:val="22"/>
          <w:szCs w:val="22"/>
        </w:rPr>
        <w:t xml:space="preserve"> 500). A step was generated between the film and the substrate by masking a portion of the glass slide with duct tape. Following the deposition process, the tape was removed, and the exposed glass surface was cleaned by gently wiping with a low-lint cloth (</w:t>
      </w:r>
      <w:proofErr w:type="spellStart"/>
      <w:r w:rsidRPr="00D5255B">
        <w:rPr>
          <w:rFonts w:asciiTheme="majorHAnsi" w:hAnsiTheme="majorHAnsi" w:cstheme="majorHAnsi"/>
          <w:sz w:val="22"/>
          <w:szCs w:val="22"/>
        </w:rPr>
        <w:t>Kimtech</w:t>
      </w:r>
      <w:proofErr w:type="spellEnd"/>
      <w:r w:rsidRPr="00D5255B">
        <w:rPr>
          <w:rFonts w:asciiTheme="majorHAnsi" w:hAnsiTheme="majorHAnsi" w:cstheme="majorHAnsi"/>
          <w:sz w:val="22"/>
          <w:szCs w:val="22"/>
        </w:rPr>
        <w:t>™ Science) moistened with ethanol. To determine the step height, at least three line</w:t>
      </w:r>
      <w:r w:rsidR="00C5184B" w:rsidRPr="00D5255B">
        <w:rPr>
          <w:rFonts w:asciiTheme="majorHAnsi" w:hAnsiTheme="majorHAnsi" w:cstheme="majorHAnsi"/>
          <w:sz w:val="22"/>
          <w:szCs w:val="22"/>
        </w:rPr>
        <w:t>-</w:t>
      </w:r>
      <w:r w:rsidRPr="00D5255B">
        <w:rPr>
          <w:rFonts w:asciiTheme="majorHAnsi" w:hAnsiTheme="majorHAnsi" w:cstheme="majorHAnsi"/>
          <w:sz w:val="22"/>
          <w:szCs w:val="22"/>
        </w:rPr>
        <w:t>cans were performed at different locations, and the average value was calculated to provide the most accurate estimate. To avoid potential damage or scratching of the coating, the stylus force was kept below 7 mg.</w:t>
      </w:r>
      <w:r w:rsidR="000115DB">
        <w:rPr>
          <w:rFonts w:asciiTheme="majorHAnsi" w:hAnsiTheme="majorHAnsi" w:cstheme="majorHAnsi"/>
          <w:sz w:val="22"/>
          <w:szCs w:val="22"/>
        </w:rPr>
        <w:t xml:space="preserve"> </w:t>
      </w:r>
    </w:p>
    <w:p w14:paraId="5C884EB9" w14:textId="3D0F9524" w:rsidR="00EE184A" w:rsidRPr="00D5255B" w:rsidRDefault="00EE184A" w:rsidP="000F42EF">
      <w:pPr>
        <w:pStyle w:val="Paragrafoelenco"/>
        <w:numPr>
          <w:ilvl w:val="2"/>
          <w:numId w:val="9"/>
        </w:numPr>
        <w:spacing w:after="240" w:line="276" w:lineRule="auto"/>
        <w:jc w:val="both"/>
        <w:rPr>
          <w:rFonts w:asciiTheme="majorHAnsi" w:hAnsiTheme="majorHAnsi" w:cstheme="majorHAnsi"/>
          <w:b/>
          <w:bCs/>
          <w:sz w:val="22"/>
          <w:szCs w:val="22"/>
        </w:rPr>
      </w:pPr>
      <w:bookmarkStart w:id="9" w:name="_Toc178603233"/>
      <w:r w:rsidRPr="00D5255B">
        <w:rPr>
          <w:rFonts w:asciiTheme="majorHAnsi" w:hAnsiTheme="majorHAnsi" w:cstheme="majorHAnsi"/>
          <w:b/>
          <w:bCs/>
          <w:sz w:val="22"/>
          <w:szCs w:val="22"/>
        </w:rPr>
        <w:t>Infrared spectroscopy</w:t>
      </w:r>
      <w:bookmarkEnd w:id="9"/>
    </w:p>
    <w:p w14:paraId="49CFEE4F" w14:textId="6813C3E0" w:rsidR="00EE184A" w:rsidRPr="00D5255B" w:rsidRDefault="00BB44A8" w:rsidP="000F42EF">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The chemical structure of the coatings was analysed using a portable FT-IR spectrometer (Bruker Alpha II) in both attenuated total reflectance (ATR</w:t>
      </w:r>
      <w:r w:rsidR="00917302" w:rsidRPr="00D5255B">
        <w:rPr>
          <w:rFonts w:asciiTheme="majorHAnsi" w:hAnsiTheme="majorHAnsi" w:cstheme="majorHAnsi"/>
          <w:sz w:val="22"/>
          <w:szCs w:val="22"/>
        </w:rPr>
        <w:t>-IR</w:t>
      </w:r>
      <w:r w:rsidRPr="00D5255B">
        <w:rPr>
          <w:rFonts w:asciiTheme="majorHAnsi" w:hAnsiTheme="majorHAnsi" w:cstheme="majorHAnsi"/>
          <w:sz w:val="22"/>
          <w:szCs w:val="22"/>
        </w:rPr>
        <w:t>) and specular reflectance (SR</w:t>
      </w:r>
      <w:r w:rsidR="00917302" w:rsidRPr="00D5255B">
        <w:rPr>
          <w:rFonts w:asciiTheme="majorHAnsi" w:hAnsiTheme="majorHAnsi" w:cstheme="majorHAnsi"/>
          <w:sz w:val="22"/>
          <w:szCs w:val="22"/>
        </w:rPr>
        <w:t>-IR</w:t>
      </w:r>
      <w:r w:rsidRPr="00D5255B">
        <w:rPr>
          <w:rFonts w:asciiTheme="majorHAnsi" w:hAnsiTheme="majorHAnsi" w:cstheme="majorHAnsi"/>
          <w:sz w:val="22"/>
          <w:szCs w:val="22"/>
        </w:rPr>
        <w:t>) configurations</w:t>
      </w:r>
      <w:r w:rsidR="004C2F16" w:rsidRPr="00D5255B">
        <w:rPr>
          <w:rFonts w:asciiTheme="majorHAnsi" w:hAnsiTheme="majorHAnsi" w:cstheme="majorHAnsi"/>
          <w:sz w:val="22"/>
          <w:szCs w:val="22"/>
        </w:rPr>
        <w:t>.</w:t>
      </w:r>
      <w:r w:rsidRPr="00D5255B">
        <w:rPr>
          <w:rFonts w:asciiTheme="majorHAnsi" w:hAnsiTheme="majorHAnsi" w:cstheme="majorHAnsi"/>
          <w:sz w:val="22"/>
          <w:szCs w:val="22"/>
        </w:rPr>
        <w:t xml:space="preserve"> Each spectrum was collected over a wavenumber range of 400 cm⁻¹ to 4000 cm⁻¹, with 128 scans recorded at a spectral resolution of 4 cm⁻¹. For SR-IR measurements, a gold mirror served as the reference standard, while air was used as the background for ATR-IR. To enhance the clarity of peaks in low absorbance bands that were initially obscured by noise, spectral smoothing was applied using the </w:t>
      </w:r>
      <w:proofErr w:type="spellStart"/>
      <w:r w:rsidRPr="00D5255B">
        <w:rPr>
          <w:rFonts w:asciiTheme="majorHAnsi" w:hAnsiTheme="majorHAnsi" w:cstheme="majorHAnsi"/>
          <w:sz w:val="22"/>
          <w:szCs w:val="22"/>
        </w:rPr>
        <w:t>Savitzky</w:t>
      </w:r>
      <w:proofErr w:type="spellEnd"/>
      <w:r w:rsidRPr="00D5255B">
        <w:rPr>
          <w:rFonts w:asciiTheme="majorHAnsi" w:hAnsiTheme="majorHAnsi" w:cstheme="majorHAnsi"/>
          <w:sz w:val="22"/>
          <w:szCs w:val="22"/>
        </w:rPr>
        <w:t>-Golay algorithm.</w:t>
      </w:r>
    </w:p>
    <w:p w14:paraId="65CA45F0" w14:textId="6BDBEBED" w:rsidR="00A864D4" w:rsidRPr="00D5255B" w:rsidRDefault="00A864D4" w:rsidP="000F42EF">
      <w:pPr>
        <w:pStyle w:val="Paragrafoelenco"/>
        <w:numPr>
          <w:ilvl w:val="2"/>
          <w:numId w:val="9"/>
        </w:numPr>
        <w:spacing w:after="240" w:line="276" w:lineRule="auto"/>
        <w:jc w:val="both"/>
        <w:rPr>
          <w:rFonts w:asciiTheme="majorHAnsi" w:hAnsiTheme="majorHAnsi" w:cstheme="majorHAnsi"/>
          <w:b/>
          <w:bCs/>
          <w:sz w:val="22"/>
          <w:szCs w:val="22"/>
        </w:rPr>
      </w:pPr>
      <w:bookmarkStart w:id="10" w:name="_Toc178603234"/>
      <w:r w:rsidRPr="00D5255B">
        <w:rPr>
          <w:rFonts w:asciiTheme="majorHAnsi" w:hAnsiTheme="majorHAnsi" w:cstheme="majorHAnsi"/>
          <w:b/>
          <w:bCs/>
          <w:sz w:val="22"/>
          <w:szCs w:val="22"/>
        </w:rPr>
        <w:t xml:space="preserve">X-ray </w:t>
      </w:r>
      <w:r w:rsidR="005D6753" w:rsidRPr="00D5255B">
        <w:rPr>
          <w:rFonts w:asciiTheme="majorHAnsi" w:hAnsiTheme="majorHAnsi" w:cstheme="majorHAnsi"/>
          <w:b/>
          <w:bCs/>
          <w:sz w:val="22"/>
          <w:szCs w:val="22"/>
        </w:rPr>
        <w:t>p</w:t>
      </w:r>
      <w:r w:rsidRPr="00D5255B">
        <w:rPr>
          <w:rFonts w:asciiTheme="majorHAnsi" w:hAnsiTheme="majorHAnsi" w:cstheme="majorHAnsi"/>
          <w:b/>
          <w:bCs/>
          <w:sz w:val="22"/>
          <w:szCs w:val="22"/>
        </w:rPr>
        <w:t>hotoelectron spectroscopy</w:t>
      </w:r>
      <w:bookmarkEnd w:id="10"/>
    </w:p>
    <w:p w14:paraId="7E6A3219" w14:textId="1979684E" w:rsidR="00A864D4" w:rsidRPr="003F27C0" w:rsidRDefault="00A864D4" w:rsidP="000F42EF">
      <w:pPr>
        <w:spacing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X-ray photoelectron spectroscopy (XPS) analyses were conducted on both coated and uncoated glass samples using an ESCALAB </w:t>
      </w:r>
      <w:proofErr w:type="spellStart"/>
      <w:r w:rsidRPr="00D5255B">
        <w:rPr>
          <w:rFonts w:asciiTheme="majorHAnsi" w:hAnsiTheme="majorHAnsi" w:cstheme="majorHAnsi"/>
          <w:sz w:val="22"/>
          <w:szCs w:val="22"/>
        </w:rPr>
        <w:t>QXi</w:t>
      </w:r>
      <w:proofErr w:type="spellEnd"/>
      <w:r w:rsidRPr="00D5255B">
        <w:rPr>
          <w:rFonts w:asciiTheme="majorHAnsi" w:hAnsiTheme="majorHAnsi" w:cstheme="majorHAnsi"/>
          <w:sz w:val="22"/>
          <w:szCs w:val="22"/>
        </w:rPr>
        <w:t xml:space="preserve"> spectrometer (</w:t>
      </w:r>
      <w:proofErr w:type="spellStart"/>
      <w:r w:rsidRPr="00D5255B">
        <w:rPr>
          <w:rFonts w:asciiTheme="majorHAnsi" w:hAnsiTheme="majorHAnsi" w:cstheme="majorHAnsi"/>
          <w:sz w:val="22"/>
          <w:szCs w:val="22"/>
        </w:rPr>
        <w:t>Thermo</w:t>
      </w:r>
      <w:proofErr w:type="spellEnd"/>
      <w:r w:rsidRPr="00D5255B">
        <w:rPr>
          <w:rFonts w:asciiTheme="majorHAnsi" w:hAnsiTheme="majorHAnsi" w:cstheme="majorHAnsi"/>
          <w:sz w:val="22"/>
          <w:szCs w:val="22"/>
        </w:rPr>
        <w:t xml:space="preserve"> Fischer, Waltham, MA, USA), equipped with a monochromatic Al Kα source (15 kV, 20 mA) and a charge compensation gun to correct surface charging effects. Survey spectra were collected at a pass energy of 100 eV, with a 0.5 eV/step size and a dwell time </w:t>
      </w:r>
      <w:r w:rsidRPr="00D5255B">
        <w:rPr>
          <w:rFonts w:asciiTheme="majorHAnsi" w:hAnsiTheme="majorHAnsi" w:cstheme="majorHAnsi"/>
          <w:sz w:val="22"/>
          <w:szCs w:val="22"/>
        </w:rPr>
        <w:lastRenderedPageBreak/>
        <w:t xml:space="preserve">of 50 </w:t>
      </w:r>
      <w:proofErr w:type="spellStart"/>
      <w:r w:rsidRPr="00D5255B">
        <w:rPr>
          <w:rFonts w:asciiTheme="majorHAnsi" w:hAnsiTheme="majorHAnsi" w:cstheme="majorHAnsi"/>
          <w:sz w:val="22"/>
          <w:szCs w:val="22"/>
        </w:rPr>
        <w:t>ms</w:t>
      </w:r>
      <w:proofErr w:type="spellEnd"/>
      <w:r w:rsidRPr="00D5255B">
        <w:rPr>
          <w:rFonts w:asciiTheme="majorHAnsi" w:hAnsiTheme="majorHAnsi" w:cstheme="majorHAnsi"/>
          <w:sz w:val="22"/>
          <w:szCs w:val="22"/>
        </w:rPr>
        <w:t xml:space="preserve">/step, while detailed spectra were obtained at 20 eV pass </w:t>
      </w:r>
      <w:r w:rsidRPr="000214FA">
        <w:rPr>
          <w:rFonts w:asciiTheme="majorHAnsi" w:hAnsiTheme="majorHAnsi" w:cstheme="majorHAnsi"/>
          <w:sz w:val="22"/>
          <w:szCs w:val="22"/>
        </w:rPr>
        <w:t xml:space="preserve">energy, 0.1 eV/step size, and 25 </w:t>
      </w:r>
      <w:proofErr w:type="spellStart"/>
      <w:r w:rsidRPr="000214FA">
        <w:rPr>
          <w:rFonts w:asciiTheme="majorHAnsi" w:hAnsiTheme="majorHAnsi" w:cstheme="majorHAnsi"/>
          <w:sz w:val="22"/>
          <w:szCs w:val="22"/>
        </w:rPr>
        <w:t>ms</w:t>
      </w:r>
      <w:proofErr w:type="spellEnd"/>
      <w:r w:rsidRPr="000214FA">
        <w:rPr>
          <w:rFonts w:asciiTheme="majorHAnsi" w:hAnsiTheme="majorHAnsi" w:cstheme="majorHAnsi"/>
          <w:sz w:val="22"/>
          <w:szCs w:val="22"/>
        </w:rPr>
        <w:t xml:space="preserve">/step dwell time. The </w:t>
      </w:r>
      <w:proofErr w:type="spellStart"/>
      <w:r w:rsidRPr="000214FA">
        <w:rPr>
          <w:rFonts w:asciiTheme="majorHAnsi" w:hAnsiTheme="majorHAnsi" w:cstheme="majorHAnsi"/>
          <w:sz w:val="22"/>
          <w:szCs w:val="22"/>
        </w:rPr>
        <w:t>analyzed</w:t>
      </w:r>
      <w:proofErr w:type="spellEnd"/>
      <w:r w:rsidRPr="000214FA">
        <w:rPr>
          <w:rFonts w:asciiTheme="majorHAnsi" w:hAnsiTheme="majorHAnsi" w:cstheme="majorHAnsi"/>
          <w:sz w:val="22"/>
          <w:szCs w:val="22"/>
        </w:rPr>
        <w:t xml:space="preserve"> area had a linear dimension of 0.</w:t>
      </w:r>
      <w:r w:rsidRPr="003F27C0">
        <w:rPr>
          <w:rFonts w:asciiTheme="majorHAnsi" w:hAnsiTheme="majorHAnsi" w:cstheme="majorHAnsi"/>
          <w:color w:val="000000" w:themeColor="text1"/>
          <w:sz w:val="22"/>
          <w:szCs w:val="22"/>
        </w:rPr>
        <w:t>9 mm.</w:t>
      </w:r>
      <w:r w:rsidR="00937B51" w:rsidRPr="003F27C0">
        <w:rPr>
          <w:rFonts w:asciiTheme="majorHAnsi" w:hAnsiTheme="majorHAnsi" w:cstheme="majorHAnsi"/>
          <w:color w:val="000000" w:themeColor="text1"/>
          <w:sz w:val="22"/>
          <w:szCs w:val="22"/>
        </w:rPr>
        <w:t xml:space="preserve"> For each sample, we performed the analysis on at least three different points on its surface.</w:t>
      </w:r>
    </w:p>
    <w:p w14:paraId="4B10E28A" w14:textId="7DF31A81" w:rsidR="00A864D4" w:rsidRPr="00D5255B" w:rsidRDefault="00A864D4" w:rsidP="000F42EF">
      <w:pPr>
        <w:spacing w:after="240" w:line="276" w:lineRule="auto"/>
        <w:jc w:val="both"/>
        <w:rPr>
          <w:rFonts w:asciiTheme="majorHAnsi" w:hAnsiTheme="majorHAnsi" w:cstheme="majorHAnsi"/>
          <w:sz w:val="22"/>
          <w:szCs w:val="22"/>
        </w:rPr>
      </w:pPr>
      <w:r w:rsidRPr="003F27C0">
        <w:rPr>
          <w:rFonts w:asciiTheme="majorHAnsi" w:hAnsiTheme="majorHAnsi" w:cstheme="majorHAnsi"/>
          <w:color w:val="000000" w:themeColor="text1"/>
          <w:sz w:val="22"/>
          <w:szCs w:val="22"/>
        </w:rPr>
        <w:t>Charge compensation and binding energy (BE) calibration wer</w:t>
      </w:r>
      <w:r w:rsidRPr="00D5255B">
        <w:rPr>
          <w:rFonts w:asciiTheme="majorHAnsi" w:hAnsiTheme="majorHAnsi" w:cstheme="majorHAnsi"/>
          <w:sz w:val="22"/>
          <w:szCs w:val="22"/>
        </w:rPr>
        <w:t xml:space="preserve">e initially based on the BE of the O1s band in silicate glass at 532.7 eV </w:t>
      </w:r>
      <w:r w:rsidR="009826F5"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{"citationID":"IbknijIF","properties":{"formattedCitation":"[25]","plainCitation":"[25]","noteIndex":0},"citationItems":[{"id":"AdqzHAyD/2z6QHkyf","uris":["http://zotero.org/users/8535725/items/QN65PRCD"],"itemData":{"id":613,"type":"dataset","abstract":"NIST X-ray Photoelectron Spectroscopy Database XPS contains over 33,000 data records that can be used for the identification of unknown lines, retrieval of data for selected elements (binding energy, Auger kinetic energy, chemical shift, and surface or interface core-level shift), retrieval of data for selected compounds (according to chemical name, selected groups of elements, or chemical classes), display of Wagner plots, and retrieval of data by scientific citation. For the newer data records, additional information is provided on the specimen material, the conditions of measurement, and the analysis of the data. Version 5.0 includes the addition of Digital Object Identifiers (DOI) to each of the citations.  Additionally, Version 5.0 has new features including chemical shift plots, custom-built components for displaying both formatted molecular formulas and formatted spectral lines, and spectral sorting functions of photoelectron lines and Auger Parameters.","language":"en","publisher":"National Institute of Standards and Technology","source":"Data.gov","title":"NIST X-ray Photoelectron Spectroscopy Database - SRD 20","URL":"https://catalog.data.gov/dataset/nist-x-ray-photoelectron-spectroscopy-database-srd-20-40d6f","accessed":{"date-parts":[["2025",1,24]]},"issued":{"date-parts":[["2012",10,10]]}}}],"schema":"https://github.com/citation-style-language/schema/raw/master/csl-citation.json"} </w:instrText>
      </w:r>
      <w:r w:rsidR="009826F5" w:rsidRPr="00D5255B">
        <w:rPr>
          <w:rFonts w:asciiTheme="majorHAnsi" w:hAnsiTheme="majorHAnsi" w:cstheme="majorHAnsi"/>
          <w:sz w:val="22"/>
          <w:szCs w:val="22"/>
        </w:rPr>
        <w:fldChar w:fldCharType="separate"/>
      </w:r>
      <w:r w:rsidR="006E1814">
        <w:rPr>
          <w:rFonts w:ascii="Calibri Light" w:hAnsi="Calibri Light" w:cs="Calibri Light"/>
          <w:sz w:val="22"/>
        </w:rPr>
        <w:t>[25]</w:t>
      </w:r>
      <w:r w:rsidR="009826F5" w:rsidRPr="00D5255B">
        <w:rPr>
          <w:rFonts w:asciiTheme="majorHAnsi" w:hAnsiTheme="majorHAnsi" w:cstheme="majorHAnsi"/>
          <w:sz w:val="22"/>
          <w:szCs w:val="22"/>
        </w:rPr>
        <w:fldChar w:fldCharType="end"/>
      </w:r>
      <w:r w:rsidRPr="00D5255B">
        <w:rPr>
          <w:rFonts w:asciiTheme="majorHAnsi" w:hAnsiTheme="majorHAnsi" w:cstheme="majorHAnsi"/>
          <w:sz w:val="22"/>
          <w:szCs w:val="22"/>
        </w:rPr>
        <w:t>, as oxygen, due to its anionic nature, exhibits minimal sensitivity to chemical shifts. The consistency of charge compensation was further validated using the positions of the Si2p band (around 103.3 eV in silicate glasses)</w:t>
      </w:r>
      <w:r w:rsidR="005D6753" w:rsidRPr="00D5255B">
        <w:rPr>
          <w:rFonts w:asciiTheme="majorHAnsi" w:hAnsiTheme="majorHAnsi" w:cstheme="majorHAnsi"/>
          <w:sz w:val="22"/>
          <w:szCs w:val="22"/>
        </w:rPr>
        <w:t xml:space="preserve">. </w:t>
      </w:r>
      <w:r w:rsidR="008C7B70" w:rsidRPr="00D5255B">
        <w:rPr>
          <w:rFonts w:asciiTheme="majorHAnsi" w:hAnsiTheme="majorHAnsi" w:cstheme="majorHAnsi"/>
          <w:sz w:val="22"/>
          <w:szCs w:val="22"/>
        </w:rPr>
        <w:t>We preferred this charge correction procedure because, as is well known in the literature [</w:t>
      </w:r>
      <w:r w:rsidR="00817D3E" w:rsidRPr="00D5255B">
        <w:rPr>
          <w:rFonts w:asciiTheme="majorHAnsi" w:hAnsiTheme="majorHAnsi" w:cstheme="majorHAnsi"/>
          <w:sz w:val="22"/>
          <w:szCs w:val="22"/>
        </w:rPr>
        <w:t>2</w:t>
      </w:r>
      <w:r w:rsidR="00667338" w:rsidRPr="00D5255B">
        <w:rPr>
          <w:rFonts w:asciiTheme="majorHAnsi" w:hAnsiTheme="majorHAnsi" w:cstheme="majorHAnsi"/>
          <w:sz w:val="22"/>
          <w:szCs w:val="22"/>
        </w:rPr>
        <w:t>4</w:t>
      </w:r>
      <w:r w:rsidR="008C7B70" w:rsidRPr="00D5255B">
        <w:rPr>
          <w:rFonts w:asciiTheme="majorHAnsi" w:hAnsiTheme="majorHAnsi" w:cstheme="majorHAnsi"/>
          <w:sz w:val="22"/>
          <w:szCs w:val="22"/>
        </w:rPr>
        <w:t>,</w:t>
      </w:r>
      <w:r w:rsidR="00817D3E" w:rsidRPr="00D5255B">
        <w:rPr>
          <w:rFonts w:asciiTheme="majorHAnsi" w:hAnsiTheme="majorHAnsi" w:cstheme="majorHAnsi"/>
          <w:sz w:val="22"/>
          <w:szCs w:val="22"/>
        </w:rPr>
        <w:t>2</w:t>
      </w:r>
      <w:r w:rsidR="00667338" w:rsidRPr="00D5255B">
        <w:rPr>
          <w:rFonts w:asciiTheme="majorHAnsi" w:hAnsiTheme="majorHAnsi" w:cstheme="majorHAnsi"/>
          <w:sz w:val="22"/>
          <w:szCs w:val="22"/>
        </w:rPr>
        <w:t>5</w:t>
      </w:r>
      <w:r w:rsidR="008C7B70" w:rsidRPr="00D5255B">
        <w:rPr>
          <w:rFonts w:asciiTheme="majorHAnsi" w:hAnsiTheme="majorHAnsi" w:cstheme="majorHAnsi"/>
          <w:sz w:val="22"/>
          <w:szCs w:val="22"/>
        </w:rPr>
        <w:t xml:space="preserve">], the use of the C1s band of adventitious (hydro)carbon contamination as a reference for the binding energy scale is not without ambiguity and may lead to </w:t>
      </w:r>
      <w:proofErr w:type="spellStart"/>
      <w:r w:rsidR="008C7B70" w:rsidRPr="00D5255B">
        <w:rPr>
          <w:rFonts w:asciiTheme="majorHAnsi" w:hAnsiTheme="majorHAnsi" w:cstheme="majorHAnsi"/>
          <w:sz w:val="22"/>
          <w:szCs w:val="22"/>
        </w:rPr>
        <w:t>misjudgments</w:t>
      </w:r>
      <w:proofErr w:type="spellEnd"/>
      <w:r w:rsidR="008C7B70" w:rsidRPr="00D5255B">
        <w:rPr>
          <w:rFonts w:asciiTheme="majorHAnsi" w:hAnsiTheme="majorHAnsi" w:cstheme="majorHAnsi"/>
          <w:sz w:val="22"/>
          <w:szCs w:val="22"/>
        </w:rPr>
        <w:t xml:space="preserve"> of surface charging</w:t>
      </w:r>
      <w:r w:rsidR="005D6753" w:rsidRPr="00D5255B">
        <w:rPr>
          <w:rFonts w:asciiTheme="majorHAnsi" w:hAnsiTheme="majorHAnsi" w:cstheme="majorHAnsi"/>
          <w:sz w:val="22"/>
          <w:szCs w:val="22"/>
        </w:rPr>
        <w:t>.</w:t>
      </w:r>
      <w:r w:rsidR="008C7B70" w:rsidRPr="00D5255B">
        <w:rPr>
          <w:rFonts w:asciiTheme="majorHAnsi" w:hAnsiTheme="majorHAnsi" w:cstheme="majorHAnsi"/>
          <w:sz w:val="22"/>
          <w:szCs w:val="22"/>
        </w:rPr>
        <w:t xml:space="preserve"> Anyway, after the charging correction, the </w:t>
      </w:r>
      <w:r w:rsidR="00192DB2" w:rsidRPr="00D5255B">
        <w:rPr>
          <w:rFonts w:asciiTheme="majorHAnsi" w:hAnsiTheme="majorHAnsi" w:cstheme="majorHAnsi"/>
          <w:sz w:val="22"/>
          <w:szCs w:val="22"/>
        </w:rPr>
        <w:t xml:space="preserve">BE </w:t>
      </w:r>
      <w:r w:rsidR="008C7B70" w:rsidRPr="00D5255B">
        <w:rPr>
          <w:rFonts w:asciiTheme="majorHAnsi" w:hAnsiTheme="majorHAnsi" w:cstheme="majorHAnsi"/>
          <w:sz w:val="22"/>
          <w:szCs w:val="22"/>
        </w:rPr>
        <w:t xml:space="preserve">position of C1s band for adventitious carbon </w:t>
      </w:r>
      <w:r w:rsidR="00192DB2" w:rsidRPr="00D5255B">
        <w:rPr>
          <w:rFonts w:asciiTheme="majorHAnsi" w:hAnsiTheme="majorHAnsi" w:cstheme="majorHAnsi"/>
          <w:sz w:val="22"/>
          <w:szCs w:val="22"/>
        </w:rPr>
        <w:t>ex</w:t>
      </w:r>
      <w:r w:rsidR="0037258F">
        <w:rPr>
          <w:rFonts w:asciiTheme="majorHAnsi" w:hAnsiTheme="majorHAnsi" w:cstheme="majorHAnsi"/>
          <w:sz w:val="22"/>
          <w:szCs w:val="22"/>
        </w:rPr>
        <w:t>h</w:t>
      </w:r>
      <w:r w:rsidR="00192DB2" w:rsidRPr="00D5255B">
        <w:rPr>
          <w:rFonts w:asciiTheme="majorHAnsi" w:hAnsiTheme="majorHAnsi" w:cstheme="majorHAnsi"/>
          <w:sz w:val="22"/>
          <w:szCs w:val="22"/>
        </w:rPr>
        <w:t>ibit</w:t>
      </w:r>
      <w:r w:rsidR="008C7B70" w:rsidRPr="00D5255B">
        <w:rPr>
          <w:rFonts w:asciiTheme="majorHAnsi" w:hAnsiTheme="majorHAnsi" w:cstheme="majorHAnsi"/>
          <w:sz w:val="22"/>
          <w:szCs w:val="22"/>
        </w:rPr>
        <w:t xml:space="preserve">ed </w:t>
      </w:r>
      <w:r w:rsidR="00192DB2" w:rsidRPr="00D5255B">
        <w:rPr>
          <w:rFonts w:asciiTheme="majorHAnsi" w:hAnsiTheme="majorHAnsi" w:cstheme="majorHAnsi"/>
          <w:sz w:val="22"/>
          <w:szCs w:val="22"/>
        </w:rPr>
        <w:t>only small variations, remaining around</w:t>
      </w:r>
      <w:r w:rsidR="008C7B70" w:rsidRPr="00D5255B">
        <w:rPr>
          <w:rFonts w:asciiTheme="majorHAnsi" w:hAnsiTheme="majorHAnsi" w:cstheme="majorHAnsi"/>
          <w:sz w:val="22"/>
          <w:szCs w:val="22"/>
        </w:rPr>
        <w:t xml:space="preserve"> 285.0 eV. </w:t>
      </w:r>
      <w:r w:rsidRPr="00D5255B">
        <w:rPr>
          <w:rFonts w:asciiTheme="majorHAnsi" w:hAnsiTheme="majorHAnsi" w:cstheme="majorHAnsi"/>
          <w:sz w:val="22"/>
          <w:szCs w:val="22"/>
        </w:rPr>
        <w:t xml:space="preserve">Deconvolution of XPS signal components was carried out using </w:t>
      </w:r>
      <w:proofErr w:type="spellStart"/>
      <w:r w:rsidRPr="00D5255B">
        <w:rPr>
          <w:rFonts w:asciiTheme="majorHAnsi" w:hAnsiTheme="majorHAnsi" w:cstheme="majorHAnsi"/>
          <w:sz w:val="22"/>
          <w:szCs w:val="22"/>
        </w:rPr>
        <w:t>Avantage</w:t>
      </w:r>
      <w:proofErr w:type="spellEnd"/>
      <w:r w:rsidRPr="00D5255B">
        <w:rPr>
          <w:rFonts w:asciiTheme="majorHAnsi" w:hAnsiTheme="majorHAnsi" w:cstheme="majorHAnsi"/>
          <w:sz w:val="22"/>
          <w:szCs w:val="22"/>
        </w:rPr>
        <w:t xml:space="preserve"> software. Elemental quantification was performed by integrating the photoelectron bands for Si2p, O1s, C1s, Na1s, and Ca2p, following Shirley-type background subtraction.</w:t>
      </w:r>
    </w:p>
    <w:p w14:paraId="1D76CD60" w14:textId="2EAACD1D" w:rsidR="00343A2C" w:rsidRPr="00D5255B" w:rsidRDefault="00343A2C" w:rsidP="000F42EF">
      <w:pPr>
        <w:pStyle w:val="Paragrafoelenco"/>
        <w:numPr>
          <w:ilvl w:val="2"/>
          <w:numId w:val="9"/>
        </w:numPr>
        <w:spacing w:after="240" w:line="276" w:lineRule="auto"/>
        <w:jc w:val="both"/>
        <w:rPr>
          <w:rFonts w:asciiTheme="majorHAnsi" w:hAnsiTheme="majorHAnsi" w:cstheme="majorHAnsi"/>
          <w:b/>
          <w:bCs/>
          <w:sz w:val="22"/>
          <w:szCs w:val="22"/>
        </w:rPr>
      </w:pPr>
      <w:bookmarkStart w:id="11" w:name="_Toc178603235"/>
      <w:r w:rsidRPr="00D5255B">
        <w:rPr>
          <w:rFonts w:asciiTheme="majorHAnsi" w:hAnsiTheme="majorHAnsi" w:cstheme="majorHAnsi"/>
          <w:b/>
          <w:bCs/>
          <w:sz w:val="22"/>
          <w:szCs w:val="22"/>
        </w:rPr>
        <w:t xml:space="preserve">Atomic </w:t>
      </w:r>
      <w:r w:rsidR="00192DB2" w:rsidRPr="00D5255B">
        <w:rPr>
          <w:rFonts w:asciiTheme="majorHAnsi" w:hAnsiTheme="majorHAnsi" w:cstheme="majorHAnsi"/>
          <w:b/>
          <w:bCs/>
          <w:sz w:val="22"/>
          <w:szCs w:val="22"/>
        </w:rPr>
        <w:t>f</w:t>
      </w:r>
      <w:r w:rsidRPr="00D5255B">
        <w:rPr>
          <w:rFonts w:asciiTheme="majorHAnsi" w:hAnsiTheme="majorHAnsi" w:cstheme="majorHAnsi"/>
          <w:b/>
          <w:bCs/>
          <w:sz w:val="22"/>
          <w:szCs w:val="22"/>
        </w:rPr>
        <w:t xml:space="preserve">orce </w:t>
      </w:r>
      <w:r w:rsidR="00192DB2" w:rsidRPr="00D5255B">
        <w:rPr>
          <w:rFonts w:asciiTheme="majorHAnsi" w:hAnsiTheme="majorHAnsi" w:cstheme="majorHAnsi"/>
          <w:b/>
          <w:bCs/>
          <w:sz w:val="22"/>
          <w:szCs w:val="22"/>
        </w:rPr>
        <w:t>m</w:t>
      </w:r>
      <w:r w:rsidRPr="00D5255B">
        <w:rPr>
          <w:rFonts w:asciiTheme="majorHAnsi" w:hAnsiTheme="majorHAnsi" w:cstheme="majorHAnsi"/>
          <w:b/>
          <w:bCs/>
          <w:sz w:val="22"/>
          <w:szCs w:val="22"/>
        </w:rPr>
        <w:t>icroscopy</w:t>
      </w:r>
      <w:bookmarkEnd w:id="11"/>
    </w:p>
    <w:p w14:paraId="484CAD68" w14:textId="622B0F84" w:rsidR="00E31F7A" w:rsidRPr="00D5255B" w:rsidRDefault="00E31F7A"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morphological and mechanical properties of the coatings were assessed using an atomic force microscope (Bruker Dimension Icon AFM) operating in </w:t>
      </w:r>
      <w:proofErr w:type="spellStart"/>
      <w:r w:rsidRPr="00D5255B">
        <w:rPr>
          <w:rFonts w:asciiTheme="majorHAnsi" w:hAnsiTheme="majorHAnsi" w:cstheme="majorHAnsi"/>
          <w:sz w:val="22"/>
          <w:szCs w:val="22"/>
        </w:rPr>
        <w:t>PeakForce</w:t>
      </w:r>
      <w:proofErr w:type="spellEnd"/>
      <w:r w:rsidRPr="00D5255B">
        <w:rPr>
          <w:rFonts w:asciiTheme="majorHAnsi" w:hAnsiTheme="majorHAnsi" w:cstheme="majorHAnsi"/>
          <w:sz w:val="22"/>
          <w:szCs w:val="22"/>
        </w:rPr>
        <w:t xml:space="preserve"> Tapping® (PFT) mode. This technique </w:t>
      </w:r>
      <w:r w:rsidR="00982185" w:rsidRPr="00D5255B">
        <w:rPr>
          <w:rFonts w:asciiTheme="majorHAnsi" w:hAnsiTheme="majorHAnsi" w:cstheme="majorHAnsi"/>
          <w:sz w:val="22"/>
          <w:szCs w:val="22"/>
        </w:rPr>
        <w:t xml:space="preserve">works by </w:t>
      </w:r>
      <w:r w:rsidRPr="00D5255B">
        <w:rPr>
          <w:rFonts w:asciiTheme="majorHAnsi" w:hAnsiTheme="majorHAnsi" w:cstheme="majorHAnsi"/>
          <w:sz w:val="22"/>
          <w:szCs w:val="22"/>
        </w:rPr>
        <w:t>intermittently contact</w:t>
      </w:r>
      <w:r w:rsidR="00982185" w:rsidRPr="00D5255B">
        <w:rPr>
          <w:rFonts w:asciiTheme="majorHAnsi" w:hAnsiTheme="majorHAnsi" w:cstheme="majorHAnsi"/>
          <w:sz w:val="22"/>
          <w:szCs w:val="22"/>
        </w:rPr>
        <w:t>ing</w:t>
      </w:r>
      <w:r w:rsidRPr="00D5255B">
        <w:rPr>
          <w:rFonts w:asciiTheme="majorHAnsi" w:hAnsiTheme="majorHAnsi" w:cstheme="majorHAnsi"/>
          <w:sz w:val="22"/>
          <w:szCs w:val="22"/>
        </w:rPr>
        <w:t xml:space="preserve"> the sample in a non-resonant m</w:t>
      </w:r>
      <w:r w:rsidR="00982185" w:rsidRPr="00D5255B">
        <w:rPr>
          <w:rFonts w:asciiTheme="majorHAnsi" w:hAnsiTheme="majorHAnsi" w:cstheme="majorHAnsi"/>
          <w:sz w:val="22"/>
          <w:szCs w:val="22"/>
        </w:rPr>
        <w:t>ode</w:t>
      </w:r>
      <w:r w:rsidRPr="00D5255B">
        <w:rPr>
          <w:rFonts w:asciiTheme="majorHAnsi" w:hAnsiTheme="majorHAnsi" w:cstheme="majorHAnsi"/>
          <w:sz w:val="22"/>
          <w:szCs w:val="22"/>
        </w:rPr>
        <w:t xml:space="preserve">, effectively </w:t>
      </w:r>
      <w:r w:rsidR="00982185" w:rsidRPr="00D5255B">
        <w:rPr>
          <w:rFonts w:asciiTheme="majorHAnsi" w:hAnsiTheme="majorHAnsi" w:cstheme="majorHAnsi"/>
          <w:sz w:val="22"/>
          <w:szCs w:val="22"/>
        </w:rPr>
        <w:t>combining</w:t>
      </w:r>
      <w:r w:rsidRPr="00D5255B">
        <w:rPr>
          <w:rFonts w:asciiTheme="majorHAnsi" w:hAnsiTheme="majorHAnsi" w:cstheme="majorHAnsi"/>
          <w:sz w:val="22"/>
          <w:szCs w:val="22"/>
        </w:rPr>
        <w:t xml:space="preserve"> the benefits of both contact mode and </w:t>
      </w:r>
      <w:r w:rsidR="00982185" w:rsidRPr="00D5255B">
        <w:rPr>
          <w:rFonts w:asciiTheme="majorHAnsi" w:hAnsiTheme="majorHAnsi" w:cstheme="majorHAnsi"/>
          <w:sz w:val="22"/>
          <w:szCs w:val="22"/>
        </w:rPr>
        <w:t>t</w:t>
      </w:r>
      <w:r w:rsidRPr="00D5255B">
        <w:rPr>
          <w:rFonts w:asciiTheme="majorHAnsi" w:hAnsiTheme="majorHAnsi" w:cstheme="majorHAnsi"/>
          <w:sz w:val="22"/>
          <w:szCs w:val="22"/>
        </w:rPr>
        <w:t>apping</w:t>
      </w:r>
      <w:r w:rsidR="00982185" w:rsidRPr="00D5255B">
        <w:rPr>
          <w:rFonts w:asciiTheme="majorHAnsi" w:hAnsiTheme="majorHAnsi" w:cstheme="majorHAnsi"/>
          <w:sz w:val="22"/>
          <w:szCs w:val="22"/>
        </w:rPr>
        <w:t xml:space="preserve"> m</w:t>
      </w:r>
      <w:r w:rsidRPr="00D5255B">
        <w:rPr>
          <w:rFonts w:asciiTheme="majorHAnsi" w:hAnsiTheme="majorHAnsi" w:cstheme="majorHAnsi"/>
          <w:sz w:val="22"/>
          <w:szCs w:val="22"/>
        </w:rPr>
        <w:t xml:space="preserve">ode imaging. PFT mode </w:t>
      </w:r>
      <w:r w:rsidR="00982185" w:rsidRPr="00D5255B">
        <w:rPr>
          <w:rFonts w:asciiTheme="majorHAnsi" w:hAnsiTheme="majorHAnsi" w:cstheme="majorHAnsi"/>
          <w:sz w:val="22"/>
          <w:szCs w:val="22"/>
        </w:rPr>
        <w:t xml:space="preserve">was used to </w:t>
      </w:r>
      <w:r w:rsidRPr="00D5255B">
        <w:rPr>
          <w:rFonts w:asciiTheme="majorHAnsi" w:hAnsiTheme="majorHAnsi" w:cstheme="majorHAnsi"/>
          <w:sz w:val="22"/>
          <w:szCs w:val="22"/>
        </w:rPr>
        <w:t>minimi</w:t>
      </w:r>
      <w:r w:rsidR="00982185" w:rsidRPr="00D5255B">
        <w:rPr>
          <w:rFonts w:asciiTheme="majorHAnsi" w:hAnsiTheme="majorHAnsi" w:cstheme="majorHAnsi"/>
          <w:sz w:val="22"/>
          <w:szCs w:val="22"/>
        </w:rPr>
        <w:t>se</w:t>
      </w:r>
      <w:r w:rsidRPr="00D5255B">
        <w:rPr>
          <w:rFonts w:asciiTheme="majorHAnsi" w:hAnsiTheme="majorHAnsi" w:cstheme="majorHAnsi"/>
          <w:sz w:val="22"/>
          <w:szCs w:val="22"/>
        </w:rPr>
        <w:t xml:space="preserve"> damaging lateral forces common to contact mode while avoiding the filtering effect and dynamics of the resonating system typical of </w:t>
      </w:r>
      <w:proofErr w:type="spellStart"/>
      <w:r w:rsidRPr="00D5255B">
        <w:rPr>
          <w:rFonts w:asciiTheme="majorHAnsi" w:hAnsiTheme="majorHAnsi" w:cstheme="majorHAnsi"/>
          <w:sz w:val="22"/>
          <w:szCs w:val="22"/>
        </w:rPr>
        <w:t>TappingMode</w:t>
      </w:r>
      <w:proofErr w:type="spellEnd"/>
      <w:r w:rsidRPr="00D5255B">
        <w:rPr>
          <w:rFonts w:asciiTheme="majorHAnsi" w:hAnsiTheme="majorHAnsi" w:cstheme="majorHAnsi"/>
          <w:sz w:val="22"/>
          <w:szCs w:val="22"/>
        </w:rPr>
        <w:t>.</w:t>
      </w:r>
    </w:p>
    <w:p w14:paraId="71B720AE" w14:textId="6FD81711" w:rsidR="00982185" w:rsidRPr="00D5255B" w:rsidRDefault="0098218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The m</w:t>
      </w:r>
      <w:r w:rsidR="00E31F7A" w:rsidRPr="00D5255B">
        <w:rPr>
          <w:rFonts w:asciiTheme="majorHAnsi" w:hAnsiTheme="majorHAnsi" w:cstheme="majorHAnsi"/>
          <w:sz w:val="22"/>
          <w:szCs w:val="22"/>
        </w:rPr>
        <w:t xml:space="preserve">easurements were carried out under ambient conditions at room temperature, with the microscope enclosed in an acoustic hood to reduce vibrational noise. Monolithic silicon AFM probes (Tap300Al-G, Budget Sensors) were employed to characterize both the morphology and mechanical properties of the film at the </w:t>
      </w:r>
      <w:proofErr w:type="spellStart"/>
      <w:r w:rsidR="00E31F7A" w:rsidRPr="00D5255B">
        <w:rPr>
          <w:rFonts w:asciiTheme="majorHAnsi" w:hAnsiTheme="majorHAnsi" w:cstheme="majorHAnsi"/>
          <w:sz w:val="22"/>
          <w:szCs w:val="22"/>
        </w:rPr>
        <w:t>nanometer</w:t>
      </w:r>
      <w:proofErr w:type="spellEnd"/>
      <w:r w:rsidR="00E31F7A" w:rsidRPr="00D5255B">
        <w:rPr>
          <w:rFonts w:asciiTheme="majorHAnsi" w:hAnsiTheme="majorHAnsi" w:cstheme="majorHAnsi"/>
          <w:sz w:val="22"/>
          <w:szCs w:val="22"/>
        </w:rPr>
        <w:t xml:space="preserve"> scale. Deflection sensitivity was calibrated on a sapphire surface, the spring constant was determined using the Sader method, and the tip radius was estimated by the relative method on Bruker’s polystyrene test sample. </w:t>
      </w:r>
    </w:p>
    <w:p w14:paraId="79F780C4" w14:textId="4A15F361" w:rsidR="00E31F7A" w:rsidRPr="00D5255B" w:rsidRDefault="00E31F7A" w:rsidP="000F42EF">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AFM probe cantilever was vertically oscillated at 1 kHz, a frequency well below its resonance, which helped avoid filtering effects. The peak-force amplitude was set to 30 nm, and a peak force set point of 15 </w:t>
      </w:r>
      <w:proofErr w:type="spellStart"/>
      <w:r w:rsidRPr="00D5255B">
        <w:rPr>
          <w:rFonts w:asciiTheme="majorHAnsi" w:hAnsiTheme="majorHAnsi" w:cstheme="majorHAnsi"/>
          <w:sz w:val="22"/>
          <w:szCs w:val="22"/>
        </w:rPr>
        <w:t>nN</w:t>
      </w:r>
      <w:proofErr w:type="spellEnd"/>
      <w:r w:rsidRPr="00D5255B">
        <w:rPr>
          <w:rFonts w:asciiTheme="majorHAnsi" w:hAnsiTheme="majorHAnsi" w:cstheme="majorHAnsi"/>
          <w:sz w:val="22"/>
          <w:szCs w:val="22"/>
        </w:rPr>
        <w:t xml:space="preserve"> was applied. A scanning rate of 0.601 Hz was used, and force-distance curves were recorded each time the AFM tip </w:t>
      </w:r>
      <w:r w:rsidR="009B1E70" w:rsidRPr="00D5255B">
        <w:rPr>
          <w:rFonts w:asciiTheme="majorHAnsi" w:hAnsiTheme="majorHAnsi" w:cstheme="majorHAnsi"/>
          <w:sz w:val="22"/>
          <w:szCs w:val="22"/>
        </w:rPr>
        <w:t>contacted</w:t>
      </w:r>
      <w:r w:rsidRPr="00D5255B">
        <w:rPr>
          <w:rFonts w:asciiTheme="majorHAnsi" w:hAnsiTheme="majorHAnsi" w:cstheme="majorHAnsi"/>
          <w:sz w:val="22"/>
          <w:szCs w:val="22"/>
        </w:rPr>
        <w:t xml:space="preserve"> the sample surface, </w:t>
      </w:r>
      <w:r w:rsidR="009B1E70" w:rsidRPr="00D5255B">
        <w:rPr>
          <w:rFonts w:asciiTheme="majorHAnsi" w:hAnsiTheme="majorHAnsi" w:cstheme="majorHAnsi"/>
          <w:sz w:val="22"/>
          <w:szCs w:val="22"/>
        </w:rPr>
        <w:t>corresponding to</w:t>
      </w:r>
      <w:r w:rsidRPr="00D5255B">
        <w:rPr>
          <w:rFonts w:asciiTheme="majorHAnsi" w:hAnsiTheme="majorHAnsi" w:cstheme="majorHAnsi"/>
          <w:sz w:val="22"/>
          <w:szCs w:val="22"/>
        </w:rPr>
        <w:t xml:space="preserve"> each pixel (image resolution = 256 </w:t>
      </w:r>
      <w:proofErr w:type="spellStart"/>
      <w:r w:rsidRPr="00D5255B">
        <w:rPr>
          <w:rFonts w:asciiTheme="majorHAnsi" w:hAnsiTheme="majorHAnsi" w:cstheme="majorHAnsi"/>
          <w:sz w:val="22"/>
          <w:szCs w:val="22"/>
        </w:rPr>
        <w:t>px</w:t>
      </w:r>
      <w:proofErr w:type="spellEnd"/>
      <w:r w:rsidRPr="00D5255B">
        <w:rPr>
          <w:rFonts w:asciiTheme="majorHAnsi" w:hAnsiTheme="majorHAnsi" w:cstheme="majorHAnsi"/>
          <w:sz w:val="22"/>
          <w:szCs w:val="22"/>
        </w:rPr>
        <w:t xml:space="preserve"> × 256 </w:t>
      </w:r>
      <w:proofErr w:type="spellStart"/>
      <w:r w:rsidRPr="00D5255B">
        <w:rPr>
          <w:rFonts w:asciiTheme="majorHAnsi" w:hAnsiTheme="majorHAnsi" w:cstheme="majorHAnsi"/>
          <w:sz w:val="22"/>
          <w:szCs w:val="22"/>
        </w:rPr>
        <w:t>px</w:t>
      </w:r>
      <w:proofErr w:type="spellEnd"/>
      <w:r w:rsidRPr="00D5255B">
        <w:rPr>
          <w:rFonts w:asciiTheme="majorHAnsi" w:hAnsiTheme="majorHAnsi" w:cstheme="majorHAnsi"/>
          <w:sz w:val="22"/>
          <w:szCs w:val="22"/>
        </w:rPr>
        <w:t>).</w:t>
      </w:r>
      <w:r w:rsidR="009B1E70" w:rsidRPr="00D5255B">
        <w:rPr>
          <w:rFonts w:asciiTheme="majorHAnsi" w:hAnsiTheme="majorHAnsi" w:cstheme="majorHAnsi"/>
          <w:sz w:val="22"/>
          <w:szCs w:val="22"/>
        </w:rPr>
        <w:t xml:space="preserve"> </w:t>
      </w:r>
      <w:r w:rsidRPr="00D5255B">
        <w:rPr>
          <w:rFonts w:asciiTheme="majorHAnsi" w:hAnsiTheme="majorHAnsi" w:cstheme="majorHAnsi"/>
          <w:sz w:val="22"/>
          <w:szCs w:val="22"/>
        </w:rPr>
        <w:t xml:space="preserve">For each experiment, at least three measurements were performed on three distinct areas of the sample, with a representative result included in this thesis. The Young’s modulus was calculated by fitting a portion of the unloading curve using the </w:t>
      </w:r>
      <w:proofErr w:type="spellStart"/>
      <w:r w:rsidRPr="00D5255B">
        <w:rPr>
          <w:rFonts w:asciiTheme="majorHAnsi" w:hAnsiTheme="majorHAnsi" w:cstheme="majorHAnsi"/>
          <w:sz w:val="22"/>
          <w:szCs w:val="22"/>
        </w:rPr>
        <w:t>Derjaguin</w:t>
      </w:r>
      <w:proofErr w:type="spellEnd"/>
      <w:r w:rsidRPr="00D5255B">
        <w:rPr>
          <w:rFonts w:asciiTheme="majorHAnsi" w:hAnsiTheme="majorHAnsi" w:cstheme="majorHAnsi"/>
          <w:sz w:val="22"/>
          <w:szCs w:val="22"/>
        </w:rPr>
        <w:t>–Muller–Toporov (DMT) model:</w:t>
      </w:r>
    </w:p>
    <w:p w14:paraId="4C4E34DE" w14:textId="32CEF19C" w:rsidR="00A9702E" w:rsidRPr="00D5255B" w:rsidRDefault="00A9702E" w:rsidP="000F42EF">
      <w:pPr>
        <w:spacing w:after="240" w:line="276" w:lineRule="auto"/>
        <w:jc w:val="both"/>
        <w:rPr>
          <w:rFonts w:asciiTheme="majorHAnsi" w:hAnsiTheme="majorHAnsi" w:cstheme="majorHAnsi"/>
          <w:sz w:val="22"/>
          <w:szCs w:val="22"/>
        </w:rPr>
      </w:pPr>
      <m:oMathPara>
        <m:oMath>
          <m:r>
            <w:rPr>
              <w:rFonts w:ascii="Cambria Math" w:hAnsi="Cambria Math" w:cstheme="majorHAnsi"/>
              <w:sz w:val="22"/>
              <w:szCs w:val="22"/>
            </w:rPr>
            <m:t>F</m:t>
          </m:r>
          <m:r>
            <m:rPr>
              <m:sty m:val="p"/>
            </m:rPr>
            <w:rPr>
              <w:rFonts w:ascii="Cambria Math" w:hAnsi="Cambria Math" w:cstheme="majorHAnsi"/>
              <w:sz w:val="22"/>
              <w:szCs w:val="22"/>
            </w:rPr>
            <m:t>-</m:t>
          </m:r>
          <m:sSub>
            <m:sSubPr>
              <m:ctrlPr>
                <w:rPr>
                  <w:rFonts w:ascii="Cambria Math" w:hAnsi="Cambria Math" w:cstheme="majorHAnsi"/>
                  <w:sz w:val="22"/>
                  <w:szCs w:val="22"/>
                </w:rPr>
              </m:ctrlPr>
            </m:sSubPr>
            <m:e>
              <m:r>
                <w:rPr>
                  <w:rFonts w:ascii="Cambria Math" w:hAnsi="Cambria Math" w:cstheme="majorHAnsi"/>
                  <w:sz w:val="22"/>
                  <w:szCs w:val="22"/>
                </w:rPr>
                <m:t>F</m:t>
              </m:r>
            </m:e>
            <m:sub>
              <m:r>
                <w:rPr>
                  <w:rFonts w:ascii="Cambria Math" w:hAnsi="Cambria Math" w:cstheme="majorHAnsi"/>
                  <w:sz w:val="22"/>
                  <w:szCs w:val="22"/>
                </w:rPr>
                <m:t>adh</m:t>
              </m:r>
            </m:sub>
          </m:sSub>
          <m:r>
            <m:rPr>
              <m:sty m:val="p"/>
            </m:rPr>
            <w:rPr>
              <w:rFonts w:ascii="Cambria Math" w:hAnsi="Cambria Math" w:cstheme="majorHAnsi"/>
              <w:sz w:val="22"/>
              <w:szCs w:val="22"/>
            </w:rPr>
            <m:t>=</m:t>
          </m:r>
          <m:f>
            <m:fPr>
              <m:ctrlPr>
                <w:rPr>
                  <w:rFonts w:ascii="Cambria Math" w:hAnsi="Cambria Math" w:cstheme="majorHAnsi"/>
                  <w:sz w:val="22"/>
                  <w:szCs w:val="22"/>
                </w:rPr>
              </m:ctrlPr>
            </m:fPr>
            <m:num>
              <m:r>
                <m:rPr>
                  <m:sty m:val="p"/>
                </m:rPr>
                <w:rPr>
                  <w:rFonts w:ascii="Cambria Math" w:hAnsi="Cambria Math" w:cstheme="majorHAnsi"/>
                  <w:sz w:val="22"/>
                  <w:szCs w:val="22"/>
                </w:rPr>
                <m:t>4</m:t>
              </m:r>
            </m:num>
            <m:den>
              <m:r>
                <m:rPr>
                  <m:sty m:val="p"/>
                </m:rPr>
                <w:rPr>
                  <w:rFonts w:ascii="Cambria Math" w:hAnsi="Cambria Math" w:cstheme="majorHAnsi"/>
                  <w:sz w:val="22"/>
                  <w:szCs w:val="22"/>
                </w:rPr>
                <m:t>3</m:t>
              </m:r>
            </m:den>
          </m:f>
          <m:sSup>
            <m:sSupPr>
              <m:ctrlPr>
                <w:rPr>
                  <w:rFonts w:ascii="Cambria Math" w:hAnsi="Cambria Math" w:cstheme="majorHAnsi"/>
                  <w:sz w:val="22"/>
                  <w:szCs w:val="22"/>
                </w:rPr>
              </m:ctrlPr>
            </m:sSupPr>
            <m:e>
              <m:r>
                <w:rPr>
                  <w:rFonts w:ascii="Cambria Math" w:hAnsi="Cambria Math" w:cstheme="majorHAnsi"/>
                  <w:sz w:val="22"/>
                  <w:szCs w:val="22"/>
                </w:rPr>
                <m:t>E</m:t>
              </m:r>
            </m:e>
            <m:sup>
              <m:r>
                <m:rPr>
                  <m:sty m:val="p"/>
                </m:rPr>
                <w:rPr>
                  <w:rFonts w:ascii="Cambria Math" w:hAnsi="Cambria Math" w:cstheme="majorHAnsi"/>
                  <w:sz w:val="22"/>
                  <w:szCs w:val="22"/>
                </w:rPr>
                <m:t>*</m:t>
              </m:r>
            </m:sup>
          </m:sSup>
          <m:rad>
            <m:radPr>
              <m:degHide m:val="1"/>
              <m:ctrlPr>
                <w:rPr>
                  <w:rFonts w:ascii="Cambria Math" w:hAnsi="Cambria Math" w:cstheme="majorHAnsi"/>
                  <w:sz w:val="22"/>
                  <w:szCs w:val="22"/>
                </w:rPr>
              </m:ctrlPr>
            </m:radPr>
            <m:deg/>
            <m:e>
              <m:r>
                <w:rPr>
                  <w:rFonts w:ascii="Cambria Math" w:hAnsi="Cambria Math" w:cstheme="majorHAnsi"/>
                  <w:sz w:val="22"/>
                  <w:szCs w:val="22"/>
                </w:rPr>
                <m:t>R</m:t>
              </m:r>
              <m:sSup>
                <m:sSupPr>
                  <m:ctrlPr>
                    <w:rPr>
                      <w:rFonts w:ascii="Cambria Math" w:hAnsi="Cambria Math" w:cstheme="majorHAnsi"/>
                      <w:sz w:val="22"/>
                      <w:szCs w:val="22"/>
                    </w:rPr>
                  </m:ctrlPr>
                </m:sSupPr>
                <m:e>
                  <m:r>
                    <m:rPr>
                      <m:sty m:val="p"/>
                    </m:rPr>
                    <w:rPr>
                      <w:rFonts w:ascii="Cambria Math" w:hAnsi="Cambria Math" w:cstheme="majorHAnsi"/>
                      <w:sz w:val="22"/>
                      <w:szCs w:val="22"/>
                    </w:rPr>
                    <m:t>(</m:t>
                  </m:r>
                  <m:r>
                    <w:rPr>
                      <w:rFonts w:ascii="Cambria Math" w:hAnsi="Cambria Math" w:cstheme="majorHAnsi"/>
                      <w:sz w:val="22"/>
                      <w:szCs w:val="22"/>
                    </w:rPr>
                    <m:t>d</m:t>
                  </m:r>
                  <m:r>
                    <m:rPr>
                      <m:sty m:val="p"/>
                    </m:rPr>
                    <w:rPr>
                      <w:rFonts w:ascii="Cambria Math" w:hAnsi="Cambria Math" w:cstheme="majorHAnsi"/>
                      <w:sz w:val="22"/>
                      <w:szCs w:val="22"/>
                    </w:rPr>
                    <m:t>-</m:t>
                  </m:r>
                  <m:sSub>
                    <m:sSubPr>
                      <m:ctrlPr>
                        <w:rPr>
                          <w:rFonts w:ascii="Cambria Math" w:hAnsi="Cambria Math" w:cstheme="majorHAnsi"/>
                          <w:sz w:val="22"/>
                          <w:szCs w:val="22"/>
                        </w:rPr>
                      </m:ctrlPr>
                    </m:sSubPr>
                    <m:e>
                      <m:r>
                        <w:rPr>
                          <w:rFonts w:ascii="Cambria Math" w:hAnsi="Cambria Math" w:cstheme="majorHAnsi"/>
                          <w:sz w:val="22"/>
                          <w:szCs w:val="22"/>
                        </w:rPr>
                        <m:t>d</m:t>
                      </m:r>
                    </m:e>
                    <m:sub>
                      <m:r>
                        <m:rPr>
                          <m:sty m:val="p"/>
                        </m:rPr>
                        <w:rPr>
                          <w:rFonts w:ascii="Cambria Math" w:hAnsi="Cambria Math" w:cstheme="majorHAnsi"/>
                          <w:sz w:val="22"/>
                          <w:szCs w:val="22"/>
                        </w:rPr>
                        <m:t>0</m:t>
                      </m:r>
                    </m:sub>
                  </m:sSub>
                  <m:r>
                    <m:rPr>
                      <m:sty m:val="p"/>
                    </m:rPr>
                    <w:rPr>
                      <w:rFonts w:ascii="Cambria Math" w:hAnsi="Cambria Math" w:cstheme="majorHAnsi"/>
                      <w:sz w:val="22"/>
                      <w:szCs w:val="22"/>
                    </w:rPr>
                    <m:t>)</m:t>
                  </m:r>
                </m:e>
                <m:sup>
                  <m:r>
                    <m:rPr>
                      <m:sty m:val="p"/>
                    </m:rPr>
                    <w:rPr>
                      <w:rFonts w:ascii="Cambria Math" w:hAnsi="Cambria Math" w:cstheme="majorHAnsi"/>
                      <w:sz w:val="22"/>
                      <w:szCs w:val="22"/>
                    </w:rPr>
                    <m:t>3</m:t>
                  </m:r>
                </m:sup>
              </m:sSup>
            </m:e>
          </m:rad>
        </m:oMath>
      </m:oMathPara>
    </w:p>
    <w:p w14:paraId="72E5C1D2" w14:textId="3F437446" w:rsidR="00E31F7A" w:rsidRPr="00D5255B" w:rsidRDefault="00AD5623"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where </w:t>
      </w:r>
      <m:oMath>
        <m:r>
          <w:rPr>
            <w:rFonts w:ascii="Cambria Math" w:hAnsi="Cambria Math" w:cstheme="majorHAnsi"/>
            <w:sz w:val="22"/>
            <w:szCs w:val="22"/>
          </w:rPr>
          <m:t>F</m:t>
        </m:r>
        <m:r>
          <m:rPr>
            <m:sty m:val="p"/>
          </m:rPr>
          <w:rPr>
            <w:rFonts w:ascii="Cambria Math" w:hAnsi="Cambria Math" w:cstheme="majorHAnsi"/>
            <w:sz w:val="22"/>
            <w:szCs w:val="22"/>
          </w:rPr>
          <m:t>-</m:t>
        </m:r>
        <m:sSub>
          <m:sSubPr>
            <m:ctrlPr>
              <w:rPr>
                <w:rFonts w:ascii="Cambria Math" w:hAnsi="Cambria Math" w:cstheme="majorHAnsi"/>
                <w:sz w:val="22"/>
                <w:szCs w:val="22"/>
              </w:rPr>
            </m:ctrlPr>
          </m:sSubPr>
          <m:e>
            <m:r>
              <w:rPr>
                <w:rFonts w:ascii="Cambria Math" w:hAnsi="Cambria Math" w:cstheme="majorHAnsi"/>
                <w:sz w:val="22"/>
                <w:szCs w:val="22"/>
              </w:rPr>
              <m:t>F</m:t>
            </m:r>
          </m:e>
          <m:sub>
            <m:r>
              <w:rPr>
                <w:rFonts w:ascii="Cambria Math" w:hAnsi="Cambria Math" w:cstheme="majorHAnsi"/>
                <w:sz w:val="22"/>
                <w:szCs w:val="22"/>
              </w:rPr>
              <m:t>adh</m:t>
            </m:r>
          </m:sub>
        </m:sSub>
      </m:oMath>
      <w:r w:rsidRPr="00D5255B">
        <w:rPr>
          <w:rFonts w:asciiTheme="majorHAnsi" w:hAnsiTheme="majorHAnsi" w:cstheme="majorHAnsi"/>
          <w:sz w:val="22"/>
          <w:szCs w:val="22"/>
        </w:rPr>
        <w:t xml:space="preserve"> is the force on the cantilever relative to the adhesion force, </w:t>
      </w:r>
      <m:oMath>
        <m:sSup>
          <m:sSupPr>
            <m:ctrlPr>
              <w:rPr>
                <w:rFonts w:ascii="Cambria Math" w:hAnsi="Cambria Math" w:cstheme="majorHAnsi"/>
                <w:sz w:val="22"/>
                <w:szCs w:val="22"/>
              </w:rPr>
            </m:ctrlPr>
          </m:sSupPr>
          <m:e>
            <m:r>
              <w:rPr>
                <w:rFonts w:ascii="Cambria Math" w:hAnsi="Cambria Math" w:cstheme="majorHAnsi"/>
                <w:sz w:val="22"/>
                <w:szCs w:val="22"/>
              </w:rPr>
              <m:t>E</m:t>
            </m:r>
          </m:e>
          <m:sup>
            <m:r>
              <m:rPr>
                <m:sty m:val="p"/>
              </m:rPr>
              <w:rPr>
                <w:rFonts w:ascii="Cambria Math" w:hAnsi="Cambria Math" w:cstheme="majorHAnsi"/>
                <w:sz w:val="22"/>
                <w:szCs w:val="22"/>
              </w:rPr>
              <m:t>*</m:t>
            </m:r>
          </m:sup>
        </m:sSup>
      </m:oMath>
      <w:r w:rsidRPr="00D5255B">
        <w:rPr>
          <w:rFonts w:asciiTheme="majorHAnsi" w:hAnsiTheme="majorHAnsi" w:cstheme="majorHAnsi"/>
          <w:sz w:val="22"/>
          <w:szCs w:val="22"/>
        </w:rPr>
        <w:t xml:space="preserve"> is the reduced modulus, </w:t>
      </w:r>
      <m:oMath>
        <m:r>
          <w:rPr>
            <w:rFonts w:ascii="Cambria Math" w:hAnsi="Cambria Math" w:cstheme="majorHAnsi"/>
            <w:sz w:val="22"/>
            <w:szCs w:val="22"/>
          </w:rPr>
          <m:t>R</m:t>
        </m:r>
      </m:oMath>
      <w:r w:rsidRPr="00D5255B">
        <w:rPr>
          <w:rFonts w:asciiTheme="majorHAnsi" w:hAnsiTheme="majorHAnsi" w:cstheme="majorHAnsi"/>
          <w:sz w:val="22"/>
          <w:szCs w:val="22"/>
        </w:rPr>
        <w:t xml:space="preserve"> is the tip radius, and </w:t>
      </w:r>
      <m:oMath>
        <m:r>
          <w:rPr>
            <w:rFonts w:ascii="Cambria Math" w:hAnsi="Cambria Math" w:cstheme="majorHAnsi"/>
            <w:sz w:val="22"/>
            <w:szCs w:val="22"/>
          </w:rPr>
          <m:t>d</m:t>
        </m:r>
        <m:r>
          <m:rPr>
            <m:sty m:val="p"/>
          </m:rPr>
          <w:rPr>
            <w:rFonts w:ascii="Cambria Math" w:hAnsi="Cambria Math" w:cstheme="majorHAnsi"/>
            <w:sz w:val="22"/>
            <w:szCs w:val="22"/>
          </w:rPr>
          <m:t>-</m:t>
        </m:r>
        <m:sSub>
          <m:sSubPr>
            <m:ctrlPr>
              <w:rPr>
                <w:rFonts w:ascii="Cambria Math" w:hAnsi="Cambria Math" w:cstheme="majorHAnsi"/>
                <w:sz w:val="22"/>
                <w:szCs w:val="22"/>
              </w:rPr>
            </m:ctrlPr>
          </m:sSubPr>
          <m:e>
            <m:r>
              <w:rPr>
                <w:rFonts w:ascii="Cambria Math" w:hAnsi="Cambria Math" w:cstheme="majorHAnsi"/>
                <w:sz w:val="22"/>
                <w:szCs w:val="22"/>
              </w:rPr>
              <m:t>d</m:t>
            </m:r>
          </m:e>
          <m:sub>
            <m:r>
              <m:rPr>
                <m:sty m:val="p"/>
              </m:rPr>
              <w:rPr>
                <w:rFonts w:ascii="Cambria Math" w:hAnsi="Cambria Math" w:cstheme="majorHAnsi"/>
                <w:sz w:val="22"/>
                <w:szCs w:val="22"/>
              </w:rPr>
              <m:t>0</m:t>
            </m:r>
          </m:sub>
        </m:sSub>
      </m:oMath>
      <w:r w:rsidRPr="00D5255B">
        <w:rPr>
          <w:rFonts w:asciiTheme="majorHAnsi" w:hAnsiTheme="majorHAnsi" w:cstheme="majorHAnsi"/>
          <w:sz w:val="22"/>
          <w:szCs w:val="22"/>
        </w:rPr>
        <w:t xml:space="preserve"> is the sample</w:t>
      </w:r>
      <w:r w:rsidR="00A9702E" w:rsidRPr="00D5255B">
        <w:rPr>
          <w:rFonts w:asciiTheme="majorHAnsi" w:hAnsiTheme="majorHAnsi" w:cstheme="majorHAnsi"/>
          <w:sz w:val="22"/>
          <w:szCs w:val="22"/>
        </w:rPr>
        <w:t xml:space="preserve"> deformation.</w:t>
      </w:r>
    </w:p>
    <w:p w14:paraId="55599D33" w14:textId="2B9D936B" w:rsidR="00A9702E" w:rsidRPr="00D5255B" w:rsidRDefault="00A9702E" w:rsidP="000F42EF">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fit provides the reduced modulus </w:t>
      </w:r>
      <m:oMath>
        <m:sSup>
          <m:sSupPr>
            <m:ctrlPr>
              <w:rPr>
                <w:rFonts w:ascii="Cambria Math" w:hAnsi="Cambria Math" w:cstheme="majorHAnsi"/>
                <w:sz w:val="22"/>
                <w:szCs w:val="22"/>
              </w:rPr>
            </m:ctrlPr>
          </m:sSupPr>
          <m:e>
            <m:r>
              <w:rPr>
                <w:rFonts w:ascii="Cambria Math" w:hAnsi="Cambria Math" w:cstheme="majorHAnsi"/>
                <w:sz w:val="22"/>
                <w:szCs w:val="22"/>
              </w:rPr>
              <m:t>E</m:t>
            </m:r>
          </m:e>
          <m:sup>
            <m:r>
              <m:rPr>
                <m:sty m:val="p"/>
              </m:rPr>
              <w:rPr>
                <w:rFonts w:ascii="Cambria Math" w:hAnsi="Cambria Math" w:cstheme="majorHAnsi"/>
                <w:sz w:val="22"/>
                <w:szCs w:val="22"/>
              </w:rPr>
              <m:t>*</m:t>
            </m:r>
          </m:sup>
        </m:sSup>
      </m:oMath>
      <w:r w:rsidRPr="00D5255B">
        <w:rPr>
          <w:rFonts w:asciiTheme="majorHAnsi" w:hAnsiTheme="majorHAnsi" w:cstheme="majorHAnsi"/>
          <w:sz w:val="22"/>
          <w:szCs w:val="22"/>
        </w:rPr>
        <w:t>, which relates to the Young’s modulus of the sample through the following equation:</w:t>
      </w:r>
    </w:p>
    <w:p w14:paraId="7AB7733B" w14:textId="40338803" w:rsidR="00A9702E" w:rsidRPr="00D5255B" w:rsidRDefault="00000000" w:rsidP="000F42EF">
      <w:pPr>
        <w:spacing w:after="240" w:line="276" w:lineRule="auto"/>
        <w:jc w:val="both"/>
        <w:rPr>
          <w:rFonts w:asciiTheme="majorHAnsi" w:hAnsiTheme="majorHAnsi" w:cstheme="majorHAnsi"/>
          <w:sz w:val="22"/>
          <w:szCs w:val="22"/>
        </w:rPr>
      </w:pPr>
      <m:oMathPara>
        <m:oMath>
          <m:sSup>
            <m:sSupPr>
              <m:ctrlPr>
                <w:rPr>
                  <w:rFonts w:ascii="Cambria Math" w:hAnsi="Cambria Math" w:cstheme="majorHAnsi"/>
                  <w:sz w:val="22"/>
                  <w:szCs w:val="22"/>
                </w:rPr>
              </m:ctrlPr>
            </m:sSupPr>
            <m:e>
              <m:r>
                <w:rPr>
                  <w:rFonts w:ascii="Cambria Math" w:hAnsi="Cambria Math" w:cstheme="majorHAnsi"/>
                  <w:sz w:val="22"/>
                  <w:szCs w:val="22"/>
                </w:rPr>
                <m:t>E</m:t>
              </m:r>
            </m:e>
            <m:sup>
              <m:r>
                <m:rPr>
                  <m:sty m:val="p"/>
                </m:rPr>
                <w:rPr>
                  <w:rFonts w:ascii="Cambria Math" w:hAnsi="Cambria Math" w:cstheme="majorHAnsi"/>
                  <w:sz w:val="22"/>
                  <w:szCs w:val="22"/>
                </w:rPr>
                <m:t>*</m:t>
              </m:r>
            </m:sup>
          </m:sSup>
          <m:r>
            <m:rPr>
              <m:sty m:val="p"/>
            </m:rPr>
            <w:rPr>
              <w:rFonts w:ascii="Cambria Math" w:hAnsi="Cambria Math" w:cstheme="majorHAnsi"/>
              <w:sz w:val="22"/>
              <w:szCs w:val="22"/>
            </w:rPr>
            <m:t>=</m:t>
          </m:r>
          <m:sSup>
            <m:sSupPr>
              <m:ctrlPr>
                <w:rPr>
                  <w:rFonts w:ascii="Cambria Math" w:hAnsi="Cambria Math" w:cstheme="majorHAnsi"/>
                  <w:sz w:val="22"/>
                  <w:szCs w:val="22"/>
                </w:rPr>
              </m:ctrlPr>
            </m:sSupPr>
            <m:e>
              <m:d>
                <m:dPr>
                  <m:begChr m:val="["/>
                  <m:endChr m:val="]"/>
                  <m:ctrlPr>
                    <w:rPr>
                      <w:rFonts w:ascii="Cambria Math" w:hAnsi="Cambria Math" w:cstheme="majorHAnsi"/>
                      <w:sz w:val="22"/>
                      <w:szCs w:val="22"/>
                    </w:rPr>
                  </m:ctrlPr>
                </m:dPr>
                <m:e>
                  <m:f>
                    <m:fPr>
                      <m:ctrlPr>
                        <w:rPr>
                          <w:rFonts w:ascii="Cambria Math" w:hAnsi="Cambria Math" w:cstheme="majorHAnsi"/>
                          <w:sz w:val="22"/>
                          <w:szCs w:val="22"/>
                        </w:rPr>
                      </m:ctrlPr>
                    </m:fPr>
                    <m:num>
                      <m:r>
                        <m:rPr>
                          <m:sty m:val="p"/>
                        </m:rPr>
                        <w:rPr>
                          <w:rFonts w:ascii="Cambria Math" w:hAnsi="Cambria Math" w:cstheme="majorHAnsi"/>
                          <w:sz w:val="22"/>
                          <w:szCs w:val="22"/>
                        </w:rPr>
                        <m:t>1-</m:t>
                      </m:r>
                      <m:sSubSup>
                        <m:sSubSupPr>
                          <m:ctrlPr>
                            <w:rPr>
                              <w:rFonts w:ascii="Cambria Math" w:hAnsi="Cambria Math" w:cstheme="majorHAnsi"/>
                              <w:sz w:val="22"/>
                              <w:szCs w:val="22"/>
                            </w:rPr>
                          </m:ctrlPr>
                        </m:sSubSupPr>
                        <m:e>
                          <m:r>
                            <w:rPr>
                              <w:rFonts w:ascii="Cambria Math" w:hAnsi="Cambria Math" w:cstheme="majorHAnsi"/>
                              <w:sz w:val="22"/>
                              <w:szCs w:val="22"/>
                            </w:rPr>
                            <m:t>ν</m:t>
                          </m:r>
                        </m:e>
                        <m:sub>
                          <m:r>
                            <w:rPr>
                              <w:rFonts w:ascii="Cambria Math" w:hAnsi="Cambria Math" w:cstheme="majorHAnsi"/>
                              <w:sz w:val="22"/>
                              <w:szCs w:val="22"/>
                            </w:rPr>
                            <m:t>s</m:t>
                          </m:r>
                        </m:sub>
                        <m:sup>
                          <m:r>
                            <m:rPr>
                              <m:sty m:val="p"/>
                            </m:rPr>
                            <w:rPr>
                              <w:rFonts w:ascii="Cambria Math" w:hAnsi="Cambria Math" w:cstheme="majorHAnsi"/>
                              <w:sz w:val="22"/>
                              <w:szCs w:val="22"/>
                            </w:rPr>
                            <m:t>2</m:t>
                          </m:r>
                        </m:sup>
                      </m:sSubSup>
                    </m:num>
                    <m:den>
                      <m:sSub>
                        <m:sSubPr>
                          <m:ctrlPr>
                            <w:rPr>
                              <w:rFonts w:ascii="Cambria Math" w:hAnsi="Cambria Math" w:cstheme="majorHAnsi"/>
                              <w:sz w:val="22"/>
                              <w:szCs w:val="22"/>
                            </w:rPr>
                          </m:ctrlPr>
                        </m:sSubPr>
                        <m:e>
                          <m:r>
                            <w:rPr>
                              <w:rFonts w:ascii="Cambria Math" w:hAnsi="Cambria Math" w:cstheme="majorHAnsi"/>
                              <w:sz w:val="22"/>
                              <w:szCs w:val="22"/>
                            </w:rPr>
                            <m:t>E</m:t>
                          </m:r>
                        </m:e>
                        <m:sub>
                          <m:r>
                            <w:rPr>
                              <w:rFonts w:ascii="Cambria Math" w:hAnsi="Cambria Math" w:cstheme="majorHAnsi"/>
                              <w:sz w:val="22"/>
                              <w:szCs w:val="22"/>
                            </w:rPr>
                            <m:t>s</m:t>
                          </m:r>
                        </m:sub>
                      </m:sSub>
                    </m:den>
                  </m:f>
                  <m:r>
                    <m:rPr>
                      <m:sty m:val="p"/>
                    </m:rPr>
                    <w:rPr>
                      <w:rFonts w:ascii="Cambria Math" w:hAnsi="Cambria Math" w:cstheme="majorHAnsi"/>
                      <w:sz w:val="22"/>
                      <w:szCs w:val="22"/>
                    </w:rPr>
                    <m:t>+</m:t>
                  </m:r>
                  <m:f>
                    <m:fPr>
                      <m:ctrlPr>
                        <w:rPr>
                          <w:rFonts w:ascii="Cambria Math" w:hAnsi="Cambria Math" w:cstheme="majorHAnsi"/>
                          <w:sz w:val="22"/>
                          <w:szCs w:val="22"/>
                        </w:rPr>
                      </m:ctrlPr>
                    </m:fPr>
                    <m:num>
                      <m:r>
                        <m:rPr>
                          <m:sty m:val="p"/>
                        </m:rPr>
                        <w:rPr>
                          <w:rFonts w:ascii="Cambria Math" w:hAnsi="Cambria Math" w:cstheme="majorHAnsi"/>
                          <w:sz w:val="22"/>
                          <w:szCs w:val="22"/>
                        </w:rPr>
                        <m:t>1+</m:t>
                      </m:r>
                      <m:sSubSup>
                        <m:sSubSupPr>
                          <m:ctrlPr>
                            <w:rPr>
                              <w:rFonts w:ascii="Cambria Math" w:hAnsi="Cambria Math" w:cstheme="majorHAnsi"/>
                              <w:sz w:val="22"/>
                              <w:szCs w:val="22"/>
                            </w:rPr>
                          </m:ctrlPr>
                        </m:sSubSupPr>
                        <m:e>
                          <m:r>
                            <w:rPr>
                              <w:rFonts w:ascii="Cambria Math" w:hAnsi="Cambria Math" w:cstheme="majorHAnsi"/>
                              <w:sz w:val="22"/>
                              <w:szCs w:val="22"/>
                            </w:rPr>
                            <m:t>ν</m:t>
                          </m:r>
                        </m:e>
                        <m:sub>
                          <m:r>
                            <w:rPr>
                              <w:rFonts w:ascii="Cambria Math" w:hAnsi="Cambria Math" w:cstheme="majorHAnsi"/>
                              <w:sz w:val="22"/>
                              <w:szCs w:val="22"/>
                            </w:rPr>
                            <m:t>tip</m:t>
                          </m:r>
                        </m:sub>
                        <m:sup>
                          <m:r>
                            <m:rPr>
                              <m:sty m:val="p"/>
                            </m:rPr>
                            <w:rPr>
                              <w:rFonts w:ascii="Cambria Math" w:hAnsi="Cambria Math" w:cstheme="majorHAnsi"/>
                              <w:sz w:val="22"/>
                              <w:szCs w:val="22"/>
                            </w:rPr>
                            <m:t>2</m:t>
                          </m:r>
                        </m:sup>
                      </m:sSubSup>
                    </m:num>
                    <m:den>
                      <m:sSub>
                        <m:sSubPr>
                          <m:ctrlPr>
                            <w:rPr>
                              <w:rFonts w:ascii="Cambria Math" w:hAnsi="Cambria Math" w:cstheme="majorHAnsi"/>
                              <w:sz w:val="22"/>
                              <w:szCs w:val="22"/>
                            </w:rPr>
                          </m:ctrlPr>
                        </m:sSubPr>
                        <m:e>
                          <m:r>
                            <w:rPr>
                              <w:rFonts w:ascii="Cambria Math" w:hAnsi="Cambria Math" w:cstheme="majorHAnsi"/>
                              <w:sz w:val="22"/>
                              <w:szCs w:val="22"/>
                            </w:rPr>
                            <m:t>E</m:t>
                          </m:r>
                        </m:e>
                        <m:sub>
                          <m:r>
                            <w:rPr>
                              <w:rFonts w:ascii="Cambria Math" w:hAnsi="Cambria Math" w:cstheme="majorHAnsi"/>
                              <w:sz w:val="22"/>
                              <w:szCs w:val="22"/>
                            </w:rPr>
                            <m:t>tip</m:t>
                          </m:r>
                        </m:sub>
                      </m:sSub>
                    </m:den>
                  </m:f>
                </m:e>
              </m:d>
            </m:e>
            <m:sup>
              <m:r>
                <m:rPr>
                  <m:sty m:val="p"/>
                </m:rPr>
                <w:rPr>
                  <w:rFonts w:ascii="Cambria Math" w:hAnsi="Cambria Math" w:cstheme="majorHAnsi"/>
                  <w:sz w:val="22"/>
                  <w:szCs w:val="22"/>
                </w:rPr>
                <m:t>-1</m:t>
              </m:r>
            </m:sup>
          </m:sSup>
        </m:oMath>
      </m:oMathPara>
    </w:p>
    <w:p w14:paraId="11F87591" w14:textId="74108355" w:rsidR="00511117" w:rsidRPr="003F27C0" w:rsidRDefault="00511117" w:rsidP="000F42EF">
      <w:pPr>
        <w:spacing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where </w:t>
      </w:r>
      <m:oMath>
        <m:sSub>
          <m:sSubPr>
            <m:ctrlPr>
              <w:rPr>
                <w:rFonts w:ascii="Cambria Math" w:hAnsi="Cambria Math" w:cstheme="majorHAnsi"/>
                <w:sz w:val="22"/>
                <w:szCs w:val="22"/>
              </w:rPr>
            </m:ctrlPr>
          </m:sSubPr>
          <m:e>
            <m:r>
              <w:rPr>
                <w:rFonts w:ascii="Cambria Math" w:hAnsi="Cambria Math" w:cstheme="majorHAnsi"/>
                <w:sz w:val="22"/>
                <w:szCs w:val="22"/>
              </w:rPr>
              <m:t>ν</m:t>
            </m:r>
          </m:e>
          <m:sub>
            <m:r>
              <w:rPr>
                <w:rFonts w:ascii="Cambria Math" w:hAnsi="Cambria Math" w:cstheme="majorHAnsi"/>
                <w:sz w:val="22"/>
                <w:szCs w:val="22"/>
              </w:rPr>
              <m:t>s</m:t>
            </m:r>
          </m:sub>
        </m:sSub>
      </m:oMath>
      <w:r w:rsidRPr="00D5255B">
        <w:rPr>
          <w:rFonts w:asciiTheme="majorHAnsi" w:hAnsiTheme="majorHAnsi" w:cstheme="majorHAnsi"/>
          <w:sz w:val="22"/>
          <w:szCs w:val="22"/>
        </w:rPr>
        <w:t xml:space="preserve"> and </w:t>
      </w:r>
      <m:oMath>
        <m:sSub>
          <m:sSubPr>
            <m:ctrlPr>
              <w:rPr>
                <w:rFonts w:ascii="Cambria Math" w:hAnsi="Cambria Math" w:cstheme="majorHAnsi"/>
                <w:sz w:val="22"/>
                <w:szCs w:val="22"/>
              </w:rPr>
            </m:ctrlPr>
          </m:sSubPr>
          <m:e>
            <m:r>
              <w:rPr>
                <w:rFonts w:ascii="Cambria Math" w:hAnsi="Cambria Math" w:cstheme="majorHAnsi"/>
                <w:sz w:val="22"/>
                <w:szCs w:val="22"/>
              </w:rPr>
              <m:t>E</m:t>
            </m:r>
          </m:e>
          <m:sub>
            <m:r>
              <w:rPr>
                <w:rFonts w:ascii="Cambria Math" w:hAnsi="Cambria Math" w:cstheme="majorHAnsi"/>
                <w:sz w:val="22"/>
                <w:szCs w:val="22"/>
              </w:rPr>
              <m:t>s</m:t>
            </m:r>
          </m:sub>
        </m:sSub>
      </m:oMath>
      <w:r w:rsidRPr="00D5255B">
        <w:rPr>
          <w:rFonts w:asciiTheme="majorHAnsi" w:hAnsiTheme="majorHAnsi" w:cstheme="majorHAnsi"/>
          <w:sz w:val="22"/>
          <w:szCs w:val="22"/>
        </w:rPr>
        <w:t xml:space="preserve"> are the Poisson’s ratio and the modulus of the sample, respectively, and </w:t>
      </w:r>
      <m:oMath>
        <m:sSub>
          <m:sSubPr>
            <m:ctrlPr>
              <w:rPr>
                <w:rFonts w:ascii="Cambria Math" w:hAnsi="Cambria Math" w:cstheme="majorHAnsi"/>
                <w:sz w:val="22"/>
                <w:szCs w:val="22"/>
              </w:rPr>
            </m:ctrlPr>
          </m:sSubPr>
          <m:e>
            <m:r>
              <w:rPr>
                <w:rFonts w:ascii="Cambria Math" w:hAnsi="Cambria Math" w:cstheme="majorHAnsi"/>
                <w:sz w:val="22"/>
                <w:szCs w:val="22"/>
              </w:rPr>
              <m:t>ν</m:t>
            </m:r>
          </m:e>
          <m:sub>
            <m:r>
              <w:rPr>
                <w:rFonts w:ascii="Cambria Math" w:hAnsi="Cambria Math" w:cstheme="majorHAnsi"/>
                <w:sz w:val="22"/>
                <w:szCs w:val="22"/>
              </w:rPr>
              <m:t>tip</m:t>
            </m:r>
          </m:sub>
        </m:sSub>
      </m:oMath>
      <w:r w:rsidRPr="00D5255B">
        <w:rPr>
          <w:rFonts w:asciiTheme="majorHAnsi" w:hAnsiTheme="majorHAnsi" w:cstheme="majorHAnsi"/>
          <w:sz w:val="22"/>
          <w:szCs w:val="22"/>
        </w:rPr>
        <w:t xml:space="preserve"> and </w:t>
      </w:r>
      <m:oMath>
        <m:sSub>
          <m:sSubPr>
            <m:ctrlPr>
              <w:rPr>
                <w:rFonts w:ascii="Cambria Math" w:hAnsi="Cambria Math" w:cstheme="majorHAnsi"/>
                <w:sz w:val="22"/>
                <w:szCs w:val="22"/>
              </w:rPr>
            </m:ctrlPr>
          </m:sSubPr>
          <m:e>
            <m:r>
              <w:rPr>
                <w:rFonts w:ascii="Cambria Math" w:hAnsi="Cambria Math" w:cstheme="majorHAnsi"/>
                <w:sz w:val="22"/>
                <w:szCs w:val="22"/>
              </w:rPr>
              <m:t>E</m:t>
            </m:r>
          </m:e>
          <m:sub>
            <m:r>
              <w:rPr>
                <w:rFonts w:ascii="Cambria Math" w:hAnsi="Cambria Math" w:cstheme="majorHAnsi"/>
                <w:sz w:val="22"/>
                <w:szCs w:val="22"/>
              </w:rPr>
              <m:t>tip</m:t>
            </m:r>
          </m:sub>
        </m:sSub>
      </m:oMath>
      <w:r w:rsidRPr="00D5255B">
        <w:rPr>
          <w:rFonts w:asciiTheme="majorHAnsi" w:hAnsiTheme="majorHAnsi" w:cstheme="majorHAnsi"/>
          <w:sz w:val="22"/>
          <w:szCs w:val="22"/>
        </w:rPr>
        <w:t xml:space="preserve"> </w:t>
      </w:r>
      <w:r w:rsidR="00343A2C" w:rsidRPr="00D5255B">
        <w:rPr>
          <w:rFonts w:asciiTheme="majorHAnsi" w:hAnsiTheme="majorHAnsi" w:cstheme="majorHAnsi"/>
          <w:sz w:val="22"/>
          <w:szCs w:val="22"/>
        </w:rPr>
        <w:t>represent</w:t>
      </w:r>
      <w:r w:rsidRPr="00D5255B">
        <w:rPr>
          <w:rFonts w:asciiTheme="majorHAnsi" w:hAnsiTheme="majorHAnsi" w:cstheme="majorHAnsi"/>
          <w:sz w:val="22"/>
          <w:szCs w:val="22"/>
        </w:rPr>
        <w:t xml:space="preserve"> the Poisson’s </w:t>
      </w:r>
      <w:r w:rsidRPr="003F27C0">
        <w:rPr>
          <w:rFonts w:asciiTheme="majorHAnsi" w:hAnsiTheme="majorHAnsi" w:cstheme="majorHAnsi"/>
          <w:color w:val="000000" w:themeColor="text1"/>
          <w:sz w:val="22"/>
          <w:szCs w:val="22"/>
        </w:rPr>
        <w:t xml:space="preserve">ratio and modulus of the tip. The value of </w:t>
      </w:r>
      <m:oMath>
        <m:sSub>
          <m:sSubPr>
            <m:ctrlPr>
              <w:rPr>
                <w:rFonts w:ascii="Cambria Math" w:hAnsi="Cambria Math" w:cstheme="majorHAnsi"/>
                <w:color w:val="000000" w:themeColor="text1"/>
                <w:sz w:val="22"/>
                <w:szCs w:val="22"/>
              </w:rPr>
            </m:ctrlPr>
          </m:sSubPr>
          <m:e>
            <m:r>
              <w:rPr>
                <w:rFonts w:ascii="Cambria Math" w:hAnsi="Cambria Math" w:cstheme="majorHAnsi"/>
                <w:color w:val="000000" w:themeColor="text1"/>
                <w:sz w:val="22"/>
                <w:szCs w:val="22"/>
              </w:rPr>
              <m:t>ν</m:t>
            </m:r>
          </m:e>
          <m:sub>
            <m:r>
              <w:rPr>
                <w:rFonts w:ascii="Cambria Math" w:hAnsi="Cambria Math" w:cstheme="majorHAnsi"/>
                <w:color w:val="000000" w:themeColor="text1"/>
                <w:sz w:val="22"/>
                <w:szCs w:val="22"/>
              </w:rPr>
              <m:t>s</m:t>
            </m:r>
          </m:sub>
        </m:sSub>
      </m:oMath>
      <w:r w:rsidRPr="003F27C0">
        <w:rPr>
          <w:rFonts w:asciiTheme="majorHAnsi" w:hAnsiTheme="majorHAnsi" w:cstheme="majorHAnsi"/>
          <w:color w:val="000000" w:themeColor="text1"/>
          <w:sz w:val="22"/>
          <w:szCs w:val="22"/>
        </w:rPr>
        <w:t xml:space="preserve"> </w:t>
      </w:r>
      <w:r w:rsidR="00343A2C" w:rsidRPr="003F27C0">
        <w:rPr>
          <w:rFonts w:asciiTheme="majorHAnsi" w:hAnsiTheme="majorHAnsi" w:cstheme="majorHAnsi"/>
          <w:color w:val="000000" w:themeColor="text1"/>
          <w:sz w:val="22"/>
          <w:szCs w:val="22"/>
        </w:rPr>
        <w:t xml:space="preserve">was set based on the </w:t>
      </w:r>
      <w:r w:rsidRPr="003F27C0">
        <w:rPr>
          <w:rFonts w:asciiTheme="majorHAnsi" w:hAnsiTheme="majorHAnsi" w:cstheme="majorHAnsi"/>
          <w:color w:val="000000" w:themeColor="text1"/>
          <w:sz w:val="22"/>
          <w:szCs w:val="22"/>
        </w:rPr>
        <w:t xml:space="preserve">recommended values from Bruker, as </w:t>
      </w:r>
      <w:r w:rsidR="00343A2C" w:rsidRPr="003F27C0">
        <w:rPr>
          <w:rFonts w:asciiTheme="majorHAnsi" w:hAnsiTheme="majorHAnsi" w:cstheme="majorHAnsi"/>
          <w:color w:val="000000" w:themeColor="text1"/>
          <w:sz w:val="22"/>
          <w:szCs w:val="22"/>
        </w:rPr>
        <w:t>listed</w:t>
      </w:r>
      <w:r w:rsidRPr="003F27C0">
        <w:rPr>
          <w:rFonts w:asciiTheme="majorHAnsi" w:hAnsiTheme="majorHAnsi" w:cstheme="majorHAnsi"/>
          <w:color w:val="000000" w:themeColor="text1"/>
          <w:sz w:val="22"/>
          <w:szCs w:val="22"/>
        </w:rPr>
        <w:t xml:space="preserve"> in Table </w:t>
      </w:r>
      <w:r w:rsidR="005E0037" w:rsidRPr="003F27C0">
        <w:rPr>
          <w:rFonts w:asciiTheme="majorHAnsi" w:hAnsiTheme="majorHAnsi" w:cstheme="majorHAnsi"/>
          <w:color w:val="000000" w:themeColor="text1"/>
          <w:sz w:val="22"/>
          <w:szCs w:val="22"/>
        </w:rPr>
        <w:t>2</w:t>
      </w:r>
      <w:r w:rsidRPr="003F27C0">
        <w:rPr>
          <w:rFonts w:asciiTheme="majorHAnsi" w:hAnsiTheme="majorHAnsi" w:cstheme="majorHAnsi"/>
          <w:color w:val="000000" w:themeColor="text1"/>
          <w:sz w:val="22"/>
          <w:szCs w:val="22"/>
        </w:rPr>
        <w:t>.</w:t>
      </w:r>
    </w:p>
    <w:p w14:paraId="5B16C00B" w14:textId="77777777" w:rsidR="00915752" w:rsidRPr="003F27C0" w:rsidRDefault="00915752" w:rsidP="000F42EF">
      <w:pPr>
        <w:spacing w:line="276" w:lineRule="auto"/>
        <w:jc w:val="both"/>
        <w:rPr>
          <w:rFonts w:asciiTheme="majorHAnsi" w:hAnsiTheme="majorHAnsi" w:cstheme="majorHAnsi"/>
          <w:color w:val="000000" w:themeColor="text1"/>
          <w:sz w:val="22"/>
          <w:szCs w:val="22"/>
        </w:rPr>
      </w:pPr>
    </w:p>
    <w:p w14:paraId="5F357FE6" w14:textId="5EB5ACE7" w:rsidR="00343A2C" w:rsidRPr="00D5255B" w:rsidRDefault="00343A2C" w:rsidP="006A764F">
      <w:pPr>
        <w:spacing w:line="276" w:lineRule="auto"/>
        <w:jc w:val="both"/>
        <w:rPr>
          <w:rFonts w:asciiTheme="majorHAnsi" w:hAnsiTheme="majorHAnsi" w:cstheme="majorHAnsi"/>
          <w:sz w:val="20"/>
          <w:szCs w:val="20"/>
        </w:rPr>
      </w:pPr>
      <w:r w:rsidRPr="003F27C0">
        <w:rPr>
          <w:rFonts w:asciiTheme="majorHAnsi" w:hAnsiTheme="majorHAnsi" w:cstheme="majorHAnsi"/>
          <w:color w:val="000000" w:themeColor="text1"/>
          <w:sz w:val="20"/>
          <w:szCs w:val="20"/>
        </w:rPr>
        <w:t>Table</w:t>
      </w:r>
      <w:r w:rsidR="009B1E70" w:rsidRPr="003F27C0">
        <w:rPr>
          <w:rFonts w:asciiTheme="majorHAnsi" w:hAnsiTheme="majorHAnsi" w:cstheme="majorHAnsi"/>
          <w:color w:val="000000" w:themeColor="text1"/>
          <w:sz w:val="20"/>
          <w:szCs w:val="20"/>
        </w:rPr>
        <w:t xml:space="preserve"> </w:t>
      </w:r>
      <w:r w:rsidR="005E0037" w:rsidRPr="003F27C0">
        <w:rPr>
          <w:rFonts w:asciiTheme="majorHAnsi" w:hAnsiTheme="majorHAnsi" w:cstheme="majorHAnsi"/>
          <w:color w:val="000000" w:themeColor="text1"/>
          <w:sz w:val="20"/>
          <w:szCs w:val="20"/>
        </w:rPr>
        <w:t>2</w:t>
      </w:r>
      <w:r w:rsidRPr="003F27C0">
        <w:rPr>
          <w:rFonts w:asciiTheme="majorHAnsi" w:hAnsiTheme="majorHAnsi" w:cstheme="majorHAnsi"/>
          <w:color w:val="000000" w:themeColor="text1"/>
          <w:sz w:val="20"/>
          <w:szCs w:val="20"/>
        </w:rPr>
        <w:t xml:space="preserve">. Poisson’s ratio values </w:t>
      </w:r>
      <w:r w:rsidRPr="00D5255B">
        <w:rPr>
          <w:rFonts w:asciiTheme="majorHAnsi" w:hAnsiTheme="majorHAnsi" w:cstheme="majorHAnsi"/>
          <w:sz w:val="20"/>
          <w:szCs w:val="20"/>
        </w:rPr>
        <w:t>recommended by Bruker according to the elastic modulus range.</w:t>
      </w:r>
    </w:p>
    <w:tbl>
      <w:tblPr>
        <w:tblStyle w:val="Grigliatabellachiara"/>
        <w:tblW w:w="0" w:type="auto"/>
        <w:tblLook w:val="04A0" w:firstRow="1" w:lastRow="0" w:firstColumn="1" w:lastColumn="0" w:noHBand="0" w:noVBand="1"/>
      </w:tblPr>
      <w:tblGrid>
        <w:gridCol w:w="2605"/>
        <w:gridCol w:w="1170"/>
      </w:tblGrid>
      <w:tr w:rsidR="00A76C81" w:rsidRPr="00D5255B" w14:paraId="575BCDE7" w14:textId="77777777" w:rsidTr="00A76C81">
        <w:trPr>
          <w:trHeight w:val="288"/>
        </w:trPr>
        <w:tc>
          <w:tcPr>
            <w:tcW w:w="2605" w:type="dxa"/>
          </w:tcPr>
          <w:p w14:paraId="227889D3" w14:textId="77777777" w:rsidR="00343A2C" w:rsidRPr="00D5255B" w:rsidRDefault="00000000" w:rsidP="00A76C81">
            <w:pPr>
              <w:spacing w:line="276" w:lineRule="auto"/>
              <w:jc w:val="center"/>
              <w:rPr>
                <w:rFonts w:asciiTheme="majorHAnsi" w:hAnsiTheme="majorHAnsi" w:cstheme="majorHAnsi"/>
                <w:sz w:val="18"/>
                <w:szCs w:val="18"/>
              </w:rPr>
            </w:pPr>
            <m:oMathPara>
              <m:oMath>
                <m:sSub>
                  <m:sSubPr>
                    <m:ctrlPr>
                      <w:rPr>
                        <w:rFonts w:ascii="Cambria Math" w:hAnsi="Cambria Math" w:cstheme="majorHAnsi"/>
                        <w:i/>
                        <w:sz w:val="18"/>
                        <w:szCs w:val="18"/>
                      </w:rPr>
                    </m:ctrlPr>
                  </m:sSubPr>
                  <m:e>
                    <m:r>
                      <m:rPr>
                        <m:sty m:val="bi"/>
                      </m:rPr>
                      <w:rPr>
                        <w:rFonts w:ascii="Cambria Math" w:hAnsi="Cambria Math" w:cstheme="majorHAnsi"/>
                        <w:sz w:val="18"/>
                        <w:szCs w:val="18"/>
                      </w:rPr>
                      <m:t>E</m:t>
                    </m:r>
                  </m:e>
                  <m:sub>
                    <m:r>
                      <m:rPr>
                        <m:sty m:val="bi"/>
                      </m:rPr>
                      <w:rPr>
                        <w:rFonts w:ascii="Cambria Math" w:hAnsi="Cambria Math" w:cstheme="majorHAnsi"/>
                        <w:sz w:val="18"/>
                        <w:szCs w:val="18"/>
                      </w:rPr>
                      <m:t>s</m:t>
                    </m:r>
                  </m:sub>
                </m:sSub>
              </m:oMath>
            </m:oMathPara>
          </w:p>
        </w:tc>
        <w:tc>
          <w:tcPr>
            <w:tcW w:w="1170" w:type="dxa"/>
          </w:tcPr>
          <w:p w14:paraId="054C3361" w14:textId="77777777" w:rsidR="00343A2C" w:rsidRPr="00D5255B" w:rsidRDefault="00000000" w:rsidP="00A76C81">
            <w:pPr>
              <w:spacing w:line="276" w:lineRule="auto"/>
              <w:jc w:val="center"/>
              <w:rPr>
                <w:rFonts w:asciiTheme="majorHAnsi" w:hAnsiTheme="majorHAnsi" w:cstheme="majorHAnsi"/>
                <w:sz w:val="18"/>
                <w:szCs w:val="18"/>
              </w:rPr>
            </w:pPr>
            <m:oMathPara>
              <m:oMath>
                <m:sSub>
                  <m:sSubPr>
                    <m:ctrlPr>
                      <w:rPr>
                        <w:rFonts w:ascii="Cambria Math" w:hAnsi="Cambria Math" w:cstheme="majorHAnsi"/>
                        <w:i/>
                        <w:sz w:val="18"/>
                        <w:szCs w:val="18"/>
                      </w:rPr>
                    </m:ctrlPr>
                  </m:sSubPr>
                  <m:e>
                    <m:r>
                      <m:rPr>
                        <m:sty m:val="bi"/>
                      </m:rPr>
                      <w:rPr>
                        <w:rFonts w:ascii="Cambria Math" w:hAnsi="Cambria Math" w:cstheme="majorHAnsi"/>
                        <w:sz w:val="18"/>
                        <w:szCs w:val="18"/>
                      </w:rPr>
                      <m:t>ν</m:t>
                    </m:r>
                  </m:e>
                  <m:sub>
                    <m:r>
                      <m:rPr>
                        <m:sty m:val="bi"/>
                      </m:rPr>
                      <w:rPr>
                        <w:rFonts w:ascii="Cambria Math" w:hAnsi="Cambria Math" w:cstheme="majorHAnsi"/>
                        <w:sz w:val="18"/>
                        <w:szCs w:val="18"/>
                      </w:rPr>
                      <m:t>s</m:t>
                    </m:r>
                  </m:sub>
                </m:sSub>
              </m:oMath>
            </m:oMathPara>
          </w:p>
        </w:tc>
      </w:tr>
      <w:tr w:rsidR="00A76C81" w:rsidRPr="00D5255B" w14:paraId="603EA1D3" w14:textId="77777777" w:rsidTr="00A76C81">
        <w:trPr>
          <w:trHeight w:val="288"/>
        </w:trPr>
        <w:tc>
          <w:tcPr>
            <w:tcW w:w="2605" w:type="dxa"/>
          </w:tcPr>
          <w:p w14:paraId="77F70390" w14:textId="16717C41" w:rsidR="00343A2C" w:rsidRPr="00D5255B" w:rsidRDefault="00000000" w:rsidP="00A76C81">
            <w:pPr>
              <w:spacing w:line="276" w:lineRule="auto"/>
              <w:jc w:val="center"/>
              <w:rPr>
                <w:rFonts w:asciiTheme="majorHAnsi" w:hAnsiTheme="majorHAnsi" w:cstheme="majorHAnsi"/>
                <w:sz w:val="18"/>
                <w:szCs w:val="18"/>
              </w:rPr>
            </w:pPr>
            <m:oMathPara>
              <m:oMath>
                <m:sSub>
                  <m:sSubPr>
                    <m:ctrlPr>
                      <w:rPr>
                        <w:rFonts w:ascii="Cambria Math" w:hAnsi="Cambria Math" w:cstheme="majorHAnsi"/>
                        <w:i/>
                        <w:sz w:val="18"/>
                        <w:szCs w:val="18"/>
                      </w:rPr>
                    </m:ctrlPr>
                  </m:sSubPr>
                  <m:e>
                    <m:r>
                      <w:rPr>
                        <w:rFonts w:ascii="Cambria Math" w:hAnsi="Cambria Math" w:cstheme="majorHAnsi"/>
                        <w:sz w:val="18"/>
                        <w:szCs w:val="18"/>
                      </w:rPr>
                      <m:t>E</m:t>
                    </m:r>
                  </m:e>
                  <m:sub>
                    <m:r>
                      <w:rPr>
                        <w:rFonts w:ascii="Cambria Math" w:hAnsi="Cambria Math" w:cstheme="majorHAnsi"/>
                        <w:sz w:val="18"/>
                        <w:szCs w:val="18"/>
                      </w:rPr>
                      <m:t>s</m:t>
                    </m:r>
                  </m:sub>
                </m:sSub>
                <m:r>
                  <w:rPr>
                    <w:rFonts w:ascii="Cambria Math" w:hAnsi="Cambria Math" w:cstheme="majorHAnsi"/>
                    <w:sz w:val="18"/>
                    <w:szCs w:val="18"/>
                  </w:rPr>
                  <m:t>≤100 MPa</m:t>
                </m:r>
              </m:oMath>
            </m:oMathPara>
          </w:p>
        </w:tc>
        <w:tc>
          <w:tcPr>
            <w:tcW w:w="1170" w:type="dxa"/>
          </w:tcPr>
          <w:p w14:paraId="5A5093B0" w14:textId="77777777" w:rsidR="00343A2C" w:rsidRPr="00D5255B" w:rsidRDefault="00343A2C" w:rsidP="00A76C81">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0.5</w:t>
            </w:r>
          </w:p>
        </w:tc>
      </w:tr>
      <w:tr w:rsidR="00A76C81" w:rsidRPr="00D5255B" w14:paraId="2B333A54" w14:textId="77777777" w:rsidTr="00A76C81">
        <w:trPr>
          <w:trHeight w:val="288"/>
        </w:trPr>
        <w:tc>
          <w:tcPr>
            <w:tcW w:w="2605" w:type="dxa"/>
          </w:tcPr>
          <w:p w14:paraId="5DD30227" w14:textId="10917DC9" w:rsidR="00343A2C" w:rsidRPr="00D5255B" w:rsidRDefault="00000000" w:rsidP="00A76C81">
            <w:pPr>
              <w:spacing w:line="276" w:lineRule="auto"/>
              <w:jc w:val="center"/>
              <w:rPr>
                <w:rFonts w:asciiTheme="majorHAnsi" w:hAnsiTheme="majorHAnsi" w:cstheme="majorHAnsi"/>
                <w:sz w:val="18"/>
                <w:szCs w:val="18"/>
              </w:rPr>
            </w:pPr>
            <m:oMathPara>
              <m:oMath>
                <m:sSub>
                  <m:sSubPr>
                    <m:ctrlPr>
                      <w:rPr>
                        <w:rFonts w:ascii="Cambria Math" w:hAnsi="Cambria Math" w:cstheme="majorHAnsi"/>
                        <w:i/>
                        <w:sz w:val="18"/>
                        <w:szCs w:val="18"/>
                      </w:rPr>
                    </m:ctrlPr>
                  </m:sSubPr>
                  <m:e>
                    <m:r>
                      <w:rPr>
                        <w:rFonts w:ascii="Cambria Math" w:hAnsi="Cambria Math" w:cstheme="majorHAnsi"/>
                        <w:sz w:val="18"/>
                        <w:szCs w:val="18"/>
                      </w:rPr>
                      <m:t>0.1 GPa&lt;E</m:t>
                    </m:r>
                  </m:e>
                  <m:sub>
                    <m:r>
                      <w:rPr>
                        <w:rFonts w:ascii="Cambria Math" w:hAnsi="Cambria Math" w:cstheme="majorHAnsi"/>
                        <w:sz w:val="18"/>
                        <w:szCs w:val="18"/>
                      </w:rPr>
                      <m:t>s</m:t>
                    </m:r>
                  </m:sub>
                </m:sSub>
                <m:r>
                  <w:rPr>
                    <w:rFonts w:ascii="Cambria Math" w:hAnsi="Cambria Math" w:cstheme="majorHAnsi"/>
                    <w:sz w:val="18"/>
                    <w:szCs w:val="18"/>
                  </w:rPr>
                  <m:t>≤1 GPa</m:t>
                </m:r>
              </m:oMath>
            </m:oMathPara>
          </w:p>
        </w:tc>
        <w:tc>
          <w:tcPr>
            <w:tcW w:w="1170" w:type="dxa"/>
          </w:tcPr>
          <w:p w14:paraId="03067E98" w14:textId="77777777" w:rsidR="00343A2C" w:rsidRPr="00D5255B" w:rsidRDefault="00343A2C" w:rsidP="00A76C81">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0.4</w:t>
            </w:r>
          </w:p>
        </w:tc>
      </w:tr>
      <w:tr w:rsidR="00A76C81" w:rsidRPr="00D5255B" w14:paraId="4E8A6623" w14:textId="77777777" w:rsidTr="00A76C81">
        <w:trPr>
          <w:trHeight w:val="288"/>
        </w:trPr>
        <w:tc>
          <w:tcPr>
            <w:tcW w:w="2605" w:type="dxa"/>
          </w:tcPr>
          <w:p w14:paraId="67516954" w14:textId="5552704F" w:rsidR="00343A2C" w:rsidRPr="00D5255B" w:rsidRDefault="00000000" w:rsidP="00A76C81">
            <w:pPr>
              <w:spacing w:line="276" w:lineRule="auto"/>
              <w:jc w:val="center"/>
              <w:rPr>
                <w:rFonts w:asciiTheme="majorHAnsi" w:hAnsiTheme="majorHAnsi" w:cstheme="majorHAnsi"/>
                <w:sz w:val="18"/>
                <w:szCs w:val="18"/>
              </w:rPr>
            </w:pPr>
            <m:oMathPara>
              <m:oMath>
                <m:sSub>
                  <m:sSubPr>
                    <m:ctrlPr>
                      <w:rPr>
                        <w:rFonts w:ascii="Cambria Math" w:hAnsi="Cambria Math" w:cstheme="majorHAnsi"/>
                        <w:i/>
                        <w:sz w:val="18"/>
                        <w:szCs w:val="18"/>
                      </w:rPr>
                    </m:ctrlPr>
                  </m:sSubPr>
                  <m:e>
                    <m:r>
                      <w:rPr>
                        <w:rFonts w:ascii="Cambria Math" w:hAnsi="Cambria Math" w:cstheme="majorHAnsi"/>
                        <w:sz w:val="18"/>
                        <w:szCs w:val="18"/>
                      </w:rPr>
                      <m:t>1 GPa&lt;E</m:t>
                    </m:r>
                  </m:e>
                  <m:sub>
                    <m:r>
                      <w:rPr>
                        <w:rFonts w:ascii="Cambria Math" w:hAnsi="Cambria Math" w:cstheme="majorHAnsi"/>
                        <w:sz w:val="18"/>
                        <w:szCs w:val="18"/>
                      </w:rPr>
                      <m:t>s</m:t>
                    </m:r>
                  </m:sub>
                </m:sSub>
                <m:r>
                  <w:rPr>
                    <w:rFonts w:ascii="Cambria Math" w:hAnsi="Cambria Math" w:cstheme="majorHAnsi"/>
                    <w:sz w:val="18"/>
                    <w:szCs w:val="18"/>
                  </w:rPr>
                  <m:t>≤10 GPa</m:t>
                </m:r>
              </m:oMath>
            </m:oMathPara>
          </w:p>
        </w:tc>
        <w:tc>
          <w:tcPr>
            <w:tcW w:w="1170" w:type="dxa"/>
          </w:tcPr>
          <w:p w14:paraId="3942B0EE" w14:textId="77777777" w:rsidR="00343A2C" w:rsidRPr="00D5255B" w:rsidRDefault="00343A2C" w:rsidP="00A76C81">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0.3</w:t>
            </w:r>
          </w:p>
        </w:tc>
      </w:tr>
    </w:tbl>
    <w:p w14:paraId="5F1E2801" w14:textId="77777777" w:rsidR="00511117" w:rsidRPr="00D5255B" w:rsidRDefault="00511117" w:rsidP="000F42EF">
      <w:pPr>
        <w:spacing w:after="240" w:line="276" w:lineRule="auto"/>
        <w:jc w:val="both"/>
        <w:rPr>
          <w:rFonts w:asciiTheme="majorHAnsi" w:hAnsiTheme="majorHAnsi" w:cstheme="majorHAnsi"/>
          <w:sz w:val="22"/>
          <w:szCs w:val="22"/>
        </w:rPr>
      </w:pPr>
    </w:p>
    <w:p w14:paraId="12CF53D3" w14:textId="505FDB58" w:rsidR="00932486" w:rsidRPr="00D5255B" w:rsidRDefault="00932486" w:rsidP="000F42EF">
      <w:pPr>
        <w:pStyle w:val="Paragrafoelenco"/>
        <w:numPr>
          <w:ilvl w:val="2"/>
          <w:numId w:val="9"/>
        </w:numPr>
        <w:spacing w:after="240" w:line="276" w:lineRule="auto"/>
        <w:jc w:val="both"/>
        <w:rPr>
          <w:rFonts w:asciiTheme="majorHAnsi" w:hAnsiTheme="majorHAnsi" w:cstheme="majorHAnsi"/>
          <w:b/>
          <w:bCs/>
          <w:sz w:val="22"/>
          <w:szCs w:val="22"/>
        </w:rPr>
      </w:pPr>
      <w:r w:rsidRPr="00D5255B">
        <w:rPr>
          <w:rFonts w:asciiTheme="majorHAnsi" w:hAnsiTheme="majorHAnsi" w:cstheme="majorHAnsi"/>
          <w:b/>
          <w:bCs/>
          <w:sz w:val="22"/>
          <w:szCs w:val="22"/>
        </w:rPr>
        <w:t>Contact angle measurements</w:t>
      </w:r>
    </w:p>
    <w:p w14:paraId="389A46BB" w14:textId="6BB2E140" w:rsidR="006167DC" w:rsidRPr="00D5255B" w:rsidRDefault="00932486"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In this study, </w:t>
      </w:r>
      <w:r w:rsidR="006167DC" w:rsidRPr="00D5255B">
        <w:rPr>
          <w:rFonts w:asciiTheme="majorHAnsi" w:hAnsiTheme="majorHAnsi" w:cstheme="majorHAnsi"/>
          <w:sz w:val="22"/>
          <w:szCs w:val="22"/>
        </w:rPr>
        <w:t>advancing contact angle (</w:t>
      </w:r>
      <w:r w:rsidRPr="00D5255B">
        <w:rPr>
          <w:rFonts w:asciiTheme="majorHAnsi" w:hAnsiTheme="majorHAnsi" w:cstheme="majorHAnsi"/>
          <w:sz w:val="22"/>
          <w:szCs w:val="22"/>
        </w:rPr>
        <w:t>ACA</w:t>
      </w:r>
      <w:r w:rsidR="006167DC" w:rsidRPr="00D5255B">
        <w:rPr>
          <w:rFonts w:asciiTheme="majorHAnsi" w:hAnsiTheme="majorHAnsi" w:cstheme="majorHAnsi"/>
          <w:sz w:val="22"/>
          <w:szCs w:val="22"/>
        </w:rPr>
        <w:t>)</w:t>
      </w:r>
      <w:r w:rsidRPr="00D5255B">
        <w:rPr>
          <w:rFonts w:asciiTheme="majorHAnsi" w:hAnsiTheme="majorHAnsi" w:cstheme="majorHAnsi"/>
          <w:sz w:val="22"/>
          <w:szCs w:val="22"/>
        </w:rPr>
        <w:t xml:space="preserve"> and </w:t>
      </w:r>
      <w:r w:rsidR="006167DC" w:rsidRPr="00D5255B">
        <w:rPr>
          <w:rFonts w:asciiTheme="majorHAnsi" w:hAnsiTheme="majorHAnsi" w:cstheme="majorHAnsi"/>
          <w:sz w:val="22"/>
          <w:szCs w:val="22"/>
        </w:rPr>
        <w:t>receding contact angle (</w:t>
      </w:r>
      <w:r w:rsidRPr="00D5255B">
        <w:rPr>
          <w:rFonts w:asciiTheme="majorHAnsi" w:hAnsiTheme="majorHAnsi" w:cstheme="majorHAnsi"/>
          <w:sz w:val="22"/>
          <w:szCs w:val="22"/>
        </w:rPr>
        <w:t>RCA</w:t>
      </w:r>
      <w:r w:rsidR="006167DC" w:rsidRPr="00D5255B">
        <w:rPr>
          <w:rFonts w:asciiTheme="majorHAnsi" w:hAnsiTheme="majorHAnsi" w:cstheme="majorHAnsi"/>
          <w:sz w:val="22"/>
          <w:szCs w:val="22"/>
        </w:rPr>
        <w:t>)</w:t>
      </w:r>
      <w:r w:rsidRPr="00D5255B">
        <w:rPr>
          <w:rFonts w:asciiTheme="majorHAnsi" w:hAnsiTheme="majorHAnsi" w:cstheme="majorHAnsi"/>
          <w:sz w:val="22"/>
          <w:szCs w:val="22"/>
        </w:rPr>
        <w:t xml:space="preserve"> </w:t>
      </w:r>
      <w:r w:rsidR="006167DC" w:rsidRPr="00D5255B">
        <w:rPr>
          <w:rFonts w:asciiTheme="majorHAnsi" w:hAnsiTheme="majorHAnsi" w:cstheme="majorHAnsi"/>
          <w:sz w:val="22"/>
          <w:szCs w:val="22"/>
        </w:rPr>
        <w:t>we</w:t>
      </w:r>
      <w:r w:rsidRPr="00D5255B">
        <w:rPr>
          <w:rFonts w:asciiTheme="majorHAnsi" w:hAnsiTheme="majorHAnsi" w:cstheme="majorHAnsi"/>
          <w:sz w:val="22"/>
          <w:szCs w:val="22"/>
        </w:rPr>
        <w:t>re measured under quasi-static conditions</w:t>
      </w:r>
      <w:r w:rsidR="006167DC" w:rsidRPr="00D5255B">
        <w:rPr>
          <w:rFonts w:asciiTheme="majorHAnsi" w:hAnsiTheme="majorHAnsi" w:cstheme="majorHAnsi"/>
          <w:sz w:val="22"/>
          <w:szCs w:val="22"/>
        </w:rPr>
        <w:t xml:space="preserve"> using the needle-in-sessile drop method </w:t>
      </w:r>
      <w:r w:rsidR="00D73487" w:rsidRPr="00D5255B">
        <w:rPr>
          <w:rFonts w:asciiTheme="majorHAnsi" w:hAnsiTheme="majorHAnsi" w:cstheme="majorHAnsi"/>
          <w:sz w:val="22"/>
          <w:szCs w:val="22"/>
        </w:rPr>
        <w:t xml:space="preserve">graphically </w:t>
      </w:r>
      <w:r w:rsidR="006167DC" w:rsidRPr="00D5255B">
        <w:rPr>
          <w:rFonts w:asciiTheme="majorHAnsi" w:hAnsiTheme="majorHAnsi" w:cstheme="majorHAnsi"/>
          <w:sz w:val="22"/>
          <w:szCs w:val="22"/>
        </w:rPr>
        <w:t xml:space="preserve">represented in Figure </w:t>
      </w:r>
      <w:r w:rsidR="00D73487" w:rsidRPr="00D5255B">
        <w:rPr>
          <w:rFonts w:asciiTheme="majorHAnsi" w:hAnsiTheme="majorHAnsi" w:cstheme="majorHAnsi"/>
          <w:sz w:val="22"/>
          <w:szCs w:val="22"/>
        </w:rPr>
        <w:t>3S</w:t>
      </w:r>
      <w:r w:rsidRPr="00D5255B">
        <w:rPr>
          <w:rFonts w:asciiTheme="majorHAnsi" w:hAnsiTheme="majorHAnsi" w:cstheme="majorHAnsi"/>
          <w:sz w:val="22"/>
          <w:szCs w:val="22"/>
        </w:rPr>
        <w:t xml:space="preserve">. </w:t>
      </w:r>
      <w:r w:rsidR="006167DC" w:rsidRPr="00D5255B">
        <w:rPr>
          <w:rFonts w:asciiTheme="majorHAnsi" w:hAnsiTheme="majorHAnsi" w:cstheme="majorHAnsi"/>
          <w:sz w:val="22"/>
          <w:szCs w:val="22"/>
        </w:rPr>
        <w:t xml:space="preserve">In this study, ACA and RCA were measured using the needle-in-sessile-drop method graphically schematized in Fig. 2. This technique involves the use of a motorized syringe to slowly pump water in and out of a needle located </w:t>
      </w:r>
      <w:r w:rsidR="007E026C" w:rsidRPr="00D5255B">
        <w:rPr>
          <w:rFonts w:asciiTheme="majorHAnsi" w:hAnsiTheme="majorHAnsi" w:cstheme="majorHAnsi"/>
          <w:sz w:val="22"/>
          <w:szCs w:val="22"/>
        </w:rPr>
        <w:t>very close</w:t>
      </w:r>
      <w:r w:rsidR="006167DC" w:rsidRPr="00D5255B">
        <w:rPr>
          <w:rFonts w:asciiTheme="majorHAnsi" w:hAnsiTheme="majorHAnsi" w:cstheme="majorHAnsi"/>
          <w:sz w:val="22"/>
          <w:szCs w:val="22"/>
        </w:rPr>
        <w:t xml:space="preserve"> to the sample, so that the tip is embedded in the water drop. A video is recorded, and each frame is later analysed by performing a software-based fitting procedure to determine the contact angle at the </w:t>
      </w:r>
      <w:r w:rsidR="007E026C" w:rsidRPr="00D5255B">
        <w:rPr>
          <w:rFonts w:asciiTheme="majorHAnsi" w:hAnsiTheme="majorHAnsi" w:cstheme="majorHAnsi"/>
          <w:sz w:val="22"/>
          <w:szCs w:val="22"/>
        </w:rPr>
        <w:t xml:space="preserve">right </w:t>
      </w:r>
      <w:r w:rsidR="006167DC" w:rsidRPr="00D5255B">
        <w:rPr>
          <w:rFonts w:asciiTheme="majorHAnsi" w:hAnsiTheme="majorHAnsi" w:cstheme="majorHAnsi"/>
          <w:sz w:val="22"/>
          <w:szCs w:val="22"/>
        </w:rPr>
        <w:t>moment the image was captured. Then, contact angle values from all the images where the contact line is advancing or receding are averaged to obtain the ACA and the RCA, respectively.</w:t>
      </w:r>
    </w:p>
    <w:p w14:paraId="0783FF04" w14:textId="150B35A7" w:rsidR="00937B51" w:rsidRPr="003F27C0" w:rsidRDefault="00D73487" w:rsidP="00937B51">
      <w:pPr>
        <w:spacing w:after="240"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To ensure reproducibility and mitigate potential issues arising from open-system equilibration, the advanced setup reported in Figure 2 was employed. The sample was positioned on a support within a plastic container partially filled with the liquid used for the contact angle measurements. The container was then sealed with a polymeric film (Parafilm), through which the syringe needle was inserted. This isolation provided conditions for the equilibration of the specimen surface with the vapours of the measurement liquid, addressing a commonly overlooked aspect critical for reliable contact </w:t>
      </w:r>
      <w:r w:rsidRPr="003F27C0">
        <w:rPr>
          <w:rFonts w:asciiTheme="majorHAnsi" w:hAnsiTheme="majorHAnsi" w:cstheme="majorHAnsi"/>
          <w:color w:val="000000" w:themeColor="text1"/>
          <w:sz w:val="22"/>
          <w:szCs w:val="22"/>
        </w:rPr>
        <w:t>angle data.</w:t>
      </w:r>
      <w:r w:rsidR="00937B51" w:rsidRPr="003F27C0">
        <w:rPr>
          <w:rFonts w:asciiTheme="majorHAnsi" w:hAnsiTheme="majorHAnsi" w:cstheme="majorHAnsi"/>
          <w:color w:val="000000" w:themeColor="text1"/>
          <w:sz w:val="22"/>
          <w:szCs w:val="22"/>
        </w:rPr>
        <w:t xml:space="preserve"> </w:t>
      </w:r>
      <w:bookmarkStart w:id="12" w:name="_Hlk204449015"/>
      <w:r w:rsidR="00937B51" w:rsidRPr="003F27C0">
        <w:rPr>
          <w:rFonts w:asciiTheme="majorHAnsi" w:hAnsiTheme="majorHAnsi" w:cstheme="majorHAnsi"/>
          <w:color w:val="000000" w:themeColor="text1"/>
          <w:sz w:val="22"/>
          <w:szCs w:val="22"/>
        </w:rPr>
        <w:t>Measurements were repeated on three different points for each sample.</w:t>
      </w:r>
      <w:bookmarkEnd w:id="12"/>
    </w:p>
    <w:p w14:paraId="733C10B1" w14:textId="6DDAFEB0" w:rsidR="00D73487" w:rsidRPr="00D5255B" w:rsidRDefault="00D73487" w:rsidP="000F42EF">
      <w:pPr>
        <w:spacing w:line="276" w:lineRule="auto"/>
        <w:jc w:val="both"/>
        <w:rPr>
          <w:rFonts w:asciiTheme="majorHAnsi" w:hAnsiTheme="majorHAnsi" w:cstheme="majorHAnsi"/>
          <w:sz w:val="22"/>
          <w:szCs w:val="22"/>
        </w:rPr>
      </w:pPr>
    </w:p>
    <w:p w14:paraId="1A8ABB00" w14:textId="77777777" w:rsidR="006167DC" w:rsidRPr="00D5255B" w:rsidRDefault="006167DC" w:rsidP="000F42EF">
      <w:pPr>
        <w:spacing w:line="276" w:lineRule="auto"/>
        <w:jc w:val="both"/>
        <w:rPr>
          <w:rFonts w:asciiTheme="majorHAnsi" w:hAnsiTheme="majorHAnsi" w:cstheme="majorHAnsi"/>
          <w:sz w:val="22"/>
          <w:szCs w:val="22"/>
        </w:rPr>
      </w:pPr>
    </w:p>
    <w:p w14:paraId="50135C69" w14:textId="77777777" w:rsidR="00932486" w:rsidRPr="00D5255B" w:rsidRDefault="00932486" w:rsidP="000F42EF">
      <w:pPr>
        <w:spacing w:after="240" w:line="276" w:lineRule="auto"/>
        <w:jc w:val="center"/>
        <w:rPr>
          <w:rFonts w:asciiTheme="majorHAnsi" w:hAnsiTheme="majorHAnsi" w:cstheme="majorHAnsi"/>
          <w:sz w:val="22"/>
          <w:szCs w:val="22"/>
        </w:rPr>
      </w:pPr>
      <w:r w:rsidRPr="00D5255B">
        <w:rPr>
          <w:rFonts w:asciiTheme="majorHAnsi" w:hAnsiTheme="majorHAnsi" w:cstheme="majorHAnsi"/>
          <w:noProof/>
          <w:sz w:val="22"/>
          <w:szCs w:val="22"/>
        </w:rPr>
        <w:lastRenderedPageBreak/>
        <w:drawing>
          <wp:inline distT="0" distB="0" distL="0" distR="0" wp14:anchorId="39C781A2" wp14:editId="27A8D75A">
            <wp:extent cx="3542939" cy="1800000"/>
            <wp:effectExtent l="0" t="0" r="0" b="0"/>
            <wp:docPr id="848222780" name="Immagin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42939" cy="1800000"/>
                    </a:xfrm>
                    <a:prstGeom prst="rect">
                      <a:avLst/>
                    </a:prstGeom>
                    <a:noFill/>
                  </pic:spPr>
                </pic:pic>
              </a:graphicData>
            </a:graphic>
          </wp:inline>
        </w:drawing>
      </w:r>
    </w:p>
    <w:p w14:paraId="0FE22C02" w14:textId="3D8007B0" w:rsidR="00915752" w:rsidRPr="00D5255B" w:rsidRDefault="00932486" w:rsidP="000F42EF">
      <w:pPr>
        <w:spacing w:after="240" w:line="276" w:lineRule="auto"/>
        <w:jc w:val="both"/>
        <w:rPr>
          <w:rFonts w:asciiTheme="majorHAnsi" w:hAnsiTheme="majorHAnsi" w:cstheme="majorHAnsi"/>
          <w:sz w:val="20"/>
          <w:szCs w:val="20"/>
        </w:rPr>
      </w:pPr>
      <w:r w:rsidRPr="00D5255B">
        <w:rPr>
          <w:rFonts w:asciiTheme="majorHAnsi" w:hAnsiTheme="majorHAnsi" w:cstheme="majorHAnsi"/>
          <w:sz w:val="20"/>
          <w:szCs w:val="20"/>
        </w:rPr>
        <w:t xml:space="preserve">Figure </w:t>
      </w:r>
      <w:r w:rsidR="00D73487" w:rsidRPr="00D5255B">
        <w:rPr>
          <w:rFonts w:asciiTheme="majorHAnsi" w:hAnsiTheme="majorHAnsi" w:cstheme="majorHAnsi"/>
          <w:sz w:val="20"/>
          <w:szCs w:val="20"/>
        </w:rPr>
        <w:t>2</w:t>
      </w:r>
      <w:r w:rsidRPr="00D5255B">
        <w:rPr>
          <w:rFonts w:asciiTheme="majorHAnsi" w:hAnsiTheme="majorHAnsi" w:cstheme="majorHAnsi"/>
          <w:sz w:val="20"/>
          <w:szCs w:val="20"/>
        </w:rPr>
        <w:t>. Graphical scheme of the experimental setup for contact angle measurements.</w:t>
      </w:r>
    </w:p>
    <w:p w14:paraId="48797588" w14:textId="64982879" w:rsidR="00BF6F44" w:rsidRPr="00D5255B" w:rsidRDefault="00BF6F44" w:rsidP="000F42EF">
      <w:pPr>
        <w:pStyle w:val="Paragrafoelenco"/>
        <w:numPr>
          <w:ilvl w:val="2"/>
          <w:numId w:val="9"/>
        </w:numPr>
        <w:spacing w:after="240" w:line="276" w:lineRule="auto"/>
        <w:jc w:val="both"/>
        <w:rPr>
          <w:rFonts w:asciiTheme="majorHAnsi" w:hAnsiTheme="majorHAnsi" w:cstheme="majorHAnsi"/>
          <w:b/>
          <w:bCs/>
          <w:sz w:val="22"/>
          <w:szCs w:val="22"/>
        </w:rPr>
      </w:pPr>
      <w:bookmarkStart w:id="13" w:name="_Toc178603236"/>
      <w:r w:rsidRPr="00D5255B">
        <w:rPr>
          <w:rFonts w:asciiTheme="majorHAnsi" w:hAnsiTheme="majorHAnsi" w:cstheme="majorHAnsi"/>
          <w:b/>
          <w:bCs/>
          <w:sz w:val="22"/>
          <w:szCs w:val="22"/>
        </w:rPr>
        <w:t>Optical microscopy</w:t>
      </w:r>
      <w:bookmarkEnd w:id="13"/>
    </w:p>
    <w:p w14:paraId="7F11E02A" w14:textId="4DADED29" w:rsidR="00915752" w:rsidRPr="003F27C0" w:rsidRDefault="00BF6F44" w:rsidP="000F42EF">
      <w:pPr>
        <w:spacing w:after="240"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The surface appearance was characterized with an optical microscope (Olympus BX43) </w:t>
      </w:r>
      <w:r w:rsidR="004548A4" w:rsidRPr="00D5255B">
        <w:rPr>
          <w:rFonts w:asciiTheme="majorHAnsi" w:hAnsiTheme="majorHAnsi" w:cstheme="majorHAnsi"/>
          <w:sz w:val="22"/>
          <w:szCs w:val="22"/>
        </w:rPr>
        <w:t>in transmitted brightfield configuration. The mi</w:t>
      </w:r>
      <w:r w:rsidR="00995E32" w:rsidRPr="00D5255B">
        <w:rPr>
          <w:rFonts w:asciiTheme="majorHAnsi" w:hAnsiTheme="majorHAnsi" w:cstheme="majorHAnsi"/>
          <w:sz w:val="22"/>
          <w:szCs w:val="22"/>
        </w:rPr>
        <w:t>croscope</w:t>
      </w:r>
      <w:r w:rsidR="006D58A1" w:rsidRPr="00D5255B">
        <w:rPr>
          <w:rFonts w:asciiTheme="majorHAnsi" w:hAnsiTheme="majorHAnsi" w:cstheme="majorHAnsi"/>
          <w:sz w:val="22"/>
          <w:szCs w:val="22"/>
        </w:rPr>
        <w:t xml:space="preserve"> was </w:t>
      </w:r>
      <w:r w:rsidRPr="00D5255B">
        <w:rPr>
          <w:rFonts w:asciiTheme="majorHAnsi" w:hAnsiTheme="majorHAnsi" w:cstheme="majorHAnsi"/>
          <w:sz w:val="22"/>
          <w:szCs w:val="22"/>
        </w:rPr>
        <w:t>coupled with a 3.1</w:t>
      </w:r>
      <w:r w:rsidR="00DE381A">
        <w:rPr>
          <w:rFonts w:asciiTheme="majorHAnsi" w:hAnsiTheme="majorHAnsi" w:cstheme="majorHAnsi"/>
          <w:sz w:val="22"/>
          <w:szCs w:val="22"/>
        </w:rPr>
        <w:t>-</w:t>
      </w:r>
      <w:r w:rsidRPr="00D5255B">
        <w:rPr>
          <w:rFonts w:asciiTheme="majorHAnsi" w:hAnsiTheme="majorHAnsi" w:cstheme="majorHAnsi"/>
          <w:sz w:val="22"/>
          <w:szCs w:val="22"/>
        </w:rPr>
        <w:t>megapixel digital colour camera (Olympus LC30)</w:t>
      </w:r>
      <w:r w:rsidR="006D58A1" w:rsidRPr="00D5255B">
        <w:rPr>
          <w:rFonts w:asciiTheme="majorHAnsi" w:hAnsiTheme="majorHAnsi" w:cstheme="majorHAnsi"/>
          <w:sz w:val="22"/>
          <w:szCs w:val="22"/>
        </w:rPr>
        <w:t xml:space="preserve"> and the</w:t>
      </w:r>
      <w:r w:rsidRPr="00D5255B">
        <w:rPr>
          <w:rFonts w:asciiTheme="majorHAnsi" w:hAnsiTheme="majorHAnsi" w:cstheme="majorHAnsi"/>
          <w:sz w:val="22"/>
          <w:szCs w:val="22"/>
        </w:rPr>
        <w:t xml:space="preserve"> </w:t>
      </w:r>
      <w:r w:rsidR="006D58A1" w:rsidRPr="00D5255B">
        <w:rPr>
          <w:rFonts w:asciiTheme="majorHAnsi" w:hAnsiTheme="majorHAnsi" w:cstheme="majorHAnsi"/>
          <w:sz w:val="22"/>
          <w:szCs w:val="22"/>
        </w:rPr>
        <w:t>i</w:t>
      </w:r>
      <w:r w:rsidRPr="00D5255B">
        <w:rPr>
          <w:rFonts w:asciiTheme="majorHAnsi" w:hAnsiTheme="majorHAnsi" w:cstheme="majorHAnsi"/>
          <w:sz w:val="22"/>
          <w:szCs w:val="22"/>
        </w:rPr>
        <w:t xml:space="preserve">mage acquisition was realised through the </w:t>
      </w:r>
      <w:proofErr w:type="spellStart"/>
      <w:r w:rsidRPr="00D5255B">
        <w:rPr>
          <w:rFonts w:asciiTheme="majorHAnsi" w:hAnsiTheme="majorHAnsi" w:cstheme="majorHAnsi"/>
          <w:sz w:val="22"/>
          <w:szCs w:val="22"/>
        </w:rPr>
        <w:t>CellSens</w:t>
      </w:r>
      <w:proofErr w:type="spellEnd"/>
      <w:r w:rsidRPr="00D5255B">
        <w:rPr>
          <w:rFonts w:asciiTheme="majorHAnsi" w:hAnsiTheme="majorHAnsi" w:cstheme="majorHAnsi"/>
          <w:sz w:val="22"/>
          <w:szCs w:val="22"/>
        </w:rPr>
        <w:t xml:space="preserve"> entry </w:t>
      </w:r>
      <w:r w:rsidRPr="003F27C0">
        <w:rPr>
          <w:rFonts w:asciiTheme="majorHAnsi" w:hAnsiTheme="majorHAnsi" w:cstheme="majorHAnsi"/>
          <w:color w:val="000000" w:themeColor="text1"/>
          <w:sz w:val="22"/>
          <w:szCs w:val="22"/>
        </w:rPr>
        <w:t>software.</w:t>
      </w:r>
      <w:r w:rsidR="00937B51" w:rsidRPr="003F27C0">
        <w:rPr>
          <w:rFonts w:asciiTheme="majorHAnsi" w:hAnsiTheme="majorHAnsi" w:cstheme="majorHAnsi"/>
          <w:color w:val="000000" w:themeColor="text1"/>
          <w:sz w:val="22"/>
          <w:szCs w:val="22"/>
        </w:rPr>
        <w:t xml:space="preserve"> </w:t>
      </w:r>
      <w:bookmarkStart w:id="14" w:name="_Hlk204449050"/>
      <w:r w:rsidR="00937B51" w:rsidRPr="003F27C0">
        <w:rPr>
          <w:rFonts w:asciiTheme="majorHAnsi" w:hAnsiTheme="majorHAnsi" w:cstheme="majorHAnsi"/>
          <w:color w:val="000000" w:themeColor="text1"/>
          <w:sz w:val="22"/>
          <w:szCs w:val="22"/>
        </w:rPr>
        <w:t>Measurements were repeated three times on different points.</w:t>
      </w:r>
    </w:p>
    <w:p w14:paraId="41E753EF" w14:textId="34487496" w:rsidR="002D3203" w:rsidRPr="00D5255B" w:rsidRDefault="002D3203" w:rsidP="000F42EF">
      <w:pPr>
        <w:pStyle w:val="Paragrafoelenco"/>
        <w:numPr>
          <w:ilvl w:val="0"/>
          <w:numId w:val="9"/>
        </w:numPr>
        <w:spacing w:after="240" w:line="276" w:lineRule="auto"/>
        <w:jc w:val="both"/>
        <w:rPr>
          <w:rFonts w:asciiTheme="majorHAnsi" w:hAnsiTheme="majorHAnsi" w:cstheme="majorHAnsi"/>
          <w:b/>
          <w:bCs/>
          <w:sz w:val="22"/>
          <w:szCs w:val="22"/>
        </w:rPr>
      </w:pPr>
      <w:bookmarkStart w:id="15" w:name="_Toc178603278"/>
      <w:bookmarkEnd w:id="14"/>
      <w:r w:rsidRPr="00D5255B">
        <w:rPr>
          <w:rFonts w:asciiTheme="majorHAnsi" w:hAnsiTheme="majorHAnsi" w:cstheme="majorHAnsi"/>
          <w:b/>
          <w:bCs/>
          <w:sz w:val="22"/>
          <w:szCs w:val="22"/>
        </w:rPr>
        <w:t>Results and discussion</w:t>
      </w:r>
    </w:p>
    <w:bookmarkEnd w:id="15"/>
    <w:p w14:paraId="5125234F" w14:textId="52F0F1AE" w:rsidR="00673CC6" w:rsidRPr="00EF1D11" w:rsidRDefault="005C2713" w:rsidP="00D5255B">
      <w:pPr>
        <w:spacing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The various coatings produced through plasma deposition were studied using a correlative approach to evaluate how deposition parameters</w:t>
      </w:r>
      <w:r w:rsidR="007E026C" w:rsidRPr="00D5255B">
        <w:rPr>
          <w:rFonts w:asciiTheme="majorHAnsi" w:hAnsiTheme="majorHAnsi" w:cstheme="majorHAnsi"/>
          <w:sz w:val="22"/>
          <w:szCs w:val="22"/>
        </w:rPr>
        <w:t xml:space="preserve"> </w:t>
      </w:r>
      <w:r w:rsidRPr="00D5255B">
        <w:rPr>
          <w:rFonts w:asciiTheme="majorHAnsi" w:hAnsiTheme="majorHAnsi" w:cstheme="majorHAnsi"/>
          <w:sz w:val="22"/>
          <w:szCs w:val="22"/>
        </w:rPr>
        <w:t>—</w:t>
      </w:r>
      <w:r w:rsidR="007E026C" w:rsidRPr="00D5255B">
        <w:rPr>
          <w:rFonts w:asciiTheme="majorHAnsi" w:hAnsiTheme="majorHAnsi" w:cstheme="majorHAnsi"/>
          <w:sz w:val="22"/>
          <w:szCs w:val="22"/>
        </w:rPr>
        <w:t xml:space="preserve"> </w:t>
      </w:r>
      <w:r w:rsidRPr="00D5255B">
        <w:rPr>
          <w:rFonts w:asciiTheme="majorHAnsi" w:hAnsiTheme="majorHAnsi" w:cstheme="majorHAnsi"/>
          <w:sz w:val="22"/>
          <w:szCs w:val="22"/>
        </w:rPr>
        <w:t>such as the type of precursors, plasma power, and plasma torch scanning rate</w:t>
      </w:r>
      <w:r w:rsidR="007E026C" w:rsidRPr="00D5255B">
        <w:rPr>
          <w:rFonts w:asciiTheme="majorHAnsi" w:hAnsiTheme="majorHAnsi" w:cstheme="majorHAnsi"/>
          <w:sz w:val="22"/>
          <w:szCs w:val="22"/>
        </w:rPr>
        <w:t xml:space="preserve"> </w:t>
      </w:r>
      <w:r w:rsidRPr="00D5255B">
        <w:rPr>
          <w:rFonts w:asciiTheme="majorHAnsi" w:hAnsiTheme="majorHAnsi" w:cstheme="majorHAnsi"/>
          <w:sz w:val="22"/>
          <w:szCs w:val="22"/>
        </w:rPr>
        <w:t>—</w:t>
      </w:r>
      <w:r w:rsidR="007E026C" w:rsidRPr="00D5255B">
        <w:rPr>
          <w:rFonts w:asciiTheme="majorHAnsi" w:hAnsiTheme="majorHAnsi" w:cstheme="majorHAnsi"/>
          <w:sz w:val="22"/>
          <w:szCs w:val="22"/>
        </w:rPr>
        <w:t xml:space="preserve"> </w:t>
      </w:r>
      <w:r w:rsidRPr="00D5255B">
        <w:rPr>
          <w:rFonts w:asciiTheme="majorHAnsi" w:hAnsiTheme="majorHAnsi" w:cstheme="majorHAnsi"/>
          <w:sz w:val="22"/>
          <w:szCs w:val="22"/>
        </w:rPr>
        <w:t xml:space="preserve">affect the final chemical and physical properties of the films. Specifically, a comprehensive assessment was conducted using multiple </w:t>
      </w:r>
      <w:r w:rsidRPr="00EF1D11">
        <w:rPr>
          <w:rFonts w:asciiTheme="majorHAnsi" w:hAnsiTheme="majorHAnsi" w:cstheme="majorHAnsi"/>
          <w:color w:val="000000" w:themeColor="text1"/>
          <w:sz w:val="22"/>
          <w:szCs w:val="22"/>
        </w:rPr>
        <w:t>techniques to characterize the coatings' barrier properties and their resistance to environmental ag</w:t>
      </w:r>
      <w:r w:rsidR="00463681" w:rsidRPr="00EF1D11">
        <w:rPr>
          <w:rFonts w:asciiTheme="majorHAnsi" w:hAnsiTheme="majorHAnsi" w:cstheme="majorHAnsi"/>
          <w:color w:val="000000" w:themeColor="text1"/>
          <w:sz w:val="22"/>
          <w:szCs w:val="22"/>
        </w:rPr>
        <w:t>e</w:t>
      </w:r>
      <w:r w:rsidRPr="00EF1D11">
        <w:rPr>
          <w:rFonts w:asciiTheme="majorHAnsi" w:hAnsiTheme="majorHAnsi" w:cstheme="majorHAnsi"/>
          <w:color w:val="000000" w:themeColor="text1"/>
          <w:sz w:val="22"/>
          <w:szCs w:val="22"/>
        </w:rPr>
        <w:t>ing.</w:t>
      </w:r>
      <w:r w:rsidR="001C0DB1" w:rsidRPr="00EF1D11">
        <w:rPr>
          <w:rFonts w:asciiTheme="majorHAnsi" w:hAnsiTheme="majorHAnsi" w:cstheme="majorHAnsi"/>
          <w:color w:val="000000" w:themeColor="text1"/>
          <w:sz w:val="22"/>
          <w:szCs w:val="22"/>
        </w:rPr>
        <w:t xml:space="preserve"> In selecting the characterization methods, we prioritized techniques that are best suited for nanometric coatings on dense substrates such as glass. While we acknowledge the value of advanced structural analyses like solid-state NMR, Raman spectroscopy, or porosity measurements, these are either poorly suited to the amorphous and thin nature of our coatings, or not typically applied in this context due to technical limitations (e.g., insufficient sample mass or substrate interference). Instead, we adopted a correlative strategy more appropriate for assessing densification, chemical evolution, and functional performance in ultrathin plasma-deposited films.</w:t>
      </w:r>
    </w:p>
    <w:p w14:paraId="4094AFFE" w14:textId="42C4B93A" w:rsidR="00D5255B" w:rsidRPr="00EF1D11" w:rsidRDefault="00D5255B" w:rsidP="005C2713">
      <w:pPr>
        <w:spacing w:after="240"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An additional aspect of the coatings that was preliminarily assessed is their clarity and transparency. Upon visual inspection, the plasma-deposited thin films exhibit subtle structural colours that are barely noticeable to the naked eye when applied to glass slides. For further details on the optical properties and colorimetric spectra of the treated samples, please refer to Figure S5 in the Supporting Information.</w:t>
      </w:r>
    </w:p>
    <w:p w14:paraId="4438CBDF" w14:textId="4E3D616F" w:rsidR="00397455" w:rsidRPr="00EF1D11" w:rsidRDefault="00AD2C57" w:rsidP="005C2713">
      <w:pPr>
        <w:pStyle w:val="Paragrafoelenco"/>
        <w:numPr>
          <w:ilvl w:val="1"/>
          <w:numId w:val="9"/>
        </w:numPr>
        <w:spacing w:after="240" w:line="276" w:lineRule="auto"/>
        <w:jc w:val="both"/>
        <w:rPr>
          <w:rFonts w:asciiTheme="majorHAnsi" w:hAnsiTheme="majorHAnsi" w:cstheme="majorHAnsi"/>
          <w:b/>
          <w:bCs/>
          <w:color w:val="000000" w:themeColor="text1"/>
          <w:sz w:val="22"/>
          <w:szCs w:val="22"/>
        </w:rPr>
      </w:pPr>
      <w:r w:rsidRPr="00EF1D11">
        <w:rPr>
          <w:rFonts w:asciiTheme="majorHAnsi" w:hAnsiTheme="majorHAnsi" w:cstheme="majorHAnsi"/>
          <w:b/>
          <w:bCs/>
          <w:color w:val="000000" w:themeColor="text1"/>
          <w:sz w:val="22"/>
          <w:szCs w:val="22"/>
        </w:rPr>
        <w:t xml:space="preserve">Chemical </w:t>
      </w:r>
      <w:r w:rsidR="002A0DD8" w:rsidRPr="00EF1D11">
        <w:rPr>
          <w:rFonts w:asciiTheme="majorHAnsi" w:hAnsiTheme="majorHAnsi" w:cstheme="majorHAnsi"/>
          <w:b/>
          <w:bCs/>
          <w:color w:val="000000" w:themeColor="text1"/>
          <w:sz w:val="22"/>
          <w:szCs w:val="22"/>
        </w:rPr>
        <w:t>properties</w:t>
      </w:r>
      <w:r w:rsidRPr="00EF1D11">
        <w:rPr>
          <w:rFonts w:asciiTheme="majorHAnsi" w:hAnsiTheme="majorHAnsi" w:cstheme="majorHAnsi"/>
          <w:b/>
          <w:bCs/>
          <w:color w:val="000000" w:themeColor="text1"/>
          <w:sz w:val="22"/>
          <w:szCs w:val="22"/>
        </w:rPr>
        <w:t xml:space="preserve"> in </w:t>
      </w:r>
      <w:r w:rsidR="002A0DD8" w:rsidRPr="00EF1D11">
        <w:rPr>
          <w:rFonts w:asciiTheme="majorHAnsi" w:hAnsiTheme="majorHAnsi" w:cstheme="majorHAnsi"/>
          <w:b/>
          <w:bCs/>
          <w:color w:val="000000" w:themeColor="text1"/>
          <w:sz w:val="22"/>
          <w:szCs w:val="22"/>
        </w:rPr>
        <w:t xml:space="preserve">the as-deposited </w:t>
      </w:r>
      <w:r w:rsidRPr="00EF1D11">
        <w:rPr>
          <w:rFonts w:asciiTheme="majorHAnsi" w:hAnsiTheme="majorHAnsi" w:cstheme="majorHAnsi"/>
          <w:b/>
          <w:bCs/>
          <w:color w:val="000000" w:themeColor="text1"/>
          <w:sz w:val="22"/>
          <w:szCs w:val="22"/>
        </w:rPr>
        <w:t>coatings: analysis and effects</w:t>
      </w:r>
    </w:p>
    <w:p w14:paraId="2C87897A" w14:textId="0119EF90" w:rsidR="00BF3BA2" w:rsidRPr="00EF1D11" w:rsidRDefault="001C6B24" w:rsidP="000F42EF">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Both the</w:t>
      </w:r>
      <w:r w:rsidR="00397455" w:rsidRPr="00EF1D11">
        <w:rPr>
          <w:rFonts w:asciiTheme="majorHAnsi" w:hAnsiTheme="majorHAnsi" w:cstheme="majorHAnsi"/>
          <w:color w:val="000000" w:themeColor="text1"/>
          <w:sz w:val="22"/>
          <w:szCs w:val="22"/>
        </w:rPr>
        <w:t xml:space="preserve"> SR-IR and ATR-IR spectra of the plasma</w:t>
      </w:r>
      <w:r w:rsidR="00D50A7F" w:rsidRPr="00EF1D11">
        <w:rPr>
          <w:rFonts w:asciiTheme="majorHAnsi" w:hAnsiTheme="majorHAnsi" w:cstheme="majorHAnsi"/>
          <w:color w:val="000000" w:themeColor="text1"/>
          <w:sz w:val="22"/>
          <w:szCs w:val="22"/>
        </w:rPr>
        <w:t>-</w:t>
      </w:r>
      <w:r w:rsidR="0022661A" w:rsidRPr="00EF1D11">
        <w:rPr>
          <w:rFonts w:asciiTheme="majorHAnsi" w:hAnsiTheme="majorHAnsi" w:cstheme="majorHAnsi"/>
          <w:color w:val="000000" w:themeColor="text1"/>
          <w:sz w:val="22"/>
          <w:szCs w:val="22"/>
        </w:rPr>
        <w:t>polymerise</w:t>
      </w:r>
      <w:r w:rsidR="00397455" w:rsidRPr="00EF1D11">
        <w:rPr>
          <w:rFonts w:asciiTheme="majorHAnsi" w:hAnsiTheme="majorHAnsi" w:cstheme="majorHAnsi"/>
          <w:color w:val="000000" w:themeColor="text1"/>
          <w:sz w:val="22"/>
          <w:szCs w:val="22"/>
        </w:rPr>
        <w:t>d silica thin films were analysed to investigate the structural differences arising from the use of HMDSO and TEOS.</w:t>
      </w:r>
    </w:p>
    <w:p w14:paraId="277D018E" w14:textId="370B2A35" w:rsidR="00884BBE" w:rsidRPr="00EF1D11" w:rsidRDefault="00884BBE" w:rsidP="00884BBE">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The SR-IR spectrum of the pristine glass slide from 1250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to 400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shows two dominant peaks at ≈ 1060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and ≈ 466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and a smaller peak at ≈ 763 cm</w:t>
      </w:r>
      <w:r w:rsidRPr="00EF1D11">
        <w:rPr>
          <w:rFonts w:asciiTheme="majorHAnsi" w:hAnsiTheme="majorHAnsi" w:cstheme="majorHAnsi"/>
          <w:color w:val="000000" w:themeColor="text1"/>
          <w:sz w:val="22"/>
          <w:szCs w:val="22"/>
          <w:vertAlign w:val="superscript"/>
        </w:rPr>
        <w:t>-1</w:t>
      </w:r>
      <w:r w:rsidR="00C86F01" w:rsidRPr="00EF1D11">
        <w:rPr>
          <w:rFonts w:asciiTheme="majorHAnsi" w:hAnsiTheme="majorHAnsi" w:cstheme="majorHAnsi"/>
          <w:color w:val="000000" w:themeColor="text1"/>
          <w:sz w:val="22"/>
          <w:szCs w:val="22"/>
        </w:rPr>
        <w:t xml:space="preserve"> (Figure 3a)</w:t>
      </w:r>
      <w:r w:rsidRPr="00EF1D11">
        <w:rPr>
          <w:rFonts w:asciiTheme="majorHAnsi" w:hAnsiTheme="majorHAnsi" w:cstheme="majorHAnsi"/>
          <w:color w:val="000000" w:themeColor="text1"/>
          <w:sz w:val="22"/>
          <w:szCs w:val="22"/>
        </w:rPr>
        <w:t xml:space="preserve">. The peak at approximately 1060 </w:t>
      </w:r>
      <w:r w:rsidRPr="00EF1D11">
        <w:rPr>
          <w:rFonts w:asciiTheme="majorHAnsi" w:hAnsiTheme="majorHAnsi" w:cstheme="majorHAnsi"/>
          <w:color w:val="000000" w:themeColor="text1"/>
          <w:sz w:val="22"/>
          <w:szCs w:val="22"/>
        </w:rPr>
        <w:lastRenderedPageBreak/>
        <w:t>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is due to the stretching motion of the Si-O-Si bond in the silicate network, as demonstrated by theoretical calculations conducted by Bell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{"citationID":"p0p3IOag","properties":{"formattedCitation":"[26]","plainCitation":"[26]","noteIndex":0},"citationItems":[{"id":"AdqzHAyD/9g26blXw","uris":["http://zotero.org/users/9070398/items/6XL2S87N"],"itemData":{"id":304,"type":"article-journal","abstract":"Frequency spectra and normal modes of vibration have been computed for vitreous silica. They have been calculated from atomic arrangements in physical models based on the random network theory. The positions of bands in the computed spectra agree well with observed features in the experimental infra-red and Raman spectra of the glass. Detailed analysis of the normal modes indicates that the bands at 1050, 750 and 400 cm–1 are associated with bond-stretching, bending and rocking motions, respectively, of the oxygen atoms. Atomic vibrations in the glass are, on the whole, less extended in space than the plane wave-like modes which prevail in perfect crystals. The spatial localization tends to be greatest at high frequencies and near band edges. If non-bridging oxygen atoms are present in the structure, the frequenncy spectrum exhibits an additional band of very intense localization, associated with bond-stretching vibrations of the non-bridging atoms.","container-title":"Discussions of the Faraday Society","DOI":"10.1039/DF9705000055","ISSN":"0366-9033","issue":"0","journalAbbreviation":"Discuss. Faraday Soc.","language":"en","note":"publisher: The Royal Society of Chemistry","page":"55-61","source":"pubs.rsc.org","title":"Atomic vibrations in vitreous silica","volume":"50","author":[{"family":"Bell","given":"R. J."},{"family":"Dean","given":"P."}],"issued":{"date-parts":[["1970",1,1]]}}}],"schema":"https://github.com/citation-style-language/schema/raw/master/csl-citation.json"}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[26]</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xml:space="preserve">. These are referred to as bridging oxygen (BO) atoms because they connect neighbouring silicon atoms in the silicate network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{"citationID":"8Iwbgu5A","properties":{"formattedCitation":"[27]","plainCitation":"[27]","noteIndex":0},"citationItems":[{"id":"AdqzHAyD/0fAvhC4p","uris":["http://zotero.org/users/9070398/items/USTFYVXW"],"itemData":{"id":296,"type":"article-journal","abstract":"Two techniques, infrared (IR) and X-ray induced photoelectron spectroscopies (XPS) were used to study a wide range of glasses in the system Na2O–CaO–P2O5–K2O–MgO–B2O3–SiO2 that have been shown elsewhere to be bioactive. The IR frequency shifting of the bridging oxygen stretching vibration (Si–O–Si) and the binding energy shifting of the O1s and Si2p photoelectron peaks have been observed and evaluated. Both effects are originated by the incorporation of the alkali ions into the vitreous silica network, which provokes a modification of the local symmetry and of the electronic density around the different atoms. The presence of non-bridging silicon–oxygen (Si–O–NBO) groups in the glass have been identified, and important correlations between the concentration of Si–O–NBO groups and the content of network modifiers were found. This information is very useful for the development and tailoring of new bioactive glasses with an optimum bioactivity. This study leads to a better knowledge of the structure and bonding configuration of the bioactive glasses and, consequently, can contribute to clarify the role of the network modifiers in the bioactive process.","container-title":"Journal of Non-Crystalline Solids","DOI":"10.1016/j.jnoncrysol.2003.09.013","ISSN":"0022-3093","issue":"1","journalAbbreviation":"Journal of Non-Crystalline Solids","page":"20-27","source":"ScienceDirect","title":"FTIR and XPS studies of bioactive silica based glasses","volume":"332","author":[{"family":"Serra","given":"J."},{"family":"González","given":"P."},{"family":"Liste","given":"S."},{"family":"Serra","given":"C."},{"family":"Chiussi","given":"S."},{"family":"León","given":"B."},{"family":"Pérez-Amor","given":"M."},{"family":"Ylänen","given":"H. O."},{"family":"Hupa","given":"M."}],"issued":{"date-parts":[["2003",12,15]]}}}],"schema":"https://github.com/citation-style-language/schema/raw/master/csl-citation.json"}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[27]</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Later, Galeener suggested that the dominant peak at approximately 1060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is associated to the asymmetric Si-O-Si stretch, the weak band at ≈ 765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is due to the symmetric Si-O-Si stretch, and the ≈ 466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band arises from the rocking motion of Si-O-Si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{"citationID":"eVkIAT6p","properties":{"formattedCitation":"[28]","plainCitation":"[28]","noteIndex":0},"citationItems":[{"id":"AdqzHAyD/PsHA46Zy","uris":["http://zotero.org/users/9070398/items/VDQMJLIT"],"itemData":{"id":305,"type":"article-journal","abstract":"The primary features of the Raman and infrared spectra of </w:instrText>
      </w:r>
      <w:r w:rsidR="006E1814">
        <w:rPr>
          <w:rFonts w:ascii="Cambria Math" w:hAnsi="Cambria Math" w:cs="Cambria Math"/>
          <w:color w:val="000000" w:themeColor="text1"/>
          <w:sz w:val="22"/>
          <w:szCs w:val="22"/>
        </w:rPr>
        <w:instrText>𝐴⁢𝑋</w:instrText>
      </w:r>
      <w:r w:rsidR="006E1814">
        <w:rPr>
          <w:rFonts w:asciiTheme="majorHAnsi" w:hAnsiTheme="majorHAnsi" w:cstheme="majorHAnsi"/>
          <w:color w:val="000000" w:themeColor="text1"/>
          <w:sz w:val="22"/>
          <w:szCs w:val="22"/>
        </w:rPr>
        <w:instrText xml:space="preserve">2 tetrahedral glasses are associated with the edges of the vibrational bands calculated by Sen and Thorpe. The dominant Raman peak is assigned to a singular matrix element rather than a peak in the density of vibrational states. Simple expressions are developed which yield useful values of the vibrational force constants and intertetrahedral angles for vitreous SiO2, GeO2, and BeF2.","container-title":"Physical Review B","DOI":"10.1103/PhysRevB.19.4292","issue":"8","journalAbbreviation":"Phys. Rev. B","note":"publisher: American Physical Society","page":"4292-4297","source":"APS","title":"Band limits and the vibrational spectra of tetrahedral glasses","volume":"19","author":[{"family":"Galeener","given":"Frank L."}],"issued":{"date-parts":[["1979",4,15]]}}}],"schema":"https://github.com/citation-style-language/schema/raw/master/csl-citation.json"}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[28]</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xml:space="preserve">. These assignments have been adopted in IR spectroscopy studies ever since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YssMKdYf","properties":{"formattedCitation":"[29\\uc0\\u8211{}31]","plainCitation":"[29–31]","noteIndex":0},"citationItems":[{"id":"AdqzHAyD/nlbRB94J","uris":["http://zotero.org/users/9070398/items/6LS8I8BA"],"itemData":{"id":303,"type":"article-journal","abstract":"Raman spectroscopic studies of alkali and alkaline earth silicate glasses and melts are reviewed, and the major Raman bands observed for these series are summarized. Vitreous silica shows weak bands near 1200 and 1060 cm−1, a medium intensity band group near 800 cm−1, and a strong polarized band near 430 cm1. Other silicate compositions show strong bands at 1100–1050 cm−1, 1000–950 cm−1, near 900 cm−1 and near 850 cm−1, respectively maximized in relative intensity near the disilicate, metasilicate, pyrosilicate and orthosilicate compositions. Glasses more silica-rich than the orthosilicate also show medium to strong bands in the 700–500 cm−1 region. The variation of these bands with composition and their polarization character are discussed, and other weak bands observed in various studies are noted. There is overall agreement as to the most general interpretation of these bands in terms of the silicate glass or melt structure. In general, bands in the 1200–800 cm−1 region have been associated with silicon-oxygen stretching vibrations of tetrahedral silicate units. The weak high-frequency bands of silica glass have been assigned to asymmetric stretching within a fully-polymerized tetrahedral silicate network, while the strong polarized bands at 1100–1050 cm−1, 1000–950 cm−1, 900 cm−1 and 850 cm−1 have been attributed to symmetric stretching vibrations of silicate tetrahedra with respectively one, two, three and four non-bridging oxygens. The bands in the 700–400 cm−1 region have been associated with the presence of inter-tetrahedral Si–O–Si linkages. A number of structural models for silicate melts and glasses have been constructed on the basis of these or similar band assignments. These are summarized, and discussed in terms of possible constraints regarding the vibrational interpretations. It is noted that to realize the full potential of Raman spectroscopy in structural studies of silicates in general will require a detailed understanding of their vibrational properties in relation to their structure. A number of vibrational calculations have been carried out for various silicate structures to address this problem. These are briefly summarized, and some limitations of the method are noted. Finally, several recent studies have used silicate melt and glass structural models derived from interpretations of Raman spectra to interpret systematic variations in bulk properties of the glasses and melts. Such systematics are examined for the viscosity and the immiscibility behavior of alkali and alkaline earth silicate series, within the limitations of the Raman spectral interpretations as discussed here.","container-title":"American Mineralogist","ISSN":"0003-004X","issue":"7-8","journalAbbreviation":"American Mineralogist","page":"622-644","source":"Silverchair","title":"Structural studies of silicate glasses and melts—applications and limitations of Raman spectroscopy","volume":"69","author":[{"family":"McMillan","given":"Paul"}],"issued":{"date-parts":[["1984",8,1]]}}},{"id":"AdqzHAyD/mkgeiUxV","uris":["http://zotero.org/users/9070398/items/PT7ZD5PI"],"itemData":{"id":302,"type":"article-journal","abstract":"Infrared reflection spectra of more than fifty silicate glasses have been obtained with a Fourier-transform infrared spectrometer and are reported in the range from 20 to 4000 cm−1. Results have been systematically analysed with both Kramers-Kronig inversion and fit of the factorized form of the dielectric function to reflectivity spectra. Good agreement between both methods has been found. The detailed analysis of this set of data shows localized modes characteristic of the response of cations like Na, K or Ca, as opposed to the coupled-mode behavior of Al-O-Si vibrations. The degree of coherence of vibrations is also discussed. The specific potentialities of this spectroscopy and the kind of conclusions that can be drawn about the structure of silica glasses — when complete spectra are available — is illustrated by several examples in silica glasses containing Na, K, Ca, Al, Zr, F, B or Mg ions.","container-title":"Journal of Non-Crystalline Solids","DOI":"10.1016/S0022-3093(87)80280-6","ISSN":"0022-3093","issue":"3","journalAbbreviation":"Journal of Non-Crystalline Solids","page":"384-401","source":"ScienceDirect","title":"Infrared reflectivity spectroscopy of silicate glasses","volume":"89","author":[{"family":"Gervais","given":"F."},{"family":"Blin","given":"A."},{"family":"Massiot","given":"D."},{"family":"Coutures","given":"J. P."},{"family":"Chopinet","given":"M. H."},{"family":"Naudin","given":"F."}],"issued":{"date-parts":[["1987",3,1]]}}},{"id":"AdqzHAyD/Pn0mCsH8","uris":["http://zotero.org/users/9070398/items/X2MBUU2C"],"itemData":{"id":301,"type":"article-journal","abstract":"Infrared (IR) and Raman spectroscopic methods are important complementary techniques in structural studies of aluminosilicate glasses. Both techniques are sensitive to small-scale (&lt;15 Å) structural features that amount to units of several SiO4 tetrahedra. Application of IR spectroscopy has, however, been limited by the more complex nature of the IR spectrum compared with the Raman spectrum, particularly at higher frequencies (1200–800 cm−1) where strong antisymmetric Si-O and Si-O-Si absorptions predominate in the former. At lower frequencies, IR spectra contain bands that have substantial contributions from ‘cage-like’ motions of cations in their oxygen co-ordination polyhedra. In aluminosilicates these bands can provide information on the structural environment of Al that is not obtainable directly from Raman studies. A middle frequency envelope centred near 700 cm−1 is indicative of network-substituted AlO4 polyhedra in glasses with Al/(Al+Si)&gt;0·25 and a band at 520–620cm−1 is shown to be associated with AlO6 polyhedra in both crystals and glasses. The IR spectra of melilite and melilite-analogue glasses and crystals show various degrees of band localization that correlate with the extent of Al, Si tetrahedral site ordering. An important conclusion is that differences in Al, Si ordering may lead to very different vibrational spectra in crystals and glasses of otherwise gross chemical similarity.","container-title":"Proceedings of the Indian Academy of Sciences - Earth and Planetary Sciences","DOI":"10.1007/BF02871899","ISSN":"0973-774X","issue":"1","journalAbbreviation":"Proc. Indian Acad. Sci. (Earth Planet Sci.)","language":"en","page":"99-117","source":"Springer Link","title":"Application of infrared spectroscopy to studies of silicate glass structure: Examples from the melilite glasses and the systems Na2O-SiO2 and Na2O-Al2O3-SiO2","title-short":"Application of infrared spectroscopy to studies of silicate glass structure","volume":"99","author":[{"family":"Taylor","given":"W. R."}],"issued":{"date-parts":[["1990",3,1]]}}}],"schema":"https://github.com/citation-style-language/schema/raw/master/csl-citation.json"}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sidRPr="00D53F1A">
        <w:rPr>
          <w:rFonts w:ascii="Calibri Light" w:eastAsiaTheme="minorHAnsi" w:hAnsiTheme="majorHAnsi" w:cs="Calibri Light"/>
          <w:color w:val="000000"/>
          <w:sz w:val="22"/>
          <w:lang w:val="en-US" w:eastAsia="en-US"/>
          <w14:ligatures w14:val="standardContextual"/>
        </w:rPr>
        <w:t>[29–31]</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w:t>
      </w:r>
    </w:p>
    <w:p w14:paraId="090DC693" w14:textId="47E748C2" w:rsidR="00884BBE" w:rsidRPr="00EF1D11" w:rsidRDefault="00884BBE" w:rsidP="000F42EF">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The small shoulder observed at approximately 950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w:t>
      </w:r>
      <w:r w:rsidR="006378DB" w:rsidRPr="00EF1D11">
        <w:rPr>
          <w:rFonts w:asciiTheme="majorHAnsi" w:hAnsiTheme="majorHAnsi" w:cstheme="majorHAnsi"/>
          <w:color w:val="000000" w:themeColor="text1"/>
          <w:sz w:val="22"/>
          <w:szCs w:val="22"/>
        </w:rPr>
        <w:t>Figure 3a</w:t>
      </w:r>
      <w:r w:rsidRPr="00EF1D11">
        <w:rPr>
          <w:rFonts w:asciiTheme="majorHAnsi" w:hAnsiTheme="majorHAnsi" w:cstheme="majorHAnsi"/>
          <w:color w:val="000000" w:themeColor="text1"/>
          <w:sz w:val="22"/>
          <w:szCs w:val="22"/>
        </w:rPr>
        <w:t xml:space="preserve">) has been suggested to be associated with the stretching vibration of Si-OH or Si-O- species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{"citationID":"0Xypowaw","properties":{"formattedCitation":"[32]","plainCitation":"[32]","noteIndex":0},"citationItems":[{"id":"AdqzHAyD/ceVSZgF4","uris":["http://zotero.org/users/9070398/items/E4CJ52VG"],"itemData":{"id":292,"type":"article-journal","abstract":"The FTIR specular reflection spectra of porous silica gels, either dried at room temperature or subjected to partial densification at 400°C, are significantly different from the spectrum of bulk vitreous silica. Namely, the high frequency Si</w:instrText>
      </w:r>
      <w:r w:rsidR="006E1814">
        <w:rPr>
          <w:rFonts w:asciiTheme="majorHAnsi" w:hAnsiTheme="majorHAnsi" w:cstheme="majorHAnsi" w:hint="eastAsia"/>
          <w:color w:val="000000" w:themeColor="text1"/>
          <w:sz w:val="22"/>
          <w:szCs w:val="22"/>
        </w:rPr>
        <w:instrText></w:instrText>
      </w:r>
      <w:r w:rsidR="006E1814">
        <w:rPr>
          <w:rFonts w:asciiTheme="majorHAnsi" w:hAnsiTheme="majorHAnsi" w:cstheme="majorHAnsi"/>
          <w:color w:val="000000" w:themeColor="text1"/>
          <w:sz w:val="22"/>
          <w:szCs w:val="22"/>
        </w:rPr>
        <w:instrText>O</w:instrText>
      </w:r>
      <w:r w:rsidR="006E1814">
        <w:rPr>
          <w:rFonts w:asciiTheme="majorHAnsi" w:hAnsiTheme="majorHAnsi" w:cstheme="majorHAnsi" w:hint="eastAsia"/>
          <w:color w:val="000000" w:themeColor="text1"/>
          <w:sz w:val="22"/>
          <w:szCs w:val="22"/>
        </w:rPr>
        <w:instrText></w:instrText>
      </w:r>
      <w:r w:rsidR="006E1814">
        <w:rPr>
          <w:rFonts w:asciiTheme="majorHAnsi" w:hAnsiTheme="majorHAnsi" w:cstheme="majorHAnsi"/>
          <w:color w:val="000000" w:themeColor="text1"/>
          <w:sz w:val="22"/>
          <w:szCs w:val="22"/>
        </w:rPr>
        <w:instrText>Si stretching vibrational peak near 1100 cm−1 exhibits shifts in the gels of up to 40 cm−1 towards lower frequencies, whereas the relative intensity of the companion high frequency shoulder simultaneously increases. The origin and possible structural meaning of the observed changes were investigated by Kramers-Kronig analysis of the experimental near-normal infrared reflectivity spectra of a series of silica xerogels, porous Vycor and bulk vitreous silica. Major differences were found for the energy loss function Im(−1/ϵ</w:instrText>
      </w:r>
      <w:r w:rsidR="006E1814">
        <w:rPr>
          <w:rFonts w:ascii="Cambria Math" w:hAnsi="Cambria Math" w:cs="Cambria Math"/>
          <w:color w:val="000000" w:themeColor="text1"/>
          <w:sz w:val="22"/>
          <w:szCs w:val="22"/>
        </w:rPr>
        <w:instrText>∗</w:instrText>
      </w:r>
      <w:r w:rsidR="006E1814">
        <w:rPr>
          <w:rFonts w:asciiTheme="majorHAnsi" w:hAnsiTheme="majorHAnsi" w:cstheme="majorHAnsi"/>
          <w:color w:val="000000" w:themeColor="text1"/>
          <w:sz w:val="22"/>
          <w:szCs w:val="22"/>
        </w:rPr>
        <w:instrText>), the peaks of which have been associated with the LO components of the dominant vibrational modes, and the largest red shifts corresponded to the highest frequency mode. Simple calculations show that the observed behavior of the infrared spectra could in part be due to a certain degree of strain in the Si</w:instrText>
      </w:r>
      <w:r w:rsidR="006E1814">
        <w:rPr>
          <w:rFonts w:asciiTheme="majorHAnsi" w:hAnsiTheme="majorHAnsi" w:cstheme="majorHAnsi" w:hint="eastAsia"/>
          <w:color w:val="000000" w:themeColor="text1"/>
          <w:sz w:val="22"/>
          <w:szCs w:val="22"/>
        </w:rPr>
        <w:instrText></w:instrText>
      </w:r>
      <w:r w:rsidR="006E1814">
        <w:rPr>
          <w:rFonts w:asciiTheme="majorHAnsi" w:hAnsiTheme="majorHAnsi" w:cstheme="majorHAnsi"/>
          <w:color w:val="000000" w:themeColor="text1"/>
          <w:sz w:val="22"/>
          <w:szCs w:val="22"/>
        </w:rPr>
        <w:instrText>O</w:instrText>
      </w:r>
      <w:r w:rsidR="006E1814">
        <w:rPr>
          <w:rFonts w:asciiTheme="majorHAnsi" w:hAnsiTheme="majorHAnsi" w:cstheme="majorHAnsi" w:hint="eastAsia"/>
          <w:color w:val="000000" w:themeColor="text1"/>
          <w:sz w:val="22"/>
          <w:szCs w:val="22"/>
        </w:rPr>
        <w:instrText></w:instrText>
      </w:r>
      <w:r w:rsidR="006E1814">
        <w:rPr>
          <w:rFonts w:asciiTheme="majorHAnsi" w:hAnsiTheme="majorHAnsi" w:cstheme="majorHAnsi"/>
          <w:color w:val="000000" w:themeColor="text1"/>
          <w:sz w:val="22"/>
          <w:szCs w:val="22"/>
        </w:rPr>
        <w:instrText xml:space="preserve">Si bridging bonds at the surface of the gel pores.","collection-title":"Proceedings of the Fifth International Workshop on Glasses and Ceramics from Gels","container-title":"Journal of Non-Crystalline Solids","DOI":"10.1016/0022-3093(90)90130-E","ISSN":"0022-3093","issue":"1","journalAbbreviation":"Journal of Non-Crystalline Solids","page":"193-197","source":"ScienceDirect","title":"Characterization of silica gels by infrared reflection spectroscopy","volume":"121","author":[{"family":"Almeida","given":"R. M."},{"family":"Guiton","given":"T. A."},{"family":"Pantano","given":"C. G."}],"issued":{"date-parts":[["1990",5,1]]}}}],"schema":"https://github.com/citation-style-language/schema/raw/master/csl-citation.json"}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[32]</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xml:space="preserve">. These species are known as non-bridging oxygen (NBO) atoms because they interrupt the network connectivity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{"citationID":"1Rmm3PZX","properties":{"formattedCitation":"[33]","plainCitation":"[33]","noteIndex":0},"citationItems":[{"id":"AdqzHAyD/GtLzu8ip","uris":["http://zotero.org/users/9070398/items/6SB3V4MH"],"itemData":{"id":295,"type":"article-journal","abstract":"The effect of the composition and bonding configuration of the bioactive silica-based glasses on the initial stage in vitro bioactivity is presented. Information of the IR active Si-O groups of glass in the system SiO(2)-P(2)O(5)-CaO-Na(2)O-K(2)O-MgO-B(2)O(3) was obtained by fourier transform Infrared (FTIR) spectroscopy. Two different bands associated to non-bridging oxygen stretching vibrations (Si-O-1NBO and Si-O-2NBO) and a gradual shifting of the bridging oxygen stretching vibration (Si-O) have been observed and evaluated. Both effects are attributed to a decrease of the local symmetry originating from the incorporation of alkali ions into the vitreous silica network. The Si-O-NBO(s)/Si-O(s) absorbance intensity ratio increases with a gradual incorporation of the alkali ions (diminution of SiO(2) content) following a linear dependence up to values close to 50 wt % of SiO(2). In vitro test analysis by scanning electron microscopy (SEM) and energy dispersive X-ray analysis (EDXA) showed a correlation between the amount and type of the non-bridging oxygen functional groups and the growth of the silica-rich and CaP layers. It was found that a minimum concentration of Si-O-NBO bonds in the glass network is required in order to have an efficient ion exchange and dissolution of the silica network. Finally, the bioactivity of the glass is favored by the presence of the Si-O-2NBO groups in the glassy network. The role of these functional groups in the dissolution of the silica network through the formation of silanol groups and the adsorption of water is discussed.","container-title":"Journal of Materials Science. Materials in Medicine","DOI":"10.1023/a:1021174912802","ISSN":"0957-4530","issue":"12","journalAbbreviation":"J Mater Sci Mater Med","language":"eng","note":"PMID: 15348669","page":"1221-1225","source":"PubMed","title":"Influence of the non-bridging oxygen groups on the bioactivity of silicate glasses","volume":"13","author":[{"family":"Serra","given":"J."},{"family":"González","given":"P."},{"family":"Liste","given":"S."},{"family":"Chiussi","given":"S."},{"family":"León","given":"B."},{"family":"Pérez-Amor","given":"M."},{"family":"Ylänen","given":"H. O."},{"family":"Hupa","given":"M."}],"issued":{"date-parts":[["2002",12]]}}}],"schema":"https://github.com/citation-style-language/schema/raw/master/csl-citation.json"}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[33]</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Historically, the 950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band was attributed to the vibration of Si-O of NBOs associated with modifier ions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{"citationID":"N7OEMfes","properties":{"formattedCitation":"[34]","plainCitation":"[34]","noteIndex":0},"citationItems":[{"id":"AdqzHAyD/h8Hl5y12","uris":["http://zotero.org/users/9070398/items/MXJREYC7"],"itemData":{"id":294,"type":"article-journal","abstract":"It is predicted theoretically and justified experimentally that infrared reflectances are proportional to the concentrations of the vibrational species causing them. In the binary Li2O-, Na2O-, and K2O-SiO2 glasses used in this study, the reflection peaks have been assigned to vibrations of single silicon-oxygen tetrahedra in different symmetry environments caused by the presence of alkali ions. Care has been taken here in recording the spectra of high alkali glasses to prevent chemical reactions with water vapor in the atmosphere. The influence of phase separation on reflection spectra is also discussed.","container-title":"Applied Spectroscopy","issue":"3","journalAbbreviation":"Appl. Spectrosc., AS","language":"EN","note":"publisher: Society for Applied Spectroscopy","page":"247-255","source":"opg.optica.org","title":"Quantitative Analysis of Glass Structure with the Use of Infrared Reflection Spectra","volume":"28","author":[{"family":"Sanders","given":"D. M."},{"family":"Person","given":"W. B."},{"family":"Hench","given":"L. L."}],"issued":{"date-parts":[["1974",5,1]]}}}],"schema":"https://github.com/citation-style-language/schema/raw/master/csl-citation.json"}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[34]</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Recently, molecular dynamics simulations showed that the 950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shoulder could be the vibrations of the Si-O-Si network with a red-shift from the ≈ 1060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position due to the network disruption caused by NBOs rather than being a specific vibration of NBOs only </w:t>
      </w:r>
      <w:r w:rsidR="00C86F01"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{"citationID":"kMTU7rZz","properties":{"formattedCitation":"[35]","plainCitation":"[35]","noteIndex":0},"citationItems":[{"id":"AdqzHAyD/fevEW11s","uris":["http://zotero.org/users/9070398/items/LECV3TQI"],"itemData":{"id":293,"type":"article-journal","abstract":"Infrared (IR) and Raman spectroscopic features of silicate glasses are often interpreted based on the analogy with those of smaller molecules, molecular clusters, or crystalline counterparts; this study tests the accuracy and validity of these widely cited peak assignment schemes by comparing vibrational spectral features with bond parameters of the glass network created by molecular dynamics (MD) simulations. A series of sodium silicate glasses with compositions of [Na2O]x[Al2O3]2[SiO2]98−x with x = 7, 12, 17, and 22 were synthesized and analyzed with IR and Raman. A silica glass substrate and a crystalline quartz were also analyzed for comparison. Glass structures with the same compositions were generated with MD simulations using three types of potentials: fixed partial charge pairwise (Teter), partial diffuse charge potential (MGFF), and bond order-based charge transfer potential (ReaxFF). The comparison of simulated and experimental IR spectra showed that, among these three potentials tested, ReaxFF reproduces the concentration dependence of spectral features closest to the experimentally observed trend. Thus, the bond length and angle distributions as well as Si–Qn species and ring size distributions of silica and sodium silicate glasses were obtained from ReaxFF-MD simulations and further compared with the peak assignment or deconvolution schemes—which have been widely used since 1970s and 1980s—(a) correlation between the IR peak position in the Si–O stretch region (1050-1120 cm−1) and the Si–O–Si bond angle; (b) deconvolution of the Raman bands in the Si–O stretch region with the Qn speciation; and (c) assignment of the Raman bands in the 420-600 cm−1 region to the bending modes of (SiO)n rings with different sizes (typically, n = 3-6). The comparisons showed that none of these widely used methods is congruent with the bond parameters or structures of silicate glass networks produced via ReaxFF-MD simulations. This finding invokes that the adequacy of these spectral interpretation methods must be questioned. Alternative interpretations are proposed, which are to be tested independently in future studies.","container-title":"Journal of the American Ceramic Society","DOI":"10.1111/jace.17036","ISSN":"1551-2916","issue":"6","language":"en","license":"© 2020 American Ceramic Society (ACERS)","note":"_eprint: https://onlinelibrary.wiley.com/doi/pdf/10.1111/jace.17036","page":"3575-3589","source":"Wiley Online Library","title":"Searching for correlations between vibrational spectral features and structural parameters of silicate glass network","volume":"103","author":[{"family":"Liu","given":"Hongshen"},{"family":"Hahn","given":"Seung Ho"},{"family":"Ren","given":"Mengguo"},{"family":"Thiruvillamalai","given":"Mahadevan"},{"family":"Gross","given":"Timothy M."},{"family":"Du","given":"Jincheng"},{"family":"Duin","given":"Adri C. T.","non-dropping-particle":"van"},{"family":"Kim","given":"Seong H."}],"issued":{"date-parts":[["2020"]]}}}],"schema":"https://github.com/citation-style-language/schema/raw/master/csl-citation.json"} </w:instrText>
      </w:r>
      <w:r w:rsidR="00C86F01" w:rsidRPr="00EF1D11">
        <w:rPr>
          <w:rFonts w:asciiTheme="majorHAnsi" w:hAnsiTheme="majorHAnsi" w:cstheme="majorHAnsi"/>
          <w:color w:val="000000" w:themeColor="text1"/>
          <w:sz w:val="22"/>
          <w:szCs w:val="22"/>
        </w:rPr>
        <w:fldChar w:fldCharType="separate"/>
      </w:r>
      <w:r w:rsidR="006E1814">
        <w:rPr>
          <w:rFonts w:asciiTheme="majorHAnsi" w:hAnsiTheme="majorHAnsi" w:cstheme="majorHAnsi"/>
          <w:color w:val="000000" w:themeColor="text1"/>
          <w:sz w:val="22"/>
          <w:szCs w:val="22"/>
        </w:rPr>
        <w:t>[35]</w:t>
      </w:r>
      <w:r w:rsidR="00C86F01"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w:t>
      </w:r>
    </w:p>
    <w:p w14:paraId="4F452B71" w14:textId="0BFEE851" w:rsidR="00397455" w:rsidRPr="00EF1D11" w:rsidRDefault="00C86F01" w:rsidP="000F42EF">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Conversely, t</w:t>
      </w:r>
      <w:r w:rsidR="00397455" w:rsidRPr="00EF1D11">
        <w:rPr>
          <w:rFonts w:asciiTheme="majorHAnsi" w:hAnsiTheme="majorHAnsi" w:cstheme="majorHAnsi"/>
          <w:color w:val="000000" w:themeColor="text1"/>
          <w:sz w:val="22"/>
          <w:szCs w:val="22"/>
        </w:rPr>
        <w:t>he SR-IR spectra of the plasma</w:t>
      </w:r>
      <w:r w:rsidR="00D50A7F" w:rsidRPr="00EF1D11">
        <w:rPr>
          <w:rFonts w:asciiTheme="majorHAnsi" w:hAnsiTheme="majorHAnsi" w:cstheme="majorHAnsi"/>
          <w:color w:val="000000" w:themeColor="text1"/>
          <w:sz w:val="22"/>
          <w:szCs w:val="22"/>
        </w:rPr>
        <w:t>-</w:t>
      </w:r>
      <w:r w:rsidR="00412111" w:rsidRPr="00EF1D11">
        <w:rPr>
          <w:rFonts w:asciiTheme="majorHAnsi" w:hAnsiTheme="majorHAnsi" w:cstheme="majorHAnsi"/>
          <w:color w:val="000000" w:themeColor="text1"/>
          <w:sz w:val="22"/>
          <w:szCs w:val="22"/>
        </w:rPr>
        <w:t>derived</w:t>
      </w:r>
      <w:r w:rsidR="00397455" w:rsidRPr="00EF1D11">
        <w:rPr>
          <w:rFonts w:asciiTheme="majorHAnsi" w:hAnsiTheme="majorHAnsi" w:cstheme="majorHAnsi"/>
          <w:color w:val="000000" w:themeColor="text1"/>
          <w:sz w:val="22"/>
          <w:szCs w:val="22"/>
        </w:rPr>
        <w:t xml:space="preserve"> TEOS coatings (Fig</w:t>
      </w:r>
      <w:r w:rsidR="00CE5D43" w:rsidRPr="00EF1D11">
        <w:rPr>
          <w:rFonts w:asciiTheme="majorHAnsi" w:hAnsiTheme="majorHAnsi" w:cstheme="majorHAnsi"/>
          <w:color w:val="000000" w:themeColor="text1"/>
          <w:sz w:val="22"/>
          <w:szCs w:val="22"/>
        </w:rPr>
        <w:t>ure</w:t>
      </w:r>
      <w:r w:rsidR="00397455" w:rsidRPr="00EF1D11">
        <w:rPr>
          <w:rFonts w:asciiTheme="majorHAnsi" w:hAnsiTheme="majorHAnsi" w:cstheme="majorHAnsi"/>
          <w:color w:val="000000" w:themeColor="text1"/>
          <w:sz w:val="22"/>
          <w:szCs w:val="22"/>
        </w:rPr>
        <w:t xml:space="preserve"> </w:t>
      </w:r>
      <w:r w:rsidR="00017152" w:rsidRPr="00EF1D11">
        <w:rPr>
          <w:rFonts w:asciiTheme="majorHAnsi" w:hAnsiTheme="majorHAnsi" w:cstheme="majorHAnsi"/>
          <w:color w:val="000000" w:themeColor="text1"/>
          <w:sz w:val="22"/>
          <w:szCs w:val="22"/>
        </w:rPr>
        <w:t>3a</w:t>
      </w:r>
      <w:r w:rsidR="00397455" w:rsidRPr="00EF1D11">
        <w:rPr>
          <w:rFonts w:asciiTheme="majorHAnsi" w:hAnsiTheme="majorHAnsi" w:cstheme="majorHAnsi"/>
          <w:color w:val="000000" w:themeColor="text1"/>
          <w:sz w:val="22"/>
          <w:szCs w:val="22"/>
        </w:rPr>
        <w:t>) both at low (TPL) and high power (TPH) show a main peak attributed to the antisymmetric stretching vibrations of the Si-O-Si bond falling at approximately 1095 cm</w:t>
      </w:r>
      <w:r w:rsidR="00397455" w:rsidRPr="00EF1D11">
        <w:rPr>
          <w:rFonts w:asciiTheme="majorHAnsi" w:hAnsiTheme="majorHAnsi" w:cstheme="majorHAnsi"/>
          <w:color w:val="000000" w:themeColor="text1"/>
          <w:sz w:val="22"/>
          <w:szCs w:val="22"/>
          <w:vertAlign w:val="superscript"/>
        </w:rPr>
        <w:t>-1</w:t>
      </w:r>
      <w:r w:rsidR="00397455" w:rsidRPr="00EF1D11">
        <w:rPr>
          <w:rFonts w:asciiTheme="majorHAnsi" w:hAnsiTheme="majorHAnsi" w:cstheme="majorHAnsi"/>
          <w:color w:val="000000" w:themeColor="text1"/>
          <w:sz w:val="22"/>
          <w:szCs w:val="22"/>
        </w:rPr>
        <w:t xml:space="preserve"> </w:t>
      </w:r>
      <w:r w:rsidR="00397455"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{"citationID":"QwsnuBZB","properties":{"formattedCitation":"[36]","plainCitation":"[36]","noteIndex":0},"citationItems":[{"id":"AdqzHAyD/UwAJJ42X","uris":["http://zotero.org/users/9070398/items/S54Y7VE2"],"itemData":{"id":421,"type":"article-journal","abstract":"The spectral line shapes and the absorption frequencies of the oxygen related infrared active vibrational modes in amorphous SiO2 are studied both experimentally and by simulation. Experimental data were obtained on oxides grown thermally in the temperature range from 800 to 1050 °C and on oxides deposited at 300 °C by plasma enhanced chemical deposition. The transverse optic (TO) mode centered around 1090 cm−1 is found to have a line shape and peak frequency which varies significantly with film thickness while the longitudinal optic (LO) mode at 1256 cm−1 is invariant. Data on both modes and on refractive index is used to demonstrate consistently that the 800 °C grown oxide is 1.6%–2.0% denser than that grown at 1050 °C. For thin oxides (&amp;lt;10 nm) there is evidence from both TO and LO modes that interfacial oxide is denser than the ‘‘bulk.’’ The data on deposited oxides suggest that caution must be exercised in extending the analysis to their case.","container-title":"Journal of Applied Physics","DOI":"10.1063/1.359459","ISSN":"0021-8979","issue":"9","journalAbbreviation":"Journal of Applied Physics","page":"4343-4348","source":"Silverchair","title":"Analysis of the vibrational mode spectra of amorphous SiO2 films","volume":"77","author":[{"family":"Martinet","given":"C."},{"family":"Devine","given":"R. A. B."}],"issued":{"date-parts":[["1995",5,1]]}}}],"schema":"https://github.com/citation-style-language/schema/raw/master/csl-citation.json"} </w:instrText>
      </w:r>
      <w:r w:rsidR="00397455"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[36]</w:t>
      </w:r>
      <w:r w:rsidR="00397455"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xml:space="preserve">, </w:t>
      </w:r>
      <w:proofErr w:type="spellStart"/>
      <w:r w:rsidRPr="00EF1D11">
        <w:rPr>
          <w:rFonts w:asciiTheme="majorHAnsi" w:hAnsiTheme="majorHAnsi" w:cstheme="majorHAnsi"/>
          <w:color w:val="000000" w:themeColor="text1"/>
          <w:sz w:val="22"/>
          <w:szCs w:val="22"/>
        </w:rPr>
        <w:t>blueshifted</w:t>
      </w:r>
      <w:proofErr w:type="spellEnd"/>
      <w:r w:rsidRPr="00EF1D11">
        <w:rPr>
          <w:rFonts w:asciiTheme="majorHAnsi" w:hAnsiTheme="majorHAnsi" w:cstheme="majorHAnsi"/>
          <w:color w:val="000000" w:themeColor="text1"/>
          <w:sz w:val="22"/>
          <w:szCs w:val="22"/>
        </w:rPr>
        <w:t xml:space="preserve"> compared to the pristine glass spectrum</w:t>
      </w:r>
      <w:r w:rsidR="00397455" w:rsidRPr="00EF1D11">
        <w:rPr>
          <w:rFonts w:asciiTheme="majorHAnsi" w:hAnsiTheme="majorHAnsi" w:cstheme="majorHAnsi"/>
          <w:color w:val="000000" w:themeColor="text1"/>
          <w:sz w:val="22"/>
          <w:szCs w:val="22"/>
        </w:rPr>
        <w:t>. The position of th</w:t>
      </w:r>
      <w:r w:rsidR="008A0BFD" w:rsidRPr="00EF1D11">
        <w:rPr>
          <w:rFonts w:asciiTheme="majorHAnsi" w:hAnsiTheme="majorHAnsi" w:cstheme="majorHAnsi"/>
          <w:color w:val="000000" w:themeColor="text1"/>
          <w:sz w:val="22"/>
          <w:szCs w:val="22"/>
        </w:rPr>
        <w:t>is</w:t>
      </w:r>
      <w:r w:rsidR="00397455" w:rsidRPr="00EF1D11">
        <w:rPr>
          <w:rFonts w:asciiTheme="majorHAnsi" w:hAnsiTheme="majorHAnsi" w:cstheme="majorHAnsi"/>
          <w:color w:val="000000" w:themeColor="text1"/>
          <w:sz w:val="22"/>
          <w:szCs w:val="22"/>
        </w:rPr>
        <w:t xml:space="preserve"> stretching peak shifts significantly to lower wavenumbers when considering plasma</w:t>
      </w:r>
      <w:r w:rsidR="00D50A7F" w:rsidRPr="00EF1D11">
        <w:rPr>
          <w:rFonts w:asciiTheme="majorHAnsi" w:hAnsiTheme="majorHAnsi" w:cstheme="majorHAnsi"/>
          <w:color w:val="000000" w:themeColor="text1"/>
          <w:sz w:val="22"/>
          <w:szCs w:val="22"/>
        </w:rPr>
        <w:t>-</w:t>
      </w:r>
      <w:r w:rsidR="0022661A" w:rsidRPr="00EF1D11">
        <w:rPr>
          <w:rFonts w:asciiTheme="majorHAnsi" w:hAnsiTheme="majorHAnsi" w:cstheme="majorHAnsi"/>
          <w:color w:val="000000" w:themeColor="text1"/>
          <w:sz w:val="22"/>
          <w:szCs w:val="22"/>
        </w:rPr>
        <w:t>polymerise</w:t>
      </w:r>
      <w:r w:rsidR="00397455" w:rsidRPr="00EF1D11">
        <w:rPr>
          <w:rFonts w:asciiTheme="majorHAnsi" w:hAnsiTheme="majorHAnsi" w:cstheme="majorHAnsi"/>
          <w:color w:val="000000" w:themeColor="text1"/>
          <w:sz w:val="22"/>
          <w:szCs w:val="22"/>
        </w:rPr>
        <w:t xml:space="preserve">d HMDSO coatings both at low (HPL) and high power (HPH). This phenomenon is probably due to the increase in organic content within the deposited film </w:t>
      </w:r>
      <w:r w:rsidR="00397455"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{"citationID":"5vle3Kee","properties":{"formattedCitation":"[37]","plainCitation":"[37]","noteIndex":0},"citationItems":[{"id":"AdqzHAyD/W8Az1uUq","uris":["http://zotero.org/users/9070398/items/AWSRPKX8"],"itemData":{"id":420,"type":"article-journal","abstract":"Thin SiOxCyHz films have been prepared by plasma enhanced chemical vapor deposition (PECVD) on silicon substrates at low pressure (2 mTorr) and 300 W rf power, using tetraethoxysilane (TEOS) or hexamethyldisiloxane (HMDSO) as a monomer and oxygen as a reactive gas. The plasma composition, the structure and properties of the deposited films are studied as a function of the organosilicon fraction (Xorg). Optical emission spectroscopy is carried out in order to identify the species in the plasma. The layers are characterized by in situ spectroscopic ellipsometry and by several ex situ diagnostics including infra-red spectroscopy, X-ray photoelectron spectroscopy, gravimetry and chemical etching. At low values of Xorg, the structure and properties of the films and optical emission spectra are very similar whatever the organosilicon precursor. At high values of Xorg, the structure and properties of the deposited films and emitting species significantly depend on the organosilicon precursor.","container-title":"Thin Solid Films","DOI":"10.1016/S0040-6090(99)00883-4","ISSN":"0040-6090","issue":"2","journalAbbreviation":"Thin Solid Films","page":"188-196","source":"ScienceDirect","title":"A comparative study of oxygen/organosilicon plasmas and thin SiOxCyHz films deposited in a helicon reactor","volume":"359","author":[{"family":"Aumaille","given":"K."},{"family":"Vallée","given":"C."},{"family":"Granier","given":"A."},{"family":"Goullet","given":"A."},{"family":"Gaboriau","given":"F."},{"family":"Turban","given":"G."}],"issued":{"date-parts":[["2000",1,31]]}}}],"schema":"https://github.com/citation-style-language/schema/raw/master/csl-citation.json"} </w:instrText>
      </w:r>
      <w:r w:rsidR="00397455"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[37]</w:t>
      </w:r>
      <w:r w:rsidR="00397455" w:rsidRPr="00EF1D11">
        <w:rPr>
          <w:rFonts w:asciiTheme="majorHAnsi" w:hAnsiTheme="majorHAnsi" w:cstheme="majorHAnsi"/>
          <w:color w:val="000000" w:themeColor="text1"/>
          <w:sz w:val="22"/>
          <w:szCs w:val="22"/>
        </w:rPr>
        <w:fldChar w:fldCharType="end"/>
      </w:r>
      <w:r w:rsidR="00397455" w:rsidRPr="00EF1D11">
        <w:rPr>
          <w:rFonts w:asciiTheme="majorHAnsi" w:hAnsiTheme="majorHAnsi" w:cstheme="majorHAnsi"/>
          <w:color w:val="000000" w:themeColor="text1"/>
          <w:sz w:val="22"/>
          <w:szCs w:val="22"/>
        </w:rPr>
        <w:t>, which has altered the silica network structure causing changes in the vibrational frequencies of the Si-O-Si bonds. Moreover, the SR-IR spectra of all the plasma-deposited films show the presence of a band between 990 cm</w:t>
      </w:r>
      <w:r w:rsidR="00397455" w:rsidRPr="00EF1D11">
        <w:rPr>
          <w:rFonts w:asciiTheme="majorHAnsi" w:hAnsiTheme="majorHAnsi" w:cstheme="majorHAnsi"/>
          <w:color w:val="000000" w:themeColor="text1"/>
          <w:sz w:val="22"/>
          <w:szCs w:val="22"/>
          <w:vertAlign w:val="superscript"/>
        </w:rPr>
        <w:t>-1</w:t>
      </w:r>
      <w:r w:rsidR="00397455" w:rsidRPr="00EF1D11">
        <w:rPr>
          <w:rFonts w:asciiTheme="majorHAnsi" w:hAnsiTheme="majorHAnsi" w:cstheme="majorHAnsi"/>
          <w:color w:val="000000" w:themeColor="text1"/>
          <w:sz w:val="22"/>
          <w:szCs w:val="22"/>
        </w:rPr>
        <w:t xml:space="preserve"> and 945 cm</w:t>
      </w:r>
      <w:r w:rsidR="00397455" w:rsidRPr="00EF1D11">
        <w:rPr>
          <w:rFonts w:asciiTheme="majorHAnsi" w:hAnsiTheme="majorHAnsi" w:cstheme="majorHAnsi"/>
          <w:color w:val="000000" w:themeColor="text1"/>
          <w:sz w:val="22"/>
          <w:szCs w:val="22"/>
          <w:vertAlign w:val="superscript"/>
        </w:rPr>
        <w:t>-1</w:t>
      </w:r>
      <w:r w:rsidR="00397455" w:rsidRPr="00EF1D11">
        <w:rPr>
          <w:rFonts w:asciiTheme="majorHAnsi" w:hAnsiTheme="majorHAnsi" w:cstheme="majorHAnsi"/>
          <w:color w:val="000000" w:themeColor="text1"/>
          <w:sz w:val="22"/>
          <w:szCs w:val="22"/>
        </w:rPr>
        <w:t xml:space="preserve"> related to the stretching vibrations of Si bonded to hydroxyl groups (Si-OH) </w:t>
      </w:r>
      <w:r w:rsidR="00397455"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{"citationID":"KVBC54mv","properties":{"formattedCitation":"[38]","plainCitation":"[38]","noteIndex":0},"citationItems":[{"id":"AdqzHAyD/Lv633hUO","uris":["http://zotero.org/users/9070398/items/7C9FWQKW"],"itemData":{"id":422,"type":"article-journal","abstract":"Silicon oxide thin films deposited on Si substrates in a RF-plasma CVD reactor, using Si(OC2H5)(4) (TEOS) as the precursor and oxygen as the gas ambient, were studied by IR spectrophotometry. All depositions were performed at a substrate temperature of 200 degrees C, a plasma power of 20 or 80 W and with a DC-bias of -120 V applied to the Si substrate. The observed IR peaks were assigned to corresponding vibrational modes. Peaks related to Si-H, C-H and OH bond vibrations were also detected. Some degree of porosity exists, resulting in a lower refractive index of the films than that typical for SiO2 material.","container-title":"Journal of Optoelectronics and Advanced Materials","issue":"1","page":"389-392","source":"Semantic Scholar","title":"Deposition of silicon oxide thin films in TEOS with addition of oxygen to the plasma ambient : IR spectra analysis","title-short":"Deposition of silicon oxide thin films in TEOS with addition of oxygen to the plasma ambient","volume":"7","author":[{"family":"Hamelmann","given":"F."},{"family":"Heinzmann","given":"U."},{"family":"Szekeres","given":"A."},{"family":"Kirov","given":"N."},{"family":"Nikolova","given":"T."}],"issued":{"date-parts":[["2005"]]}}}],"schema":"https://github.com/citation-style-language/schema/raw/master/csl-citation.json"} </w:instrText>
      </w:r>
      <w:r w:rsidR="00397455"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[38]</w:t>
      </w:r>
      <w:r w:rsidR="00397455" w:rsidRPr="00EF1D11">
        <w:rPr>
          <w:rFonts w:asciiTheme="majorHAnsi" w:hAnsiTheme="majorHAnsi" w:cstheme="majorHAnsi"/>
          <w:color w:val="000000" w:themeColor="text1"/>
          <w:sz w:val="22"/>
          <w:szCs w:val="22"/>
        </w:rPr>
        <w:fldChar w:fldCharType="end"/>
      </w:r>
      <w:r w:rsidR="00397455" w:rsidRPr="00EF1D11">
        <w:rPr>
          <w:rFonts w:asciiTheme="majorHAnsi" w:hAnsiTheme="majorHAnsi" w:cstheme="majorHAnsi"/>
          <w:color w:val="000000" w:themeColor="text1"/>
          <w:sz w:val="22"/>
          <w:szCs w:val="22"/>
        </w:rPr>
        <w:t xml:space="preserve">, which decreases in intensity as a function of power. This trend can be explained </w:t>
      </w:r>
      <w:r w:rsidR="00917302" w:rsidRPr="00EF1D11">
        <w:rPr>
          <w:rFonts w:asciiTheme="majorHAnsi" w:hAnsiTheme="majorHAnsi" w:cstheme="majorHAnsi"/>
          <w:color w:val="000000" w:themeColor="text1"/>
          <w:sz w:val="22"/>
          <w:szCs w:val="22"/>
        </w:rPr>
        <w:t>considering</w:t>
      </w:r>
      <w:r w:rsidR="00397455" w:rsidRPr="00EF1D11">
        <w:rPr>
          <w:rFonts w:asciiTheme="majorHAnsi" w:hAnsiTheme="majorHAnsi" w:cstheme="majorHAnsi"/>
          <w:color w:val="000000" w:themeColor="text1"/>
          <w:sz w:val="22"/>
          <w:szCs w:val="22"/>
        </w:rPr>
        <w:t xml:space="preserve"> that the power seems to favour a more inorganic character of the film (SiO</w:t>
      </w:r>
      <w:r w:rsidR="00397455" w:rsidRPr="00EF1D11">
        <w:rPr>
          <w:rFonts w:asciiTheme="majorHAnsi" w:hAnsiTheme="majorHAnsi" w:cstheme="majorHAnsi"/>
          <w:color w:val="000000" w:themeColor="text1"/>
          <w:sz w:val="22"/>
          <w:szCs w:val="22"/>
          <w:vertAlign w:val="subscript"/>
        </w:rPr>
        <w:t>2</w:t>
      </w:r>
      <w:r w:rsidR="00397455" w:rsidRPr="00EF1D11">
        <w:rPr>
          <w:rFonts w:asciiTheme="majorHAnsi" w:hAnsiTheme="majorHAnsi" w:cstheme="majorHAnsi"/>
          <w:color w:val="000000" w:themeColor="text1"/>
          <w:sz w:val="22"/>
          <w:szCs w:val="22"/>
        </w:rPr>
        <w:t xml:space="preserve">-like) and likely promotes the condensation of vicinal silanol groups, to form Si–O–Si bridges (with loss of water) </w:t>
      </w:r>
      <w:r w:rsidR="00397455"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{"citationID":"nnJjasm1","properties":{"formattedCitation":"[39]","plainCitation":"[39]","noteIndex":0},"citationItems":[{"id":"AdqzHAyD/v0fOVrRV","uris":["http://zotero.org/users/9070398/items/9KCDJU3U"],"itemData":{"id":423,"type":"article-journal","abstract":"In this work, we report on our last results concerning the polyethyleneterephtalate barrier performance optimization as a function of the chemistry of the SiOx coating, deposited by means of hexamethyldisiloxane/oxygen-fed plasmas ignited in an RF capacitively coupled parallel plates reactor. The influence of the gas feed composition and power on the plasma phase/coating chemistry and on the O2 gas transmission rate has been investigated. The plasma phase has been studied by means of Fourier transform infrared absorption (FT-IR) and optical emission spectroscopies (OES), and the results have been coupled to the film chemistry investigated by means of FT-IR spectroscopy. These techniques show excellent potentialities in the correlation of the plasma phase and film chemistries with the barrier properties of the SiOx-coated polymer, especially when a very good barrier level is required.","container-title":"Pure and Applied Chemistry","DOI":"10.1351/pac200274030407","ISSN":"1365-3075","issue":"3","language":"en","license":"De Gruyter expressly reserves the right to use all content for commercial text and data mining within the meaning of Section 44b of the German Copyright Act.","note":"publisher: De Gruyter","page":"407-411","source":"www.degruyter.com","title":"Diagnostics and insights on PECVD for gas-barrier coatings","volume":"74","author":[{"family":"Creatore","given":"Mariadriana"},{"family":"Palumbo","given":"Fabio"},{"family":"Agostino","given":"Riccardo","non-dropping-particle":"d'"}],"issued":{"date-parts":[["2002",1,1]]}}}],"schema":"https://github.com/citation-style-language/schema/raw/master/csl-citation.json"} </w:instrText>
      </w:r>
      <w:r w:rsidR="00397455"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[39]</w:t>
      </w:r>
      <w:r w:rsidR="00397455" w:rsidRPr="00EF1D11">
        <w:rPr>
          <w:rFonts w:asciiTheme="majorHAnsi" w:hAnsiTheme="majorHAnsi" w:cstheme="majorHAnsi"/>
          <w:color w:val="000000" w:themeColor="text1"/>
          <w:sz w:val="22"/>
          <w:szCs w:val="22"/>
        </w:rPr>
        <w:fldChar w:fldCharType="end"/>
      </w:r>
      <w:r w:rsidR="00397455" w:rsidRPr="00EF1D11">
        <w:rPr>
          <w:rFonts w:asciiTheme="majorHAnsi" w:hAnsiTheme="majorHAnsi" w:cstheme="majorHAnsi"/>
          <w:color w:val="000000" w:themeColor="text1"/>
          <w:sz w:val="22"/>
          <w:szCs w:val="22"/>
        </w:rPr>
        <w:t>.</w:t>
      </w:r>
    </w:p>
    <w:p w14:paraId="2BA080C4" w14:textId="0B5D4054" w:rsidR="00397455" w:rsidRPr="00D5255B" w:rsidRDefault="00397455" w:rsidP="000F42EF">
      <w:pPr>
        <w:spacing w:line="276" w:lineRule="auto"/>
        <w:jc w:val="both"/>
        <w:rPr>
          <w:rFonts w:asciiTheme="majorHAnsi" w:hAnsiTheme="majorHAnsi" w:cstheme="majorHAnsi"/>
          <w:sz w:val="22"/>
          <w:szCs w:val="22"/>
        </w:rPr>
      </w:pPr>
      <w:r w:rsidRPr="00EF1D11">
        <w:rPr>
          <w:rFonts w:asciiTheme="majorHAnsi" w:hAnsiTheme="majorHAnsi" w:cstheme="majorHAnsi"/>
          <w:color w:val="000000" w:themeColor="text1"/>
          <w:sz w:val="22"/>
          <w:szCs w:val="22"/>
        </w:rPr>
        <w:t>In the case of the hybrid films (HPL and HPH), bands related to the retention of methyl groups inside the coating were detected</w:t>
      </w:r>
      <w:r w:rsidR="00B826DC" w:rsidRPr="00EF1D11">
        <w:rPr>
          <w:rFonts w:asciiTheme="majorHAnsi" w:hAnsiTheme="majorHAnsi" w:cstheme="majorHAnsi"/>
          <w:color w:val="000000" w:themeColor="text1"/>
          <w:sz w:val="22"/>
          <w:szCs w:val="22"/>
        </w:rPr>
        <w:t>, confirming the plasma-induced incorporation of organic fragments. This spectral evidence, together with the appearance of Si–CH₃ and Si–O–Si structures, supports the formation of a cross-linked network consistent with plasma polymerisation processes</w:t>
      </w:r>
      <w:r w:rsidRPr="00EF1D11">
        <w:rPr>
          <w:rFonts w:asciiTheme="majorHAnsi" w:hAnsiTheme="majorHAnsi" w:cstheme="majorHAnsi"/>
          <w:color w:val="000000" w:themeColor="text1"/>
          <w:sz w:val="22"/>
          <w:szCs w:val="22"/>
        </w:rPr>
        <w:t>. Specifically, the band at 800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is assigned to the 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rocking vibrations in Si–(CH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w:t>
      </w:r>
      <w:r w:rsidRPr="00EF1D11">
        <w:rPr>
          <w:rFonts w:asciiTheme="majorHAnsi" w:hAnsiTheme="majorHAnsi" w:cstheme="majorHAnsi"/>
          <w:color w:val="000000" w:themeColor="text1"/>
          <w:sz w:val="22"/>
          <w:szCs w:val="22"/>
          <w:vertAlign w:val="subscript"/>
        </w:rPr>
        <w:t>2</w:t>
      </w:r>
      <w:r w:rsidRPr="00EF1D11">
        <w:rPr>
          <w:rFonts w:asciiTheme="majorHAnsi" w:hAnsiTheme="majorHAnsi" w:cstheme="majorHAnsi"/>
          <w:color w:val="000000" w:themeColor="text1"/>
          <w:sz w:val="22"/>
          <w:szCs w:val="22"/>
        </w:rPr>
        <w:t xml:space="preserve"> groups, the shoulder at 840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is attributed to Si–CH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rocking vibration in Si–(CH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groups, and the 1260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peak is related to the 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symmetric bending in Si–CH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bonds </w:t>
      </w:r>
      <w:r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{"citationID":"I61qlSz1","properties":{"formattedCitation":"[40]","plainCitation":"[40]","noteIndex":0},"citationItems":[{"id":"AdqzHAyD/eQVIzB4O","uris":["http://zotero.org/users/9070398/items/XV85M8PV"],"itemData":{"id":419,"type":"article-journal","abstract":"HMDSO was plasma polymerized on silicon wafer and polyethylene (PE) substrates. The chemical structure of the pp-HMDSO was analyzed with Fourier-transform infrared (FT-IR) spectroscopy. The morphological structure of the thin films deposited on the different substrates was investigated by means of atomic force microscopy (AFM), indicating different coverage mechanisms. In order to investigate the growth process of the pp-HMDSO, films of different thickness were also deposited, varying the plasma deposition time from 10 s to 1800 s. Thickness and structure of such deposits was detected with AFM. Finally, hydrophobic characteristics of the different samples were evaluated by means of contact angle measurements and correlated with the morphological characteristics.","container-title":"The European Physical Journal D","DOI":"10.1140/epjd/e2009-00117-6","ISSN":"1434-6079","issue":"2","journalAbbreviation":"Eur. Phys. J. D","language":"en","page":"165-172","source":"Springer Link","title":"AFM and contact angle investigation of growth and structure of pp-HMDSO thin films","volume":"54","author":[{"family":"Grimoldi","given":"E."},{"family":"Zanini","given":"S."},{"family":"Siliprandi","given":"R. A."},{"family":"Riccardi","given":"C."}],"issued":{"date-parts":[["2009",8,1]]}}}],"schema":"https://github.com/citation-style-language/schema/raw/master/csl-citation.json"} </w:instrText>
      </w:r>
      <w:r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[40]</w:t>
      </w:r>
      <w:r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Further confirmation of the retention of the organic groups was provided by the ATR-IR bands at ≈ 2970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symmetric stretching) and ≈ 2910 cm</w:t>
      </w:r>
      <w:r w:rsidRPr="00EF1D11">
        <w:rPr>
          <w:rFonts w:asciiTheme="majorHAnsi" w:hAnsiTheme="majorHAnsi" w:cstheme="majorHAnsi"/>
          <w:color w:val="000000" w:themeColor="text1"/>
          <w:sz w:val="22"/>
          <w:szCs w:val="22"/>
          <w:vertAlign w:val="superscript"/>
        </w:rPr>
        <w:t>-1</w:t>
      </w:r>
      <w:r w:rsidRPr="00EF1D11">
        <w:rPr>
          <w:rFonts w:asciiTheme="majorHAnsi" w:hAnsiTheme="majorHAnsi" w:cstheme="majorHAnsi"/>
          <w:color w:val="000000" w:themeColor="text1"/>
          <w:sz w:val="22"/>
          <w:szCs w:val="22"/>
        </w:rPr>
        <w:t xml:space="preserve"> (CH</w:t>
      </w:r>
      <w:r w:rsidRPr="00EF1D11">
        <w:rPr>
          <w:rFonts w:asciiTheme="majorHAnsi" w:hAnsiTheme="majorHAnsi" w:cstheme="majorHAnsi"/>
          <w:color w:val="000000" w:themeColor="text1"/>
          <w:sz w:val="22"/>
          <w:szCs w:val="22"/>
          <w:vertAlign w:val="subscript"/>
        </w:rPr>
        <w:t>3</w:t>
      </w:r>
      <w:r w:rsidRPr="00EF1D11">
        <w:rPr>
          <w:rFonts w:asciiTheme="majorHAnsi" w:hAnsiTheme="majorHAnsi" w:cstheme="majorHAnsi"/>
          <w:color w:val="000000" w:themeColor="text1"/>
          <w:sz w:val="22"/>
          <w:szCs w:val="22"/>
        </w:rPr>
        <w:t xml:space="preserve"> asymmetric </w:t>
      </w:r>
      <w:r w:rsidRPr="00D5255B">
        <w:rPr>
          <w:rFonts w:asciiTheme="majorHAnsi" w:hAnsiTheme="majorHAnsi" w:cstheme="majorHAnsi"/>
          <w:sz w:val="22"/>
          <w:szCs w:val="22"/>
        </w:rPr>
        <w:t>stretching), as well as the band at 1270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assigned to the CH</w:t>
      </w:r>
      <w:r w:rsidRPr="00D5255B">
        <w:rPr>
          <w:rFonts w:asciiTheme="majorHAnsi" w:hAnsiTheme="majorHAnsi" w:cstheme="majorHAnsi"/>
          <w:sz w:val="22"/>
          <w:szCs w:val="22"/>
          <w:vertAlign w:val="subscript"/>
        </w:rPr>
        <w:t>3</w:t>
      </w:r>
      <w:r w:rsidRPr="00D5255B">
        <w:rPr>
          <w:rFonts w:asciiTheme="majorHAnsi" w:hAnsiTheme="majorHAnsi" w:cstheme="majorHAnsi"/>
          <w:sz w:val="22"/>
          <w:szCs w:val="22"/>
        </w:rPr>
        <w:t xml:space="preserve"> symmetric bending in Si–CH</w:t>
      </w:r>
      <w:r w:rsidRPr="00D5255B">
        <w:rPr>
          <w:rFonts w:asciiTheme="majorHAnsi" w:hAnsiTheme="majorHAnsi" w:cstheme="majorHAnsi"/>
          <w:sz w:val="22"/>
          <w:szCs w:val="22"/>
          <w:vertAlign w:val="subscript"/>
        </w:rPr>
        <w:t>3</w:t>
      </w:r>
      <w:r w:rsidRPr="00D5255B">
        <w:rPr>
          <w:rFonts w:asciiTheme="majorHAnsi" w:hAnsiTheme="majorHAnsi" w:cstheme="majorHAnsi"/>
          <w:sz w:val="22"/>
          <w:szCs w:val="22"/>
        </w:rPr>
        <w:t xml:space="preserve"> bonds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{"citationID":"k8flZvxY","properties":{"formattedCitation":"[41]","plainCitation":"[41]","noteIndex":0},"citationItems":[{"id":"AdqzHAyD/gNxMqQLw","uris":["http://zotero.org/users/9070398/items/QWF3C24G"],"itemData":{"id":417,"type":"article-journal","abstract":"Herein, we present a simple method for fabricating plasma polymerized hexamethyldisiloxane films (pp-HMDSO) possessing superhydrophobic characteristics via arc discharge. The pp-HMDSO films were deposited on a soda–lime–silica float glass using HMDSO monomer vapor as a precursor. A detailed surface characterization was performed using scanning electron microscopy and atomic force microscopy. The growth process of the pp-HMDSO films was investigated as a function of deposition time from 30 to 300 s. The non-wetting characteristics of the pp-HMDSO films were evaluated by means of contact angle (CA) measurements and correlated with the morphological characteristics, as obtained from microscopy measurements. The deposited films were found to be nano-structured and exhibited dual-scale roughness with the static CA values close to 170°. Fourier transform infrared spectroscopy analysis was carried out to investigate chemical and functional properties of these films. Methyl groups were identified spectroscopically to be present within the pp-HMDSO films and were proposed to result in the low surface energy of material. The synergy between the dual-scale roughness and low surface energy resulted in the superhydrophobic characteristics of the pp-HMDSO films. A possible mechanism for the pp-HMDSO film formation is proposed.","container-title":"Plasma Chemistry and Plasma Processing","DOI":"10.1007/s11090-013-9516-y","ISSN":"1572-8986","issue":"2","journalAbbreviation":"Plasma Chem Plasma Process","language":"en","page":"271-285","source":"Springer Link","title":"Characterization of Plasma Polymerized Hexamethyldisiloxane Films Prepared by Arc Discharge","volume":"34","author":[{"family":"Lazauskas","given":"Algirdas"},{"family":"Baltrusaitis","given":"Jonas"},{"family":"Grigaliūnas","given":"Viktoras"},{"family":"Jucius","given":"Dalius"},{"family":"Guobienė","given":"Asta"},{"family":"Prosyčevas","given":"Igoris"},{"family":"Narmontas","given":"Pranas"}],"issued":{"date-parts":[["2014",3,1]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[41]</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w:t>
      </w:r>
    </w:p>
    <w:p w14:paraId="4778BC90" w14:textId="4A86F46E"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Considering the low wavenumber region in the ATR-IR measurements (Fig</w:t>
      </w:r>
      <w:r w:rsidR="00017152" w:rsidRPr="00D5255B">
        <w:rPr>
          <w:rFonts w:asciiTheme="majorHAnsi" w:hAnsiTheme="majorHAnsi" w:cstheme="majorHAnsi"/>
          <w:sz w:val="22"/>
          <w:szCs w:val="22"/>
        </w:rPr>
        <w:t>ure 3b</w:t>
      </w:r>
      <w:r w:rsidRPr="00D5255B">
        <w:rPr>
          <w:rFonts w:asciiTheme="majorHAnsi" w:hAnsiTheme="majorHAnsi" w:cstheme="majorHAnsi"/>
          <w:sz w:val="22"/>
          <w:szCs w:val="22"/>
        </w:rPr>
        <w:t>), the main maximum at approximately 910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is attributed to the asymmetric Si-O-Si stretch of glass, while the shoulder at ≈ 1050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is assigned to the asymmetric stretching vibrations of the Si-O-Si groups in the inorganic plasma</w:t>
      </w:r>
      <w:r w:rsidR="00D50A7F"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Pr="00D5255B">
        <w:rPr>
          <w:rFonts w:asciiTheme="majorHAnsi" w:hAnsiTheme="majorHAnsi" w:cstheme="majorHAnsi"/>
          <w:sz w:val="22"/>
          <w:szCs w:val="22"/>
        </w:rPr>
        <w:t xml:space="preserve">d coatings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{"citationID":"dae9PfbQ","properties":{"formattedCitation":"[42]","plainCitation":"[42]","noteIndex":0},"citationItems":[{"id":"AdqzHAyD/euB8treO","uris":["http://zotero.org/users/9070398/items/BD39K7TN"],"itemData":{"id":418,"type":"article-journal","abstract":"An atmospheric pressure dielectric barrier discharge burning in nitrogen with a small admixture of hexamethyldisiloxane (HMDSO) was used for the deposition of thin organosilicon films. The thin films were deposited on glass, silicon and polycarbonate substrates, and the substrate temperature during the deposition process was increased up to values within the range 25–150 °C in order to obtain hard SiOx-like thin films. The properties of the discharge were studied by means of optical emission spectroscopy and electrical measurements. The deposited films were characterized by the Rutherford backscattering and elastic recoil detection methods, x-ray photoelectron spectroscopy, infrared spectroscopy measurements, ellipsometry and the depth sensing indentation technique. It was found that the films' properties depend significantly on the substrate temperature at deposition. An increase in substrate temperature from 25 to 150 °C led to an increase in film hardness from 0.4 to 7 GPa and the film chemical composition changed from CHxSiyOz to SiOxHy. The films were transparent in the visible range.","container-title":"Journal of Physics D: Applied Physics","DOI":"10.1088/0022-3727/43/22/225403","ISSN":"0022-3727","issue":"22","journalAbbreviation":"J. Phys. D: Appl. Phys.","language":"en","page":"225403","source":"Institute of Physics","title":"Deposition of hard thin films from HMDSO in atmospheric pressure dielectric barrier discharge","volume":"43","author":[{"family":"Trunec","given":"D."},{"family":"Zajíčková","given":"L."},{"family":"Buršíková","given":"V."},{"family":"Studnička","given":"F."},{"family":"Sťahel","given":"P."},{"family":"Prysiazhnyi","given":"V."},{"family":"Peřina","given":"V."},{"family":"Houdková","given":"J."},{"family":"Navrátil","given":"Z."},{"family":"Franta","given":"D."}],"issued":{"date-parts":[["2010",5]]}}}],"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[42]</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Similarly to what observed in SR-IR, this shoulder shifts towards lower wavenumbers as the organic content in the coating increases.</w:t>
      </w:r>
    </w:p>
    <w:p w14:paraId="7DE6C696" w14:textId="0A80DAB9"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In the high wavenumber region (Fig</w:t>
      </w:r>
      <w:r w:rsidR="00017152" w:rsidRPr="00D5255B">
        <w:rPr>
          <w:rFonts w:asciiTheme="majorHAnsi" w:hAnsiTheme="majorHAnsi" w:cstheme="majorHAnsi"/>
          <w:sz w:val="22"/>
          <w:szCs w:val="22"/>
        </w:rPr>
        <w:t>ure 3c</w:t>
      </w:r>
      <w:r w:rsidRPr="00D5255B">
        <w:rPr>
          <w:rFonts w:asciiTheme="majorHAnsi" w:hAnsiTheme="majorHAnsi" w:cstheme="majorHAnsi"/>
          <w:sz w:val="22"/>
          <w:szCs w:val="22"/>
        </w:rPr>
        <w:t>), the presence of water was confirmed by the band at ≈ 1650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which is due to bending vibrations of the water molecules. Additionally, a broad band from 2500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w:t>
      </w:r>
      <w:r w:rsidRPr="00D5255B">
        <w:rPr>
          <w:rFonts w:asciiTheme="majorHAnsi" w:hAnsiTheme="majorHAnsi" w:cstheme="majorHAnsi"/>
          <w:sz w:val="22"/>
          <w:szCs w:val="22"/>
        </w:rPr>
        <w:lastRenderedPageBreak/>
        <w:t>to 3700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associated to different OH stretching vibrations was observed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{"citationID":"DE9QNk52","properties":{"formattedCitation":"[9,43]","plainCitation":"[9,43]","noteIndex":0},"citationItems":[{"id":"AdqzHAyD/xsMesn1M","uris":["http://zotero.org/users/9070398/items/J7ADUV3M"],"itemData":{"id":406,"type":"article-journal","abstract":"SiO2 thin films were fabricated in an electron cyclotron resonance plasma using tetraethyloxysilane (TEOS) as the silicon source. Oxygen was used as the plasma gas. The film growth rate decreases with an increase of substrate temperature yielding a negative activation energy for the film growth rate. The deposition rate is also dependent on the TEOS flow rate and applied microwave power. These two parameters have significant roles in controlling the film quality. The step coverage characteristics of the film deposited on patterned surfaces are dependent on the substrate temperature. A conformai step coverage on Al wires of 0.5 μm width and 1 μm height could be obtained at substrate temperatures over 200°C.","container-title":"Thin Solid Films","DOI":"10.1016/0040-6090(96)08701-9","ISSN":"0040-6090","journalAbbreviation":"Thin Solid Films","page":"397-400","source":"ScienceDirect","title":"High quality SiO2 depositions from TEOS by ECR plasma","volume":"281-282","author":[{"family":"Sano","given":"K."},{"family":"Hayashi","given":"S."},{"family":"Wickramanayaka","given":"S."},{"family":"Hatanaka","given":"Y."}],"issued":{"date-parts":[["1996",8,1]]}}},{"id":"AdqzHAyD/1KGIKepH","uris":["http://zotero.org/users/9070398/items/G8NVKKJC"],"itemData":{"id":18,"type":"article-journal","abstract":"A plasma jet has been developed which deposits silica films at up to at 760 Torr and 115 to C. The jet operates by feeding oxygen and helium gas between two coaxial electrodes that are driven by a 13.56 MHz radio frequency source at 40 to 500 W. Tetraethoxysilane is mixed with the effluent of the plasma jet and directed onto a substrate located 1.7 cm downstream. The properties of the silica films, as determined by infrared spectroscopy and capacitance measurements, are comparable to those of thermally grown silicon dioxide films at C.","container-title":"Plasma Sources Science and Technology","DOI":"10.1088/0963-0252/7/3/006","ISSN":"0963-0252","issue":"3","journalAbbreviation":"Plasma Sources Sci. Technol.","language":"en","page":"286","source":"Institute of Physics","title":"Deposition of silicon dioxide films with an atmospheric-pressure plasma jet","volume":"7","author":[{"family":"Babayan","given":"S. E."},{"family":"Jeong","given":"J. Y."},{"family":"Tu","given":"V. J."},{"family":"Park","given":"J."},{"family":"Selwyn","given":"G. S."},{"family":"Hicks","given":"R. F."}],"issued":{"date-parts":[["1998",8]]}}}],"schema":"https://github.com/citation-style-language/schema/raw/master/csl-citation.json"}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[9,43]</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Specifically, the prominent band around 3400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is attributed to the OH stretching vibrations of hydrogen-bonded Si-OH, while the shoulder at  approximately 3650 cm</w:t>
      </w:r>
      <w:r w:rsidRPr="00D5255B">
        <w:rPr>
          <w:rFonts w:asciiTheme="majorHAnsi" w:hAnsiTheme="majorHAnsi" w:cstheme="majorHAnsi"/>
          <w:sz w:val="22"/>
          <w:szCs w:val="22"/>
          <w:vertAlign w:val="superscript"/>
        </w:rPr>
        <w:t>-1</w:t>
      </w:r>
      <w:r w:rsidRPr="00D5255B">
        <w:rPr>
          <w:rFonts w:asciiTheme="majorHAnsi" w:hAnsiTheme="majorHAnsi" w:cstheme="majorHAnsi"/>
          <w:sz w:val="22"/>
          <w:szCs w:val="22"/>
        </w:rPr>
        <w:t xml:space="preserve"> is assigned to OH stretching vibrations of isolated Si-OH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{"citationID":"MQZLcNEb","properties":{"formattedCitation":"[44]","plainCitation":"[44]","noteIndex":0},"citationItems":[{"id":"AdqzHAyD/PfLga6GF","uris":["http://zotero.org/users/9070398/items/XFAK9B9B"],"itemData":{"id":405,"type":"article-journal","abstract":"We have deposited thin films of SiO2 by remote plasma‐enhanced chemical vapor deposition and have identified similar infrared (IR) spectroscopic signatures of Si–OH groups incorporated during either film growth, or the cooling down process in the deposition chamber. These films can also be hygroscopic and, on postdeposition exposure to atmospheric water vapor, they show changes in the IR spectra associated with the incorporation of additional Si–OH groups. These changes are (i) the development of a new symmetric feature, centered at about 3350 cm−1, within the asymmetric O–H stretching band generated during growth and/or cooling down; (ii) the development of a new spectral feature at 925 cm−1; and (iii) a shift in the Si–O bond‐stretching band to higher wavenumber. We show that the first two changes in the IR spectra are due to near‐neighbor Si–OH bonding groups that result from the reaction between water vapor and the Si–O–Si bonds of the SiO2 host network. These spatially correlated Si–OH groups have different spectral features, due to relatively strong hydrogen bonding interactions, from the randomly distributed Si–OH groups that are incorporated initially during film growth and/or cooling down. The shift in the frequency of the Si–O stretching band derives from a preferential reaction of water with strained and highly reactive Si–O–Si bonding groups, i.e., those with the smallest Si–O–Si bond angles which are attacked by water vapor, resulting in the formation of near–neighbor pairs of Si–OH bonding groups.","container-title":"Journal of Vacuum Science &amp; Technology A","DOI":"10.1116/1.576885","ISSN":"0734-2101","issue":"3","journalAbbreviation":"Journal of Vacuum Science &amp; Technology A","page":"1374-1381","source":"Silverchair","title":"Local bonding environments of Si–OH groups in SiO2 deposited by remote plasma‐enhanced chemical vapor deposition and incorporated by postdeposition exposure to water vapor","volume":"8","author":[{"family":"Theil","given":"J. A."},{"family":"Tsu","given":"D. V."},{"family":"Watkins","given":"M. W."},{"family":"Kim","given":"S. S."},{"family":"Lucovsky","given":"G."}],"issued":{"date-parts":[["1990",5,1]]}}}],"schema":"https://github.com/citation-style-language/schema/raw/master/csl-citation.json"}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[44]</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w:t>
      </w:r>
    </w:p>
    <w:p w14:paraId="6E1DE153" w14:textId="6C41DDD7" w:rsidR="00017152" w:rsidRPr="00D5255B" w:rsidRDefault="00017152"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71552" behindDoc="0" locked="0" layoutInCell="1" allowOverlap="1" wp14:anchorId="763CDAD7" wp14:editId="04B00244">
                <wp:simplePos x="0" y="0"/>
                <wp:positionH relativeFrom="margin">
                  <wp:posOffset>-1905</wp:posOffset>
                </wp:positionH>
                <wp:positionV relativeFrom="paragraph">
                  <wp:posOffset>39577</wp:posOffset>
                </wp:positionV>
                <wp:extent cx="241935" cy="274955"/>
                <wp:effectExtent l="0" t="0" r="0" b="0"/>
                <wp:wrapNone/>
                <wp:docPr id="490378325" name="Text Box 9"/>
                <wp:cNvGraphicFramePr/>
                <a:graphic xmlns:a="http://schemas.openxmlformats.org/drawingml/2006/main">
                  <a:graphicData uri="http://schemas.microsoft.com/office/word/2010/wordprocessingShape">
                    <wps:wsp>
                      <wps:cNvSpPr txBox="1"/>
                      <wps:spPr>
                        <a:xfrm>
                          <a:off x="0" y="0"/>
                          <a:ext cx="241935" cy="274955"/>
                        </a:xfrm>
                        <a:prstGeom prst="rect">
                          <a:avLst/>
                        </a:prstGeom>
                        <a:noFill/>
                        <a:ln w="6350">
                          <a:noFill/>
                        </a:ln>
                      </wps:spPr>
                      <wps:txbx>
                        <w:txbxContent>
                          <w:p w14:paraId="2AB36F3B" w14:textId="0E50EF93" w:rsidR="00426058" w:rsidRPr="00FA3192" w:rsidRDefault="00426058" w:rsidP="00CE5D43">
                            <w:pPr>
                              <w:rPr>
                                <w:b/>
                                <w:bCs/>
                                <w:sz w:val="20"/>
                                <w:szCs w:val="20"/>
                              </w:rPr>
                            </w:pPr>
                            <w:r w:rsidRPr="00FA3192">
                              <w:rPr>
                                <w:b/>
                                <w:bCs/>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3CDAD7" id="_x0000_t202" coordsize="21600,21600" o:spt="202" path="m,l,21600r21600,l21600,xe">
                <v:stroke joinstyle="miter"/>
                <v:path gradientshapeok="t" o:connecttype="rect"/>
              </v:shapetype>
              <v:shape id="Text Box 9" o:spid="_x0000_s1026" type="#_x0000_t202" style="position:absolute;left:0;text-align:left;margin-left:-.15pt;margin-top:3.1pt;width:19.05pt;height:21.6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" filled="f" stroked="f" strokeweight=".5pt">
                <v:textbox>
                  <w:txbxContent>
                    <w:p w14:paraId="2AB36F3B" w14:textId="0E50EF93" w:rsidR="00426058" w:rsidRPr="00FA3192" w:rsidRDefault="00426058" w:rsidP="00CE5D43">
                      <w:pPr>
                        <w:rPr>
                          <w:b/>
                          <w:bCs/>
                          <w:sz w:val="20"/>
                          <w:szCs w:val="20"/>
                        </w:rPr>
                      </w:pPr>
                      <w:r w:rsidRPr="00FA3192">
                        <w:rPr>
                          <w:b/>
                          <w:bCs/>
                          <w:sz w:val="20"/>
                          <w:szCs w:val="20"/>
                        </w:rPr>
                        <w:t>a</w:t>
                      </w:r>
                    </w:p>
                  </w:txbxContent>
                </v:textbox>
                <w10:wrap anchorx="margin"/>
              </v:shape>
            </w:pict>
          </mc:Fallback>
        </mc:AlternateContent>
      </w:r>
      <w:r w:rsidRPr="00D5255B">
        <w:rPr>
          <w:rFonts w:asciiTheme="majorHAnsi" w:hAnsiTheme="majorHAnsi" w:cstheme="majorHAnsi"/>
          <w:noProof/>
          <w:sz w:val="22"/>
          <w:szCs w:val="22"/>
        </w:rPr>
        <w:drawing>
          <wp:inline distT="0" distB="0" distL="0" distR="0" wp14:anchorId="5EB5629C" wp14:editId="30CD2846">
            <wp:extent cx="2833156" cy="2160000"/>
            <wp:effectExtent l="0" t="0" r="0" b="0"/>
            <wp:docPr id="206383024"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3156" cy="2160000"/>
                    </a:xfrm>
                    <a:prstGeom prst="rect">
                      <a:avLst/>
                    </a:prstGeom>
                    <a:noFill/>
                    <a:ln>
                      <a:noFill/>
                    </a:ln>
                  </pic:spPr>
                </pic:pic>
              </a:graphicData>
            </a:graphic>
          </wp:inline>
        </w:drawing>
      </w:r>
    </w:p>
    <w:p w14:paraId="195D6660" w14:textId="13C03B48" w:rsidR="00397455" w:rsidRPr="00D5255B" w:rsidRDefault="00017152"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67456" behindDoc="0" locked="0" layoutInCell="1" allowOverlap="1" wp14:anchorId="6BE4D44A" wp14:editId="3A598E9C">
                <wp:simplePos x="0" y="0"/>
                <wp:positionH relativeFrom="margin">
                  <wp:posOffset>0</wp:posOffset>
                </wp:positionH>
                <wp:positionV relativeFrom="paragraph">
                  <wp:posOffset>34290</wp:posOffset>
                </wp:positionV>
                <wp:extent cx="241935" cy="274955"/>
                <wp:effectExtent l="0" t="0" r="0" b="0"/>
                <wp:wrapNone/>
                <wp:docPr id="2058346897" name="Text Box 9"/>
                <wp:cNvGraphicFramePr/>
                <a:graphic xmlns:a="http://schemas.openxmlformats.org/drawingml/2006/main">
                  <a:graphicData uri="http://schemas.microsoft.com/office/word/2010/wordprocessingShape">
                    <wps:wsp>
                      <wps:cNvSpPr txBox="1"/>
                      <wps:spPr>
                        <a:xfrm>
                          <a:off x="0" y="0"/>
                          <a:ext cx="241935" cy="274955"/>
                        </a:xfrm>
                        <a:prstGeom prst="rect">
                          <a:avLst/>
                        </a:prstGeom>
                        <a:noFill/>
                        <a:ln w="6350">
                          <a:noFill/>
                        </a:ln>
                      </wps:spPr>
                      <wps:txbx>
                        <w:txbxContent>
                          <w:p w14:paraId="77D72C85" w14:textId="6C5B6E6F" w:rsidR="00426058" w:rsidRPr="00FA3192" w:rsidRDefault="00426058">
                            <w:pPr>
                              <w:rPr>
                                <w:b/>
                                <w:bCs/>
                                <w:sz w:val="20"/>
                                <w:szCs w:val="20"/>
                              </w:rPr>
                            </w:pPr>
                            <w:r w:rsidRPr="00FA3192">
                              <w:rPr>
                                <w:b/>
                                <w:bCs/>
                                <w:sz w:val="20"/>
                                <w:szCs w:val="20"/>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E4D44A" id="_x0000_s1027" type="#_x0000_t202" style="position:absolute;left:0;text-align:left;margin-left:0;margin-top:2.7pt;width:19.05pt;height:21.6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" filled="f" stroked="f" strokeweight=".5pt">
                <v:textbox>
                  <w:txbxContent>
                    <w:p w14:paraId="77D72C85" w14:textId="6C5B6E6F" w:rsidR="00426058" w:rsidRPr="00FA3192" w:rsidRDefault="00426058">
                      <w:pPr>
                        <w:rPr>
                          <w:b/>
                          <w:bCs/>
                          <w:sz w:val="20"/>
                          <w:szCs w:val="20"/>
                        </w:rPr>
                      </w:pPr>
                      <w:r w:rsidRPr="00FA3192">
                        <w:rPr>
                          <w:b/>
                          <w:bCs/>
                          <w:sz w:val="20"/>
                          <w:szCs w:val="20"/>
                        </w:rPr>
                        <w:t>b</w:t>
                      </w:r>
                    </w:p>
                  </w:txbxContent>
                </v:textbox>
                <w10:wrap anchorx="margin"/>
              </v:shape>
            </w:pict>
          </mc:Fallback>
        </mc:AlternateContent>
      </w:r>
      <w:r w:rsidR="00CE5D43"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69504" behindDoc="0" locked="0" layoutInCell="1" allowOverlap="1" wp14:anchorId="6FA14D29" wp14:editId="35EC03C6">
                <wp:simplePos x="0" y="0"/>
                <wp:positionH relativeFrom="margin">
                  <wp:posOffset>2675255</wp:posOffset>
                </wp:positionH>
                <wp:positionV relativeFrom="paragraph">
                  <wp:posOffset>33655</wp:posOffset>
                </wp:positionV>
                <wp:extent cx="242371" cy="275422"/>
                <wp:effectExtent l="0" t="0" r="0" b="0"/>
                <wp:wrapNone/>
                <wp:docPr id="1413188277" name="Text Box 9"/>
                <wp:cNvGraphicFramePr/>
                <a:graphic xmlns:a="http://schemas.openxmlformats.org/drawingml/2006/main">
                  <a:graphicData uri="http://schemas.microsoft.com/office/word/2010/wordprocessingShape">
                    <wps:wsp>
                      <wps:cNvSpPr txBox="1"/>
                      <wps:spPr>
                        <a:xfrm>
                          <a:off x="0" y="0"/>
                          <a:ext cx="242371" cy="275422"/>
                        </a:xfrm>
                        <a:prstGeom prst="rect">
                          <a:avLst/>
                        </a:prstGeom>
                        <a:noFill/>
                        <a:ln w="6350">
                          <a:noFill/>
                        </a:ln>
                      </wps:spPr>
                      <wps:txbx>
                        <w:txbxContent>
                          <w:p w14:paraId="4F482FF4" w14:textId="00D0A624" w:rsidR="00426058" w:rsidRPr="00FA3192" w:rsidRDefault="00426058" w:rsidP="00CE5D43">
                            <w:pPr>
                              <w:rPr>
                                <w:b/>
                                <w:bCs/>
                                <w:sz w:val="20"/>
                                <w:szCs w:val="20"/>
                              </w:rPr>
                            </w:pPr>
                            <w:r w:rsidRPr="00FA3192">
                              <w:rPr>
                                <w:b/>
                                <w:bCs/>
                                <w:sz w:val="20"/>
                                <w:szCs w:val="20"/>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A14D29" id="_x0000_s1028" type="#_x0000_t202" style="position:absolute;left:0;text-align:left;margin-left:210.65pt;margin-top:2.65pt;width:19.1pt;height:21.7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" filled="f" stroked="f" strokeweight=".5pt">
                <v:textbox>
                  <w:txbxContent>
                    <w:p w14:paraId="4F482FF4" w14:textId="00D0A624" w:rsidR="00426058" w:rsidRPr="00FA3192" w:rsidRDefault="00426058" w:rsidP="00CE5D43">
                      <w:pPr>
                        <w:rPr>
                          <w:b/>
                          <w:bCs/>
                          <w:sz w:val="20"/>
                          <w:szCs w:val="20"/>
                        </w:rPr>
                      </w:pPr>
                      <w:r w:rsidRPr="00FA3192">
                        <w:rPr>
                          <w:b/>
                          <w:bCs/>
                          <w:sz w:val="20"/>
                          <w:szCs w:val="20"/>
                        </w:rPr>
                        <w:t>c</w:t>
                      </w:r>
                    </w:p>
                  </w:txbxContent>
                </v:textbox>
                <w10:wrap anchorx="margin"/>
              </v:shape>
            </w:pict>
          </mc:Fallback>
        </mc:AlternateContent>
      </w:r>
      <w:r w:rsidR="00397455" w:rsidRPr="00D5255B">
        <w:rPr>
          <w:rFonts w:asciiTheme="majorHAnsi" w:hAnsiTheme="majorHAnsi" w:cstheme="majorHAnsi"/>
          <w:noProof/>
          <w:sz w:val="22"/>
          <w:szCs w:val="22"/>
        </w:rPr>
        <w:drawing>
          <wp:inline distT="0" distB="0" distL="0" distR="0" wp14:anchorId="2336633C" wp14:editId="7889CB56">
            <wp:extent cx="2719555" cy="2160000"/>
            <wp:effectExtent l="0" t="0" r="0" b="0"/>
            <wp:docPr id="1954507859"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
                      <a:extLst>
                        <a:ext uri="{28A0092B-C50C-407E-A947-70E740481C1C}">
                          <a14:useLocalDpi xmlns:a14="http://schemas.microsoft.com/office/drawing/2010/main" val="0"/>
                        </a:ext>
                      </a:extLst>
                    </a:blip>
                    <a:srcRect l="-1" r="4010"/>
                    <a:stretch/>
                  </pic:blipFill>
                  <pic:spPr bwMode="auto">
                    <a:xfrm>
                      <a:off x="0" y="0"/>
                      <a:ext cx="2719555" cy="2160000"/>
                    </a:xfrm>
                    <a:prstGeom prst="rect">
                      <a:avLst/>
                    </a:prstGeom>
                    <a:noFill/>
                    <a:ln>
                      <a:noFill/>
                    </a:ln>
                    <a:extLst>
                      <a:ext uri="{53640926-AAD7-44D8-BBD7-CCE9431645EC}">
                        <a14:shadowObscured xmlns:a14="http://schemas.microsoft.com/office/drawing/2010/main"/>
                      </a:ext>
                    </a:extLst>
                  </pic:spPr>
                </pic:pic>
              </a:graphicData>
            </a:graphic>
          </wp:inline>
        </w:drawing>
      </w:r>
      <w:r w:rsidR="00397455" w:rsidRPr="00D5255B">
        <w:rPr>
          <w:rFonts w:asciiTheme="majorHAnsi" w:hAnsiTheme="majorHAnsi" w:cstheme="majorHAnsi"/>
          <w:noProof/>
          <w:sz w:val="22"/>
          <w:szCs w:val="22"/>
        </w:rPr>
        <w:drawing>
          <wp:inline distT="0" distB="0" distL="0" distR="0" wp14:anchorId="594A9A93" wp14:editId="1E18EED1">
            <wp:extent cx="2703508" cy="2160000"/>
            <wp:effectExtent l="0" t="0" r="0" b="0"/>
            <wp:docPr id="480418513"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r="4576"/>
                    <a:stretch/>
                  </pic:blipFill>
                  <pic:spPr bwMode="auto">
                    <a:xfrm>
                      <a:off x="0" y="0"/>
                      <a:ext cx="2703508"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2F2D2A59" w14:textId="76FCB35E" w:rsidR="00397455" w:rsidRPr="00EF1D11" w:rsidRDefault="00397455" w:rsidP="00B63174">
      <w:pPr>
        <w:spacing w:after="240" w:line="276" w:lineRule="auto"/>
        <w:jc w:val="both"/>
        <w:rPr>
          <w:rFonts w:asciiTheme="majorHAnsi" w:hAnsiTheme="majorHAnsi" w:cstheme="majorHAnsi"/>
          <w:color w:val="000000" w:themeColor="text1"/>
          <w:sz w:val="20"/>
          <w:szCs w:val="20"/>
        </w:rPr>
      </w:pPr>
      <w:r w:rsidRPr="00EF1D11">
        <w:rPr>
          <w:rFonts w:asciiTheme="majorHAnsi" w:hAnsiTheme="majorHAnsi" w:cstheme="majorHAnsi"/>
          <w:color w:val="000000" w:themeColor="text1"/>
          <w:sz w:val="20"/>
          <w:szCs w:val="20"/>
        </w:rPr>
        <w:t xml:space="preserve">Figure </w:t>
      </w:r>
      <w:r w:rsidR="004747B7" w:rsidRPr="00EF1D11">
        <w:rPr>
          <w:rFonts w:asciiTheme="majorHAnsi" w:hAnsiTheme="majorHAnsi" w:cstheme="majorHAnsi"/>
          <w:color w:val="000000" w:themeColor="text1"/>
          <w:sz w:val="20"/>
          <w:szCs w:val="20"/>
        </w:rPr>
        <w:t>3</w:t>
      </w:r>
      <w:r w:rsidRPr="00EF1D11">
        <w:rPr>
          <w:rFonts w:asciiTheme="majorHAnsi" w:hAnsiTheme="majorHAnsi" w:cstheme="majorHAnsi"/>
          <w:color w:val="000000" w:themeColor="text1"/>
          <w:sz w:val="20"/>
          <w:szCs w:val="20"/>
        </w:rPr>
        <w:t>. Comparison between the as deposited TPL, TPH, HPL</w:t>
      </w:r>
      <w:r w:rsidR="004747B7" w:rsidRPr="00EF1D11">
        <w:rPr>
          <w:rFonts w:asciiTheme="majorHAnsi" w:hAnsiTheme="majorHAnsi" w:cstheme="majorHAnsi"/>
          <w:color w:val="000000" w:themeColor="text1"/>
          <w:sz w:val="20"/>
          <w:szCs w:val="20"/>
        </w:rPr>
        <w:t>,</w:t>
      </w:r>
      <w:r w:rsidRPr="00EF1D11">
        <w:rPr>
          <w:rFonts w:asciiTheme="majorHAnsi" w:hAnsiTheme="majorHAnsi" w:cstheme="majorHAnsi"/>
          <w:color w:val="000000" w:themeColor="text1"/>
          <w:sz w:val="20"/>
          <w:szCs w:val="20"/>
        </w:rPr>
        <w:t xml:space="preserve"> HPH plasma</w:t>
      </w:r>
      <w:r w:rsidR="00D50A7F" w:rsidRPr="00EF1D11">
        <w:rPr>
          <w:rFonts w:asciiTheme="majorHAnsi" w:hAnsiTheme="majorHAnsi" w:cstheme="majorHAnsi"/>
          <w:color w:val="000000" w:themeColor="text1"/>
          <w:sz w:val="20"/>
          <w:szCs w:val="20"/>
        </w:rPr>
        <w:t>-</w:t>
      </w:r>
      <w:r w:rsidR="0022661A" w:rsidRPr="00EF1D11">
        <w:rPr>
          <w:rFonts w:asciiTheme="majorHAnsi" w:hAnsiTheme="majorHAnsi" w:cstheme="majorHAnsi"/>
          <w:color w:val="000000" w:themeColor="text1"/>
          <w:sz w:val="20"/>
          <w:szCs w:val="20"/>
        </w:rPr>
        <w:t>polymerise</w:t>
      </w:r>
      <w:r w:rsidRPr="00EF1D11">
        <w:rPr>
          <w:rFonts w:asciiTheme="majorHAnsi" w:hAnsiTheme="majorHAnsi" w:cstheme="majorHAnsi"/>
          <w:color w:val="000000" w:themeColor="text1"/>
          <w:sz w:val="20"/>
          <w:szCs w:val="20"/>
        </w:rPr>
        <w:t xml:space="preserve">d films </w:t>
      </w:r>
      <w:r w:rsidR="004747B7" w:rsidRPr="00EF1D11">
        <w:rPr>
          <w:rFonts w:asciiTheme="majorHAnsi" w:hAnsiTheme="majorHAnsi" w:cstheme="majorHAnsi"/>
          <w:color w:val="000000" w:themeColor="text1"/>
          <w:sz w:val="20"/>
          <w:szCs w:val="20"/>
        </w:rPr>
        <w:t>and</w:t>
      </w:r>
      <w:r w:rsidRPr="00EF1D11">
        <w:rPr>
          <w:rFonts w:asciiTheme="majorHAnsi" w:hAnsiTheme="majorHAnsi" w:cstheme="majorHAnsi"/>
          <w:color w:val="000000" w:themeColor="text1"/>
          <w:sz w:val="20"/>
          <w:szCs w:val="20"/>
        </w:rPr>
        <w:t xml:space="preserve"> pristine glass using </w:t>
      </w:r>
      <w:r w:rsidR="00A86276" w:rsidRPr="00EF1D11">
        <w:rPr>
          <w:rFonts w:asciiTheme="majorHAnsi" w:hAnsiTheme="majorHAnsi" w:cstheme="majorHAnsi"/>
          <w:color w:val="000000" w:themeColor="text1"/>
          <w:sz w:val="20"/>
          <w:szCs w:val="20"/>
        </w:rPr>
        <w:t xml:space="preserve">SR-IR configuration </w:t>
      </w:r>
      <w:r w:rsidRPr="00EF1D11">
        <w:rPr>
          <w:rFonts w:asciiTheme="majorHAnsi" w:hAnsiTheme="majorHAnsi" w:cstheme="majorHAnsi"/>
          <w:color w:val="000000" w:themeColor="text1"/>
          <w:sz w:val="20"/>
          <w:szCs w:val="20"/>
        </w:rPr>
        <w:t>(</w:t>
      </w:r>
      <w:r w:rsidR="004747B7" w:rsidRPr="00EF1D11">
        <w:rPr>
          <w:rFonts w:asciiTheme="majorHAnsi" w:hAnsiTheme="majorHAnsi" w:cstheme="majorHAnsi"/>
          <w:color w:val="000000" w:themeColor="text1"/>
          <w:sz w:val="20"/>
          <w:szCs w:val="20"/>
        </w:rPr>
        <w:t>a</w:t>
      </w:r>
      <w:r w:rsidRPr="00EF1D11">
        <w:rPr>
          <w:rFonts w:asciiTheme="majorHAnsi" w:hAnsiTheme="majorHAnsi" w:cstheme="majorHAnsi"/>
          <w:color w:val="000000" w:themeColor="text1"/>
          <w:sz w:val="20"/>
          <w:szCs w:val="20"/>
        </w:rPr>
        <w:t>)</w:t>
      </w:r>
      <w:r w:rsidR="004747B7" w:rsidRPr="00EF1D11">
        <w:rPr>
          <w:rFonts w:asciiTheme="majorHAnsi" w:hAnsiTheme="majorHAnsi" w:cstheme="majorHAnsi"/>
          <w:color w:val="000000" w:themeColor="text1"/>
          <w:sz w:val="20"/>
          <w:szCs w:val="20"/>
        </w:rPr>
        <w:t xml:space="preserve">, ATR-IR configuration in the range of </w:t>
      </w:r>
      <w:r w:rsidR="00226AA8" w:rsidRPr="00EF1D11">
        <w:rPr>
          <w:rFonts w:asciiTheme="majorHAnsi" w:hAnsiTheme="majorHAnsi" w:cstheme="majorHAnsi"/>
          <w:color w:val="000000" w:themeColor="text1"/>
          <w:sz w:val="20"/>
          <w:szCs w:val="20"/>
        </w:rPr>
        <w:t>l</w:t>
      </w:r>
      <w:r w:rsidR="00A86276" w:rsidRPr="00EF1D11">
        <w:rPr>
          <w:rFonts w:asciiTheme="majorHAnsi" w:hAnsiTheme="majorHAnsi" w:cstheme="majorHAnsi"/>
          <w:color w:val="000000" w:themeColor="text1"/>
          <w:sz w:val="20"/>
          <w:szCs w:val="20"/>
        </w:rPr>
        <w:t xml:space="preserve">ow </w:t>
      </w:r>
      <w:r w:rsidR="004747B7" w:rsidRPr="00EF1D11">
        <w:rPr>
          <w:rFonts w:asciiTheme="majorHAnsi" w:hAnsiTheme="majorHAnsi" w:cstheme="majorHAnsi"/>
          <w:color w:val="000000" w:themeColor="text1"/>
          <w:sz w:val="20"/>
          <w:szCs w:val="20"/>
        </w:rPr>
        <w:t>wavenumbers (b),</w:t>
      </w:r>
      <w:r w:rsidRPr="00EF1D11">
        <w:rPr>
          <w:rFonts w:asciiTheme="majorHAnsi" w:hAnsiTheme="majorHAnsi" w:cstheme="majorHAnsi"/>
          <w:color w:val="000000" w:themeColor="text1"/>
          <w:sz w:val="20"/>
          <w:szCs w:val="20"/>
        </w:rPr>
        <w:t xml:space="preserve"> and</w:t>
      </w:r>
      <w:r w:rsidR="00A86276" w:rsidRPr="00EF1D11">
        <w:rPr>
          <w:rFonts w:asciiTheme="majorHAnsi" w:hAnsiTheme="majorHAnsi" w:cstheme="majorHAnsi"/>
          <w:color w:val="000000" w:themeColor="text1"/>
          <w:sz w:val="20"/>
          <w:szCs w:val="20"/>
        </w:rPr>
        <w:t xml:space="preserve"> ATR-IR configuration in the range of high wavenumbers</w:t>
      </w:r>
      <w:r w:rsidRPr="00EF1D11">
        <w:rPr>
          <w:rFonts w:asciiTheme="majorHAnsi" w:hAnsiTheme="majorHAnsi" w:cstheme="majorHAnsi"/>
          <w:color w:val="000000" w:themeColor="text1"/>
          <w:sz w:val="20"/>
          <w:szCs w:val="20"/>
        </w:rPr>
        <w:t xml:space="preserve"> (</w:t>
      </w:r>
      <w:r w:rsidR="004747B7" w:rsidRPr="00EF1D11">
        <w:rPr>
          <w:rFonts w:asciiTheme="majorHAnsi" w:hAnsiTheme="majorHAnsi" w:cstheme="majorHAnsi"/>
          <w:color w:val="000000" w:themeColor="text1"/>
          <w:sz w:val="20"/>
          <w:szCs w:val="20"/>
        </w:rPr>
        <w:t>c</w:t>
      </w:r>
      <w:r w:rsidRPr="00EF1D11">
        <w:rPr>
          <w:rFonts w:asciiTheme="majorHAnsi" w:hAnsiTheme="majorHAnsi" w:cstheme="majorHAnsi"/>
          <w:color w:val="000000" w:themeColor="text1"/>
          <w:sz w:val="20"/>
          <w:szCs w:val="20"/>
        </w:rPr>
        <w:t>).</w:t>
      </w:r>
    </w:p>
    <w:p w14:paraId="748E8C3A" w14:textId="144528BA" w:rsidR="00FA6CA3" w:rsidRPr="00D5255B" w:rsidRDefault="00FA6CA3" w:rsidP="00FA6CA3">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adjustment of plasma polymerisation parameters was crucial </w:t>
      </w:r>
      <w:r w:rsidR="00084947" w:rsidRPr="00D5255B">
        <w:rPr>
          <w:rFonts w:asciiTheme="majorHAnsi" w:hAnsiTheme="majorHAnsi" w:cstheme="majorHAnsi"/>
          <w:sz w:val="22"/>
          <w:szCs w:val="22"/>
        </w:rPr>
        <w:t>f</w:t>
      </w:r>
      <w:r w:rsidRPr="00D5255B">
        <w:rPr>
          <w:rFonts w:asciiTheme="majorHAnsi" w:hAnsiTheme="majorHAnsi" w:cstheme="majorHAnsi"/>
          <w:sz w:val="22"/>
          <w:szCs w:val="22"/>
        </w:rPr>
        <w:t>o</w:t>
      </w:r>
      <w:r w:rsidR="00084947" w:rsidRPr="00D5255B">
        <w:rPr>
          <w:rFonts w:asciiTheme="majorHAnsi" w:hAnsiTheme="majorHAnsi" w:cstheme="majorHAnsi"/>
          <w:sz w:val="22"/>
          <w:szCs w:val="22"/>
        </w:rPr>
        <w:t>r</w:t>
      </w:r>
      <w:r w:rsidRPr="00D5255B">
        <w:rPr>
          <w:rFonts w:asciiTheme="majorHAnsi" w:hAnsiTheme="majorHAnsi" w:cstheme="majorHAnsi"/>
          <w:sz w:val="22"/>
          <w:szCs w:val="22"/>
        </w:rPr>
        <w:t xml:space="preserve"> control</w:t>
      </w:r>
      <w:r w:rsidR="00084947" w:rsidRPr="00D5255B">
        <w:rPr>
          <w:rFonts w:asciiTheme="majorHAnsi" w:hAnsiTheme="majorHAnsi" w:cstheme="majorHAnsi"/>
          <w:sz w:val="22"/>
          <w:szCs w:val="22"/>
        </w:rPr>
        <w:t>ling</w:t>
      </w:r>
      <w:r w:rsidRPr="00D5255B">
        <w:rPr>
          <w:rFonts w:asciiTheme="majorHAnsi" w:hAnsiTheme="majorHAnsi" w:cstheme="majorHAnsi"/>
          <w:sz w:val="22"/>
          <w:szCs w:val="22"/>
        </w:rPr>
        <w:t xml:space="preserve"> the final </w:t>
      </w:r>
      <w:r w:rsidR="00084947" w:rsidRPr="00D5255B">
        <w:rPr>
          <w:rFonts w:asciiTheme="majorHAnsi" w:hAnsiTheme="majorHAnsi" w:cstheme="majorHAnsi"/>
          <w:sz w:val="22"/>
          <w:szCs w:val="22"/>
        </w:rPr>
        <w:t>thickness</w:t>
      </w:r>
      <w:r w:rsidRPr="00D5255B">
        <w:rPr>
          <w:rFonts w:asciiTheme="majorHAnsi" w:hAnsiTheme="majorHAnsi" w:cstheme="majorHAnsi"/>
          <w:sz w:val="22"/>
          <w:szCs w:val="22"/>
        </w:rPr>
        <w:t xml:space="preserve"> of the films. </w:t>
      </w:r>
      <w:r w:rsidR="004524EC" w:rsidRPr="00D5255B">
        <w:rPr>
          <w:rFonts w:asciiTheme="majorHAnsi" w:hAnsiTheme="majorHAnsi" w:cstheme="majorHAnsi"/>
          <w:sz w:val="22"/>
          <w:szCs w:val="22"/>
        </w:rPr>
        <w:t xml:space="preserve">The coating thickness was </w:t>
      </w:r>
      <w:r w:rsidR="00354446" w:rsidRPr="00D5255B">
        <w:rPr>
          <w:rFonts w:asciiTheme="majorHAnsi" w:hAnsiTheme="majorHAnsi" w:cstheme="majorHAnsi"/>
          <w:sz w:val="22"/>
          <w:szCs w:val="22"/>
        </w:rPr>
        <w:t>measured to be</w:t>
      </w:r>
      <w:r w:rsidR="002A0DD8" w:rsidRPr="00D5255B">
        <w:rPr>
          <w:rFonts w:asciiTheme="majorHAnsi" w:hAnsiTheme="majorHAnsi" w:cstheme="majorHAnsi"/>
          <w:sz w:val="22"/>
          <w:szCs w:val="22"/>
        </w:rPr>
        <w:t xml:space="preserve"> approximately 100 nm </w:t>
      </w:r>
      <w:r w:rsidR="004524EC" w:rsidRPr="00D5255B">
        <w:rPr>
          <w:rFonts w:asciiTheme="majorHAnsi" w:hAnsiTheme="majorHAnsi" w:cstheme="majorHAnsi"/>
          <w:sz w:val="22"/>
          <w:szCs w:val="22"/>
        </w:rPr>
        <w:t>across the different samples studied in this work</w:t>
      </w:r>
      <w:r w:rsidR="00084947" w:rsidRPr="00D5255B">
        <w:rPr>
          <w:rFonts w:asciiTheme="majorHAnsi" w:hAnsiTheme="majorHAnsi" w:cstheme="majorHAnsi"/>
          <w:sz w:val="22"/>
          <w:szCs w:val="22"/>
        </w:rPr>
        <w:t xml:space="preserve"> (Ta</w:t>
      </w:r>
      <w:r w:rsidR="00084947" w:rsidRPr="003F27C0">
        <w:rPr>
          <w:rFonts w:asciiTheme="majorHAnsi" w:hAnsiTheme="majorHAnsi" w:cstheme="majorHAnsi"/>
          <w:color w:val="000000" w:themeColor="text1"/>
          <w:sz w:val="22"/>
          <w:szCs w:val="22"/>
        </w:rPr>
        <w:t xml:space="preserve">ble </w:t>
      </w:r>
      <w:r w:rsidR="005E0037" w:rsidRPr="003F27C0">
        <w:rPr>
          <w:rFonts w:asciiTheme="majorHAnsi" w:hAnsiTheme="majorHAnsi" w:cstheme="majorHAnsi"/>
          <w:color w:val="000000" w:themeColor="text1"/>
          <w:sz w:val="22"/>
          <w:szCs w:val="22"/>
        </w:rPr>
        <w:t>3</w:t>
      </w:r>
      <w:r w:rsidR="00084947" w:rsidRPr="003F27C0">
        <w:rPr>
          <w:rFonts w:asciiTheme="majorHAnsi" w:hAnsiTheme="majorHAnsi" w:cstheme="majorHAnsi"/>
          <w:color w:val="000000" w:themeColor="text1"/>
          <w:sz w:val="22"/>
          <w:szCs w:val="22"/>
        </w:rPr>
        <w:t>)</w:t>
      </w:r>
      <w:r w:rsidR="002A0DD8" w:rsidRPr="003F27C0">
        <w:rPr>
          <w:rFonts w:asciiTheme="majorHAnsi" w:hAnsiTheme="majorHAnsi" w:cstheme="majorHAnsi"/>
          <w:color w:val="000000" w:themeColor="text1"/>
          <w:sz w:val="22"/>
          <w:szCs w:val="22"/>
        </w:rPr>
        <w:t xml:space="preserve">. </w:t>
      </w:r>
      <w:r w:rsidR="002A0DD8" w:rsidRPr="00D5255B">
        <w:rPr>
          <w:rFonts w:asciiTheme="majorHAnsi" w:hAnsiTheme="majorHAnsi" w:cstheme="majorHAnsi"/>
          <w:sz w:val="22"/>
          <w:szCs w:val="22"/>
        </w:rPr>
        <w:t>Achieving th</w:t>
      </w:r>
      <w:r w:rsidR="00354446" w:rsidRPr="00D5255B">
        <w:rPr>
          <w:rFonts w:asciiTheme="majorHAnsi" w:hAnsiTheme="majorHAnsi" w:cstheme="majorHAnsi"/>
          <w:sz w:val="22"/>
          <w:szCs w:val="22"/>
        </w:rPr>
        <w:t>e</w:t>
      </w:r>
      <w:r w:rsidR="002A0DD8" w:rsidRPr="00D5255B">
        <w:rPr>
          <w:rFonts w:asciiTheme="majorHAnsi" w:hAnsiTheme="majorHAnsi" w:cstheme="majorHAnsi"/>
          <w:sz w:val="22"/>
          <w:szCs w:val="22"/>
        </w:rPr>
        <w:t>s</w:t>
      </w:r>
      <w:r w:rsidR="00354446" w:rsidRPr="00D5255B">
        <w:rPr>
          <w:rFonts w:asciiTheme="majorHAnsi" w:hAnsiTheme="majorHAnsi" w:cstheme="majorHAnsi"/>
          <w:sz w:val="22"/>
          <w:szCs w:val="22"/>
        </w:rPr>
        <w:t>e</w:t>
      </w:r>
      <w:r w:rsidR="002A0DD8" w:rsidRPr="00D5255B">
        <w:rPr>
          <w:rFonts w:asciiTheme="majorHAnsi" w:hAnsiTheme="majorHAnsi" w:cstheme="majorHAnsi"/>
          <w:sz w:val="22"/>
          <w:szCs w:val="22"/>
        </w:rPr>
        <w:t xml:space="preserve"> thickness </w:t>
      </w:r>
      <w:r w:rsidR="00354446" w:rsidRPr="00D5255B">
        <w:rPr>
          <w:rFonts w:asciiTheme="majorHAnsi" w:hAnsiTheme="majorHAnsi" w:cstheme="majorHAnsi"/>
          <w:sz w:val="22"/>
          <w:szCs w:val="22"/>
        </w:rPr>
        <w:t xml:space="preserve">values confirmed that </w:t>
      </w:r>
      <w:r w:rsidRPr="00D5255B">
        <w:rPr>
          <w:rFonts w:asciiTheme="majorHAnsi" w:hAnsiTheme="majorHAnsi" w:cstheme="majorHAnsi"/>
          <w:sz w:val="22"/>
          <w:szCs w:val="22"/>
        </w:rPr>
        <w:t xml:space="preserve">the process requires twice the number of layers when plasma deposition is performed at high power, as initially hypothesized during parameter selection. </w:t>
      </w:r>
    </w:p>
    <w:p w14:paraId="5467492E" w14:textId="7394905B" w:rsidR="00915752" w:rsidRPr="00D5255B" w:rsidRDefault="00B63174" w:rsidP="006A764F">
      <w:pPr>
        <w:spacing w:line="276" w:lineRule="auto"/>
        <w:jc w:val="both"/>
        <w:rPr>
          <w:rFonts w:asciiTheme="majorHAnsi" w:hAnsiTheme="majorHAnsi" w:cstheme="majorHAnsi"/>
          <w:sz w:val="22"/>
          <w:szCs w:val="22"/>
        </w:rPr>
      </w:pPr>
      <w:r w:rsidRPr="003F27C0">
        <w:rPr>
          <w:rFonts w:asciiTheme="majorHAnsi" w:hAnsiTheme="majorHAnsi" w:cstheme="majorHAnsi"/>
          <w:color w:val="000000" w:themeColor="text1"/>
          <w:sz w:val="20"/>
          <w:szCs w:val="20"/>
        </w:rPr>
        <w:t xml:space="preserve">Table </w:t>
      </w:r>
      <w:r w:rsidR="005E0037" w:rsidRPr="003F27C0">
        <w:rPr>
          <w:rFonts w:asciiTheme="majorHAnsi" w:hAnsiTheme="majorHAnsi" w:cstheme="majorHAnsi"/>
          <w:color w:val="000000" w:themeColor="text1"/>
          <w:sz w:val="20"/>
          <w:szCs w:val="20"/>
        </w:rPr>
        <w:t>3</w:t>
      </w:r>
      <w:r w:rsidRPr="003F27C0">
        <w:rPr>
          <w:rFonts w:asciiTheme="majorHAnsi" w:hAnsiTheme="majorHAnsi" w:cstheme="majorHAnsi"/>
          <w:color w:val="000000" w:themeColor="text1"/>
          <w:sz w:val="20"/>
          <w:szCs w:val="20"/>
        </w:rPr>
        <w:t xml:space="preserve">. </w:t>
      </w:r>
      <w:r w:rsidR="00851EF6" w:rsidRPr="003F27C0">
        <w:rPr>
          <w:rFonts w:asciiTheme="majorHAnsi" w:hAnsiTheme="majorHAnsi" w:cstheme="majorHAnsi"/>
          <w:color w:val="000000" w:themeColor="text1"/>
          <w:sz w:val="20"/>
          <w:szCs w:val="20"/>
        </w:rPr>
        <w:t xml:space="preserve">Average </w:t>
      </w:r>
      <w:r w:rsidR="00851EF6" w:rsidRPr="00D5255B">
        <w:rPr>
          <w:rFonts w:asciiTheme="majorHAnsi" w:hAnsiTheme="majorHAnsi" w:cstheme="majorHAnsi"/>
          <w:sz w:val="20"/>
          <w:szCs w:val="20"/>
        </w:rPr>
        <w:t>thickness measured for the different coatings using surface profilometry.</w:t>
      </w:r>
    </w:p>
    <w:tbl>
      <w:tblPr>
        <w:tblStyle w:val="Grigliatabellachiara"/>
        <w:tblW w:w="2028" w:type="pct"/>
        <w:tblLook w:val="04A0" w:firstRow="1" w:lastRow="0" w:firstColumn="1" w:lastColumn="0" w:noHBand="0" w:noVBand="1"/>
      </w:tblPr>
      <w:tblGrid>
        <w:gridCol w:w="1288"/>
        <w:gridCol w:w="1115"/>
        <w:gridCol w:w="1389"/>
      </w:tblGrid>
      <w:tr w:rsidR="00B63174" w:rsidRPr="00D5255B" w14:paraId="764E296F" w14:textId="77777777" w:rsidTr="00C205B5">
        <w:trPr>
          <w:trHeight w:val="576"/>
        </w:trPr>
        <w:tc>
          <w:tcPr>
            <w:tcW w:w="1698" w:type="pct"/>
            <w:hideMark/>
          </w:tcPr>
          <w:p w14:paraId="0C5F3D15" w14:textId="77777777" w:rsidR="00B63174" w:rsidRPr="00D5255B" w:rsidRDefault="00B63174" w:rsidP="006A764F">
            <w:pPr>
              <w:spacing w:line="276" w:lineRule="auto"/>
              <w:jc w:val="center"/>
              <w:rPr>
                <w:rFonts w:asciiTheme="majorHAnsi" w:hAnsiTheme="majorHAnsi" w:cstheme="majorHAnsi"/>
                <w:b/>
                <w:bCs/>
                <w:sz w:val="18"/>
                <w:szCs w:val="18"/>
              </w:rPr>
            </w:pPr>
            <w:bookmarkStart w:id="16" w:name="_Toc178603282"/>
            <w:r w:rsidRPr="00D5255B">
              <w:rPr>
                <w:rFonts w:asciiTheme="majorHAnsi" w:hAnsiTheme="majorHAnsi" w:cstheme="majorHAnsi"/>
                <w:b/>
                <w:bCs/>
                <w:sz w:val="18"/>
                <w:szCs w:val="18"/>
              </w:rPr>
              <w:t>Sample name</w:t>
            </w:r>
          </w:p>
        </w:tc>
        <w:tc>
          <w:tcPr>
            <w:tcW w:w="1470" w:type="pct"/>
            <w:hideMark/>
          </w:tcPr>
          <w:p w14:paraId="0829197A" w14:textId="77777777" w:rsidR="00B63174" w:rsidRPr="00D5255B" w:rsidRDefault="00B63174"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n° of layers</w:t>
            </w:r>
          </w:p>
        </w:tc>
        <w:tc>
          <w:tcPr>
            <w:tcW w:w="1831" w:type="pct"/>
          </w:tcPr>
          <w:p w14:paraId="575E6AAD" w14:textId="77777777" w:rsidR="00C205B5" w:rsidRPr="00D5255B" w:rsidRDefault="00B63174"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Thickness</w:t>
            </w:r>
          </w:p>
          <w:p w14:paraId="2BC316CB" w14:textId="2C1FB48E" w:rsidR="00B63174" w:rsidRPr="00D5255B" w:rsidRDefault="00B63174"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(nm)</w:t>
            </w:r>
          </w:p>
        </w:tc>
      </w:tr>
      <w:tr w:rsidR="00B63174" w:rsidRPr="00D5255B" w14:paraId="50D24FFF" w14:textId="77777777" w:rsidTr="00C205B5">
        <w:trPr>
          <w:trHeight w:val="288"/>
        </w:trPr>
        <w:tc>
          <w:tcPr>
            <w:tcW w:w="1698" w:type="pct"/>
            <w:noWrap/>
            <w:hideMark/>
          </w:tcPr>
          <w:p w14:paraId="2F98704D" w14:textId="77777777" w:rsidR="00B63174" w:rsidRPr="00D5255B" w:rsidRDefault="00B63174"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TPL</w:t>
            </w:r>
          </w:p>
        </w:tc>
        <w:tc>
          <w:tcPr>
            <w:tcW w:w="1470" w:type="pct"/>
            <w:noWrap/>
            <w:hideMark/>
          </w:tcPr>
          <w:p w14:paraId="7A3E8773" w14:textId="77777777"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3</w:t>
            </w:r>
          </w:p>
        </w:tc>
        <w:tc>
          <w:tcPr>
            <w:tcW w:w="1831" w:type="pct"/>
          </w:tcPr>
          <w:p w14:paraId="4BDF4E79" w14:textId="2393DA1B"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sz w:val="18"/>
                <w:szCs w:val="18"/>
              </w:rPr>
              <w:t>1</w:t>
            </w:r>
            <w:r w:rsidR="00FC3FB5" w:rsidRPr="00D5255B">
              <w:rPr>
                <w:rFonts w:asciiTheme="majorHAnsi" w:hAnsiTheme="majorHAnsi" w:cstheme="majorHAnsi"/>
                <w:sz w:val="18"/>
                <w:szCs w:val="18"/>
              </w:rPr>
              <w:t>10</w:t>
            </w:r>
            <w:r w:rsidRPr="00D5255B">
              <w:rPr>
                <w:rFonts w:asciiTheme="majorHAnsi" w:hAnsiTheme="majorHAnsi" w:cstheme="majorHAnsi"/>
                <w:sz w:val="18"/>
                <w:szCs w:val="18"/>
              </w:rPr>
              <w:t xml:space="preserve"> ± </w:t>
            </w:r>
            <w:r w:rsidR="00FC3FB5" w:rsidRPr="00D5255B">
              <w:rPr>
                <w:rFonts w:asciiTheme="majorHAnsi" w:hAnsiTheme="majorHAnsi" w:cstheme="majorHAnsi"/>
                <w:sz w:val="18"/>
                <w:szCs w:val="18"/>
              </w:rPr>
              <w:t>10</w:t>
            </w:r>
          </w:p>
        </w:tc>
      </w:tr>
      <w:tr w:rsidR="00B63174" w:rsidRPr="00D5255B" w14:paraId="718A39F3" w14:textId="77777777" w:rsidTr="00C205B5">
        <w:trPr>
          <w:trHeight w:val="288"/>
        </w:trPr>
        <w:tc>
          <w:tcPr>
            <w:tcW w:w="1698" w:type="pct"/>
            <w:noWrap/>
            <w:hideMark/>
          </w:tcPr>
          <w:p w14:paraId="2F53D3E3" w14:textId="77777777" w:rsidR="00B63174" w:rsidRPr="00D5255B" w:rsidRDefault="00B63174"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TPH</w:t>
            </w:r>
          </w:p>
        </w:tc>
        <w:tc>
          <w:tcPr>
            <w:tcW w:w="1470" w:type="pct"/>
            <w:noWrap/>
            <w:hideMark/>
          </w:tcPr>
          <w:p w14:paraId="6AF6A0FC" w14:textId="77777777"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6</w:t>
            </w:r>
          </w:p>
        </w:tc>
        <w:tc>
          <w:tcPr>
            <w:tcW w:w="1831" w:type="pct"/>
          </w:tcPr>
          <w:p w14:paraId="128ACA94" w14:textId="1255971D"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sz w:val="18"/>
                <w:szCs w:val="18"/>
              </w:rPr>
              <w:t>115 ± 1</w:t>
            </w:r>
            <w:r w:rsidR="00FC3FB5" w:rsidRPr="00D5255B">
              <w:rPr>
                <w:rFonts w:asciiTheme="majorHAnsi" w:hAnsiTheme="majorHAnsi" w:cstheme="majorHAnsi"/>
                <w:sz w:val="18"/>
                <w:szCs w:val="18"/>
              </w:rPr>
              <w:t>0</w:t>
            </w:r>
          </w:p>
        </w:tc>
      </w:tr>
      <w:tr w:rsidR="00B63174" w:rsidRPr="00D5255B" w14:paraId="7CA6B2BB" w14:textId="77777777" w:rsidTr="00C205B5">
        <w:trPr>
          <w:trHeight w:val="288"/>
        </w:trPr>
        <w:tc>
          <w:tcPr>
            <w:tcW w:w="1698" w:type="pct"/>
            <w:noWrap/>
            <w:hideMark/>
          </w:tcPr>
          <w:p w14:paraId="5EDE033B" w14:textId="77777777" w:rsidR="00B63174" w:rsidRPr="00D5255B" w:rsidRDefault="00B63174"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HPL</w:t>
            </w:r>
          </w:p>
        </w:tc>
        <w:tc>
          <w:tcPr>
            <w:tcW w:w="1470" w:type="pct"/>
            <w:noWrap/>
            <w:hideMark/>
          </w:tcPr>
          <w:p w14:paraId="173C96EB" w14:textId="77777777"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3</w:t>
            </w:r>
          </w:p>
        </w:tc>
        <w:tc>
          <w:tcPr>
            <w:tcW w:w="1831" w:type="pct"/>
          </w:tcPr>
          <w:p w14:paraId="0A766FAB" w14:textId="4ED63C8F"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sz w:val="18"/>
                <w:szCs w:val="18"/>
              </w:rPr>
              <w:t>10</w:t>
            </w:r>
            <w:r w:rsidR="00FC3FB5" w:rsidRPr="00D5255B">
              <w:rPr>
                <w:rFonts w:asciiTheme="majorHAnsi" w:hAnsiTheme="majorHAnsi" w:cstheme="majorHAnsi"/>
                <w:sz w:val="18"/>
                <w:szCs w:val="18"/>
              </w:rPr>
              <w:t>5</w:t>
            </w:r>
            <w:r w:rsidRPr="00D5255B">
              <w:rPr>
                <w:rFonts w:asciiTheme="majorHAnsi" w:hAnsiTheme="majorHAnsi" w:cstheme="majorHAnsi"/>
                <w:sz w:val="18"/>
                <w:szCs w:val="18"/>
              </w:rPr>
              <w:t xml:space="preserve"> ± 1</w:t>
            </w:r>
            <w:r w:rsidR="00FC3FB5" w:rsidRPr="00D5255B">
              <w:rPr>
                <w:rFonts w:asciiTheme="majorHAnsi" w:hAnsiTheme="majorHAnsi" w:cstheme="majorHAnsi"/>
                <w:sz w:val="18"/>
                <w:szCs w:val="18"/>
              </w:rPr>
              <w:t>5</w:t>
            </w:r>
          </w:p>
        </w:tc>
      </w:tr>
      <w:tr w:rsidR="00B63174" w:rsidRPr="00D5255B" w14:paraId="5BD2EA66" w14:textId="77777777" w:rsidTr="00C205B5">
        <w:trPr>
          <w:trHeight w:val="288"/>
        </w:trPr>
        <w:tc>
          <w:tcPr>
            <w:tcW w:w="1698" w:type="pct"/>
            <w:noWrap/>
            <w:hideMark/>
          </w:tcPr>
          <w:p w14:paraId="2223B84E" w14:textId="77777777" w:rsidR="00B63174" w:rsidRPr="00D5255B" w:rsidRDefault="00B63174"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lastRenderedPageBreak/>
              <w:t>HPH</w:t>
            </w:r>
          </w:p>
        </w:tc>
        <w:tc>
          <w:tcPr>
            <w:tcW w:w="1470" w:type="pct"/>
            <w:noWrap/>
            <w:hideMark/>
          </w:tcPr>
          <w:p w14:paraId="4E707C80" w14:textId="77777777"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color w:val="000000"/>
                <w:sz w:val="18"/>
                <w:szCs w:val="18"/>
              </w:rPr>
              <w:t>6</w:t>
            </w:r>
          </w:p>
        </w:tc>
        <w:tc>
          <w:tcPr>
            <w:tcW w:w="1831" w:type="pct"/>
          </w:tcPr>
          <w:p w14:paraId="4C650DE5" w14:textId="56A12B34" w:rsidR="00B63174" w:rsidRPr="00D5255B" w:rsidRDefault="00B63174" w:rsidP="006A764F">
            <w:pPr>
              <w:spacing w:line="276" w:lineRule="auto"/>
              <w:jc w:val="center"/>
              <w:rPr>
                <w:rFonts w:asciiTheme="majorHAnsi" w:hAnsiTheme="majorHAnsi" w:cstheme="majorHAnsi"/>
                <w:color w:val="000000"/>
                <w:sz w:val="18"/>
                <w:szCs w:val="18"/>
              </w:rPr>
            </w:pPr>
            <w:r w:rsidRPr="00D5255B">
              <w:rPr>
                <w:rFonts w:asciiTheme="majorHAnsi" w:hAnsiTheme="majorHAnsi" w:cstheme="majorHAnsi"/>
                <w:sz w:val="18"/>
                <w:szCs w:val="18"/>
              </w:rPr>
              <w:t>1</w:t>
            </w:r>
            <w:r w:rsidR="00FC3FB5" w:rsidRPr="00D5255B">
              <w:rPr>
                <w:rFonts w:asciiTheme="majorHAnsi" w:hAnsiTheme="majorHAnsi" w:cstheme="majorHAnsi"/>
                <w:sz w:val="18"/>
                <w:szCs w:val="18"/>
              </w:rPr>
              <w:t>20</w:t>
            </w:r>
            <w:r w:rsidRPr="00D5255B">
              <w:rPr>
                <w:rFonts w:asciiTheme="majorHAnsi" w:hAnsiTheme="majorHAnsi" w:cstheme="majorHAnsi"/>
                <w:sz w:val="18"/>
                <w:szCs w:val="18"/>
              </w:rPr>
              <w:t xml:space="preserve"> ± 1</w:t>
            </w:r>
            <w:r w:rsidR="00FC3FB5" w:rsidRPr="00D5255B">
              <w:rPr>
                <w:rFonts w:asciiTheme="majorHAnsi" w:hAnsiTheme="majorHAnsi" w:cstheme="majorHAnsi"/>
                <w:sz w:val="18"/>
                <w:szCs w:val="18"/>
              </w:rPr>
              <w:t>0</w:t>
            </w:r>
          </w:p>
        </w:tc>
      </w:tr>
    </w:tbl>
    <w:p w14:paraId="7E11CFD6" w14:textId="77777777" w:rsidR="00B63174" w:rsidRPr="00D5255B" w:rsidRDefault="00B63174" w:rsidP="000F42EF">
      <w:pPr>
        <w:spacing w:after="240" w:line="276" w:lineRule="auto"/>
        <w:jc w:val="both"/>
        <w:rPr>
          <w:rFonts w:asciiTheme="majorHAnsi" w:hAnsiTheme="majorHAnsi" w:cstheme="majorHAnsi"/>
          <w:b/>
          <w:bCs/>
          <w:sz w:val="22"/>
          <w:szCs w:val="22"/>
        </w:rPr>
      </w:pPr>
    </w:p>
    <w:bookmarkEnd w:id="16"/>
    <w:p w14:paraId="0C1F78CC" w14:textId="409A41E9" w:rsidR="00EA06CD" w:rsidRPr="00D5255B" w:rsidRDefault="00E73D0B"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ACA and RCA measurements were conducted on the hybrid samples to verify from a macroscopic (and large-scale) point of view that the addition of organic groups does indeed promote hydrophobicity, as well as </w:t>
      </w:r>
      <w:r w:rsidR="00397455" w:rsidRPr="00D5255B">
        <w:rPr>
          <w:rFonts w:asciiTheme="majorHAnsi" w:hAnsiTheme="majorHAnsi" w:cstheme="majorHAnsi"/>
          <w:sz w:val="22"/>
          <w:szCs w:val="22"/>
        </w:rPr>
        <w:t>to indirectly assess the retention of the methyl groups in the plasma</w:t>
      </w:r>
      <w:r w:rsidR="00D50A7F"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00397455" w:rsidRPr="00D5255B">
        <w:rPr>
          <w:rFonts w:asciiTheme="majorHAnsi" w:hAnsiTheme="majorHAnsi" w:cstheme="majorHAnsi"/>
          <w:sz w:val="22"/>
          <w:szCs w:val="22"/>
        </w:rPr>
        <w:t>d coatings</w:t>
      </w:r>
      <w:r w:rsidRPr="00D5255B">
        <w:rPr>
          <w:rFonts w:asciiTheme="majorHAnsi" w:hAnsiTheme="majorHAnsi" w:cstheme="majorHAnsi"/>
          <w:sz w:val="22"/>
          <w:szCs w:val="22"/>
        </w:rPr>
        <w:t xml:space="preserve"> (</w:t>
      </w:r>
      <w:r w:rsidR="00397455" w:rsidRPr="00D5255B">
        <w:rPr>
          <w:rFonts w:asciiTheme="majorHAnsi" w:hAnsiTheme="majorHAnsi" w:cstheme="majorHAnsi"/>
          <w:sz w:val="22"/>
          <w:szCs w:val="22"/>
        </w:rPr>
        <w:t>as indicated by ATR-IR spectra</w:t>
      </w:r>
      <w:r w:rsidRPr="00D5255B">
        <w:rPr>
          <w:rFonts w:asciiTheme="majorHAnsi" w:hAnsiTheme="majorHAnsi" w:cstheme="majorHAnsi"/>
          <w:sz w:val="22"/>
          <w:szCs w:val="22"/>
        </w:rPr>
        <w:t>)</w:t>
      </w:r>
      <w:r w:rsidR="00397455" w:rsidRPr="00D5255B">
        <w:rPr>
          <w:rFonts w:asciiTheme="majorHAnsi" w:hAnsiTheme="majorHAnsi" w:cstheme="majorHAnsi"/>
          <w:sz w:val="22"/>
          <w:szCs w:val="22"/>
        </w:rPr>
        <w:t xml:space="preserve"> and to investigate the homogeneity of the depositions.</w:t>
      </w:r>
      <w:r w:rsidR="00EA06CD" w:rsidRPr="00D5255B">
        <w:rPr>
          <w:rFonts w:asciiTheme="majorHAnsi" w:hAnsiTheme="majorHAnsi" w:cstheme="majorHAnsi"/>
          <w:sz w:val="22"/>
          <w:szCs w:val="22"/>
        </w:rPr>
        <w:t xml:space="preserve"> The ACA and RCA results are reported in detail in the Supporting Information (Figure 4S)</w:t>
      </w:r>
      <w:r w:rsidR="00FC3FB5" w:rsidRPr="00D5255B">
        <w:rPr>
          <w:rFonts w:asciiTheme="majorHAnsi" w:hAnsiTheme="majorHAnsi" w:cstheme="majorHAnsi"/>
          <w:sz w:val="22"/>
          <w:szCs w:val="22"/>
        </w:rPr>
        <w:t xml:space="preserve"> </w:t>
      </w:r>
      <w:r w:rsidR="00EA06CD" w:rsidRPr="00D5255B">
        <w:rPr>
          <w:rFonts w:asciiTheme="majorHAnsi" w:hAnsiTheme="majorHAnsi" w:cstheme="majorHAnsi"/>
          <w:sz w:val="22"/>
          <w:szCs w:val="22"/>
        </w:rPr>
        <w:t xml:space="preserve">and summarised in </w:t>
      </w:r>
      <w:r w:rsidR="00EA06CD" w:rsidRPr="003F27C0">
        <w:rPr>
          <w:rFonts w:asciiTheme="majorHAnsi" w:hAnsiTheme="majorHAnsi" w:cstheme="majorHAnsi"/>
          <w:color w:val="000000" w:themeColor="text1"/>
          <w:sz w:val="22"/>
          <w:szCs w:val="22"/>
        </w:rPr>
        <w:t xml:space="preserve">Table </w:t>
      </w:r>
      <w:r w:rsidR="005E0037" w:rsidRPr="003F27C0">
        <w:rPr>
          <w:rFonts w:asciiTheme="majorHAnsi" w:hAnsiTheme="majorHAnsi" w:cstheme="majorHAnsi"/>
          <w:color w:val="000000" w:themeColor="text1"/>
          <w:sz w:val="22"/>
          <w:szCs w:val="22"/>
        </w:rPr>
        <w:t>4</w:t>
      </w:r>
      <w:r w:rsidR="00EA06CD" w:rsidRPr="003F27C0">
        <w:rPr>
          <w:rFonts w:asciiTheme="majorHAnsi" w:hAnsiTheme="majorHAnsi" w:cstheme="majorHAnsi"/>
          <w:color w:val="000000" w:themeColor="text1"/>
          <w:sz w:val="22"/>
          <w:szCs w:val="22"/>
        </w:rPr>
        <w:t>.</w:t>
      </w:r>
    </w:p>
    <w:p w14:paraId="06341F2B" w14:textId="269C5600"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The HPH thin film achieved an advancing contact angle of 98° and a receding contact angle of 80°, while the HPL coating reached an advancing contact angle of 98° and a receding contact angle of 87</w:t>
      </w:r>
      <w:r w:rsidRPr="003F27C0">
        <w:rPr>
          <w:rFonts w:asciiTheme="majorHAnsi" w:hAnsiTheme="majorHAnsi" w:cstheme="majorHAnsi"/>
          <w:color w:val="000000" w:themeColor="text1"/>
          <w:sz w:val="22"/>
          <w:szCs w:val="22"/>
        </w:rPr>
        <w:t>°</w:t>
      </w:r>
      <w:r w:rsidR="007D3348" w:rsidRPr="003F27C0">
        <w:rPr>
          <w:rFonts w:asciiTheme="majorHAnsi" w:hAnsiTheme="majorHAnsi" w:cstheme="majorHAnsi"/>
          <w:color w:val="000000" w:themeColor="text1"/>
          <w:sz w:val="22"/>
          <w:szCs w:val="22"/>
        </w:rPr>
        <w:t xml:space="preserve"> (Table </w:t>
      </w:r>
      <w:r w:rsidR="005E0037" w:rsidRPr="003F27C0">
        <w:rPr>
          <w:rFonts w:asciiTheme="majorHAnsi" w:hAnsiTheme="majorHAnsi" w:cstheme="majorHAnsi"/>
          <w:color w:val="000000" w:themeColor="text1"/>
          <w:sz w:val="22"/>
          <w:szCs w:val="22"/>
        </w:rPr>
        <w:t>4</w:t>
      </w:r>
      <w:r w:rsidR="007D3348" w:rsidRPr="003F27C0">
        <w:rPr>
          <w:rFonts w:asciiTheme="majorHAnsi" w:hAnsiTheme="majorHAnsi" w:cstheme="majorHAnsi"/>
          <w:color w:val="000000" w:themeColor="text1"/>
          <w:sz w:val="22"/>
          <w:szCs w:val="22"/>
        </w:rPr>
        <w:t>)</w:t>
      </w:r>
      <w:r w:rsidRPr="003F27C0">
        <w:rPr>
          <w:rFonts w:asciiTheme="majorHAnsi" w:hAnsiTheme="majorHAnsi" w:cstheme="majorHAnsi"/>
          <w:color w:val="000000" w:themeColor="text1"/>
          <w:sz w:val="22"/>
          <w:szCs w:val="22"/>
        </w:rPr>
        <w:t xml:space="preserve">. </w:t>
      </w:r>
      <w:r w:rsidRPr="00D5255B">
        <w:rPr>
          <w:rFonts w:asciiTheme="majorHAnsi" w:hAnsiTheme="majorHAnsi" w:cstheme="majorHAnsi"/>
          <w:sz w:val="22"/>
          <w:szCs w:val="22"/>
        </w:rPr>
        <w:t xml:space="preserve">According to the definition of hydrophobicity of a surface based on the contact angle being higher than 90°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{"citationID":"TkNUuXbg","properties":{"formattedCitation":"[45]","plainCitation":"[45]","noteIndex":0},"citationItems":[{"id":"AdqzHAyD/zpj4jO6S","uris":["http://zotero.org/users/9070398/items/M23WJPEM"],"itemData":{"id":443,"type":"article-journal","abstract":"Nature has developed materials, objects, and processes that function from the macroscale to the nanoscale. The emerging field of biomimetics allows one to mimic biology or nature to develop nanomaterials, nanodevices, and processes which provide desirable properties. Hierarchical structures with dimensions of features ranging from the macroscale to the nanoscale are extremely common in nature to provide properties of interest. There are a large number of objects including bacteria, plants, land and aquatic animals, and seashells with properties of commercial interest. Certain plant leaves, such as Lotus leaves, are known to be superhydrophobic and self-cleaning due to the hierarchical roughness of their leaf surfaces. The self-cleaning phenomenon is widely known as the “Lotus effect.” These surfaces with high contact angle and low contact angle hysteresis with a self-cleaning effect also exhibit low adhesion and drag reduction for fluid flow. In this article, the theoretical mechanisms of the wetting of rough surfaces are presented followed by the characterization of natural leaf surfaces. The next logical step is to realize superhydrophobic surfaces based on understanding of the leaves. Next, a comprehensive review is presented on artificial superhydrophobic surfaces fabricated using various fabrication techniques and the influence of micro-, nano- and hierarchical structures on superhydrophobicity, self-cleaning, low adhesion, and drag reduction.","container-title":"Progress in Materials Science","DOI":"10.1016/j.pmatsci.2010.04.003","ISSN":"0079-6425","issue":"1","journalAbbreviation":"Progress in Materials Science","page":"1-108","source":"ScienceDirect","title":"Natural and biomimetic artificial surfaces for superhydrophobicity, self-cleaning, low adhesion, and drag reduction","volume":"56","author":[{"family":"Bhushan","given":"Bharat"},{"family":"Jung","given":"Yong Chae"}],"issued":{"date-parts":[["2011",1,1]]}}}],"schema":"https://github.com/citation-style-language/schema/raw/master/csl-citation.json"}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[45]</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both coatings can be classified as hydrophobic. Their similar ACA values, which align with findings in the literature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{"citationID":"xTBuaGYd","properties":{"formattedCitation":"[46]","plainCitation":"[46]","noteIndex":0},"citationItems":[{"id":"AdqzHAyD/Lq3AWMTR","uris":["http://zotero.org/users/9070398/items/NRTMSR8D"],"itemData":{"id":412,"type":"article-journal","abstract":"The atmospheric pressure glow discharge burning in argon with small admixture of oxygen and hexamethyldisiloxane is used for the deposition of organosilicon and SiOx-like films on the stainless steel surface. The organosilicon film has high growth rate (85nm/min) and extremely low surface roughness (0.8nm), while the SiOx-like film shows relatively low growth rate (40nm/min) and higher surface roughness (9nm). The surface wettability, microhardness and the corrosion resistance of the deposited siloxane films are detected. The organosilicon film is hydrophobic (contact angle: 98°) and soft (microhardness: 0.68GPa), while the SiOx-like film is hydrophilic (contact angle: 45°) and hard (microhardness: 7.85GPa). The potentiodynamic polarization tests show that by depositing siloxane films on the surface, the corrosion resistance of the stainless steel in the Hanks solution can be largely improved. In particular, the SiOx-like film exhibits better corrosion resistance than the organosilicon film.","container-title":"Surface and Coatings Technology","DOI":"10.1016/j.surfcoat.2011.11.011","ISSN":"0257-8972","issue":"8","journalAbbreviation":"Surface and Coatings Technology","page":"2552-2557","source":"ScienceDirect","title":"Comparing deposition of organic and inorganic siloxane films by the atmospheric pressure glow discharge","volume":"206","author":[{"family":"Zhou","given":"Lan"},{"family":"Lv","given":"Guo-Hua"},{"family":"Pang","given":"Hua"},{"family":"Zhang","given":"Guo-Ping"},{"family":"Yang","given":"Si-Ze"}],"issued":{"date-parts":[["2012",1,15]]}}}],"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[46]</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suggests that both low power and high power configurations successfully managed to incorporate methyl groups into the film structure. </w:t>
      </w:r>
    </w:p>
    <w:p w14:paraId="189C718A" w14:textId="043FA386"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However, the higher hysteresis observed in the HPL coating compared to the HPH coating indicates that the surface of the HPL film might be rougher, potentially creating more pinning sites where water droplets tend to stick. This increased roughness could be attributed to the lower power used during the deposition of the HPL coating. In contrast, higher plasma power typically results in greater energy density which can enhance cross-linking, therefore densification of the coating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{"citationID":"zALVNgA0","properties":{"formattedCitation":"[47]","plainCitation":"[47]","noteIndex":0},"citationItems":[{"id":"AdqzHAyD/mpICsdwh","uris":["http://zotero.org/users/9070398/items/CM4JXV8Y"],"itemData":{"id":411,"type":"article-journal","abstract":"Plasma polymers are micro-, or more commonly, nano-sized coatings that can be deposited on a variety of substrates through different approaches. The versatility of these polymers is incremented by the possibility to use other precursors than conventional polymerization reactions and by potential changes in the polymerization mechanisms according to the intrinsic physical and chemical properties of the plasma. That flexibility offers a fruitful ground to a great range of scientific and engineering fields, but it also brings many challenges for universalization of empirical observations. In this review, the use of different precursors, substrates and changes in plasma external parameters were evaluated as common, but not necessarily ideal nor exhaustive, variables for the analysis of mechanical properties of plasma polymer films. The commonly reported trends are complemented with the exceptions, and a variety of hypothesis drawn by the empirical observations are shown. The techniques and methods used for determining the mechanical properties of plasma polymers, the effect of post-treatments on them and some applications are evaluated. Finally, a general conclusion highlighting the challenges of the field is provided.","container-title":"SN Applied Sciences","DOI":"10.1007/s42452-021-04655-9","ISSN":"2523-3971","issue":"6","journalAbbreviation":"SN Appl. Sci.","language":"en","page":"656","source":"Springer Link","title":"Mechanical properties of plasma polymer films: a review","title-short":"Mechanical properties of plasma polymer films","volume":"3","author":[{"family":"Carneiro de Oliveira","given":"Jamerson"},{"family":"Airoudj","given":"Aissam"},{"family":"Kunemann","given":"Philippe"},{"family":"Bally-Le Gall","given":"Florence"},{"family":"Roucoules","given":"Vincent"}],"issued":{"date-parts":[["2021",5,22]]}}}],"schema":"https://github.com/citation-style-language/schema/raw/master/csl-citation.json"}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[47]</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This process could lead to a smoother and more homogeneous surface, as in the case of the HPH coating. </w:t>
      </w:r>
      <w:r w:rsidR="00D61F2D" w:rsidRPr="00D5255B">
        <w:rPr>
          <w:rFonts w:asciiTheme="majorHAnsi" w:hAnsiTheme="majorHAnsi" w:cstheme="majorHAnsi"/>
          <w:sz w:val="22"/>
          <w:szCs w:val="22"/>
        </w:rPr>
        <w:t>It was confirmed that the p</w:t>
      </w:r>
      <w:r w:rsidRPr="00D5255B">
        <w:rPr>
          <w:rFonts w:asciiTheme="majorHAnsi" w:hAnsiTheme="majorHAnsi" w:cstheme="majorHAnsi"/>
          <w:sz w:val="22"/>
          <w:szCs w:val="22"/>
        </w:rPr>
        <w:t xml:space="preserve">lasma power </w:t>
      </w:r>
      <w:r w:rsidR="00D61F2D" w:rsidRPr="00D5255B">
        <w:rPr>
          <w:rFonts w:asciiTheme="majorHAnsi" w:hAnsiTheme="majorHAnsi" w:cstheme="majorHAnsi"/>
          <w:sz w:val="22"/>
          <w:szCs w:val="22"/>
        </w:rPr>
        <w:t xml:space="preserve">employed </w:t>
      </w:r>
      <w:r w:rsidRPr="00D5255B">
        <w:rPr>
          <w:rFonts w:asciiTheme="majorHAnsi" w:hAnsiTheme="majorHAnsi" w:cstheme="majorHAnsi"/>
          <w:sz w:val="22"/>
          <w:szCs w:val="22"/>
        </w:rPr>
        <w:t>during deposition play</w:t>
      </w:r>
      <w:r w:rsidR="00D61F2D" w:rsidRPr="00D5255B">
        <w:rPr>
          <w:rFonts w:asciiTheme="majorHAnsi" w:hAnsiTheme="majorHAnsi" w:cstheme="majorHAnsi"/>
          <w:sz w:val="22"/>
          <w:szCs w:val="22"/>
        </w:rPr>
        <w:t>ed</w:t>
      </w:r>
      <w:r w:rsidRPr="00D5255B">
        <w:rPr>
          <w:rFonts w:asciiTheme="majorHAnsi" w:hAnsiTheme="majorHAnsi" w:cstheme="majorHAnsi"/>
          <w:sz w:val="22"/>
          <w:szCs w:val="22"/>
        </w:rPr>
        <w:t xml:space="preserve"> a critical role in determining the surface characteristics of the coatings, affecting their wetting behaviour and overall performance.</w:t>
      </w:r>
    </w:p>
    <w:p w14:paraId="10A8EB42" w14:textId="77777777" w:rsidR="00915752" w:rsidRPr="00D5255B" w:rsidRDefault="00915752" w:rsidP="000F42EF">
      <w:pPr>
        <w:spacing w:line="276" w:lineRule="auto"/>
        <w:jc w:val="both"/>
        <w:rPr>
          <w:rFonts w:asciiTheme="majorHAnsi" w:hAnsiTheme="majorHAnsi" w:cstheme="majorHAnsi"/>
          <w:sz w:val="22"/>
          <w:szCs w:val="22"/>
        </w:rPr>
      </w:pPr>
    </w:p>
    <w:p w14:paraId="44BC8875" w14:textId="229D707F" w:rsidR="00397455" w:rsidRPr="00D5255B" w:rsidRDefault="00397455" w:rsidP="000F42EF">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Ta</w:t>
      </w:r>
      <w:r w:rsidRPr="003F27C0">
        <w:rPr>
          <w:rFonts w:asciiTheme="majorHAnsi" w:hAnsiTheme="majorHAnsi" w:cstheme="majorHAnsi"/>
          <w:color w:val="000000" w:themeColor="text1"/>
          <w:sz w:val="20"/>
          <w:szCs w:val="20"/>
        </w:rPr>
        <w:t xml:space="preserve">ble </w:t>
      </w:r>
      <w:r w:rsidR="005E0037" w:rsidRPr="003F27C0">
        <w:rPr>
          <w:rFonts w:asciiTheme="majorHAnsi" w:hAnsiTheme="majorHAnsi" w:cstheme="majorHAnsi"/>
          <w:color w:val="000000" w:themeColor="text1"/>
          <w:sz w:val="20"/>
          <w:szCs w:val="20"/>
        </w:rPr>
        <w:t>4</w:t>
      </w:r>
      <w:r w:rsidRPr="003F27C0">
        <w:rPr>
          <w:rFonts w:asciiTheme="majorHAnsi" w:hAnsiTheme="majorHAnsi" w:cstheme="majorHAnsi"/>
          <w:color w:val="000000" w:themeColor="text1"/>
          <w:sz w:val="20"/>
          <w:szCs w:val="20"/>
        </w:rPr>
        <w:t xml:space="preserve">. </w:t>
      </w:r>
      <w:r w:rsidR="00C357CA" w:rsidRPr="003F27C0">
        <w:rPr>
          <w:rFonts w:asciiTheme="majorHAnsi" w:hAnsiTheme="majorHAnsi" w:cstheme="majorHAnsi"/>
          <w:color w:val="000000" w:themeColor="text1"/>
          <w:sz w:val="20"/>
          <w:szCs w:val="20"/>
        </w:rPr>
        <w:t xml:space="preserve">ACA </w:t>
      </w:r>
      <w:r w:rsidRPr="00D5255B">
        <w:rPr>
          <w:rFonts w:asciiTheme="majorHAnsi" w:hAnsiTheme="majorHAnsi" w:cstheme="majorHAnsi"/>
          <w:sz w:val="20"/>
          <w:szCs w:val="20"/>
        </w:rPr>
        <w:t>and RCA values of the hybrid films with the calculated contact angle hysteresis.</w:t>
      </w:r>
    </w:p>
    <w:tbl>
      <w:tblPr>
        <w:tblStyle w:val="Grigliatabellachiara"/>
        <w:tblW w:w="0" w:type="auto"/>
        <w:tblLook w:val="04A0" w:firstRow="1" w:lastRow="0" w:firstColumn="1" w:lastColumn="0" w:noHBand="0" w:noVBand="1"/>
      </w:tblPr>
      <w:tblGrid>
        <w:gridCol w:w="621"/>
        <w:gridCol w:w="791"/>
        <w:gridCol w:w="791"/>
        <w:gridCol w:w="1046"/>
      </w:tblGrid>
      <w:tr w:rsidR="00397455" w:rsidRPr="00D5255B" w14:paraId="3CE11626" w14:textId="77777777" w:rsidTr="00C205B5">
        <w:trPr>
          <w:trHeight w:val="363"/>
        </w:trPr>
        <w:tc>
          <w:tcPr>
            <w:tcW w:w="621" w:type="dxa"/>
            <w:vAlign w:val="center"/>
          </w:tcPr>
          <w:p w14:paraId="0FCBDBBB" w14:textId="77777777" w:rsidR="00397455" w:rsidRPr="00D5255B" w:rsidRDefault="00397455" w:rsidP="00C205B5">
            <w:pPr>
              <w:spacing w:line="276" w:lineRule="auto"/>
              <w:jc w:val="center"/>
              <w:rPr>
                <w:rFonts w:asciiTheme="majorHAnsi" w:hAnsiTheme="majorHAnsi" w:cstheme="majorHAnsi"/>
                <w:b/>
                <w:bCs/>
                <w:sz w:val="18"/>
                <w:szCs w:val="18"/>
              </w:rPr>
            </w:pPr>
          </w:p>
        </w:tc>
        <w:tc>
          <w:tcPr>
            <w:tcW w:w="791" w:type="dxa"/>
            <w:vAlign w:val="center"/>
          </w:tcPr>
          <w:p w14:paraId="1AB945A4" w14:textId="77777777" w:rsidR="00397455" w:rsidRPr="00D5255B" w:rsidRDefault="00397455" w:rsidP="00C205B5">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ACA</w:t>
            </w:r>
          </w:p>
        </w:tc>
        <w:tc>
          <w:tcPr>
            <w:tcW w:w="791" w:type="dxa"/>
            <w:vAlign w:val="center"/>
          </w:tcPr>
          <w:p w14:paraId="50B15A9A" w14:textId="77777777" w:rsidR="00397455" w:rsidRPr="00D5255B" w:rsidRDefault="00397455" w:rsidP="00C205B5">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RCA</w:t>
            </w:r>
          </w:p>
        </w:tc>
        <w:tc>
          <w:tcPr>
            <w:tcW w:w="1046" w:type="dxa"/>
            <w:vAlign w:val="center"/>
          </w:tcPr>
          <w:p w14:paraId="3EED9E5C" w14:textId="77777777" w:rsidR="00397455" w:rsidRPr="00D5255B" w:rsidRDefault="00397455" w:rsidP="00C205B5">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Hysteresis</w:t>
            </w:r>
          </w:p>
        </w:tc>
      </w:tr>
      <w:tr w:rsidR="00397455" w:rsidRPr="00D5255B" w14:paraId="6FBDAFF0" w14:textId="77777777" w:rsidTr="00C205B5">
        <w:trPr>
          <w:trHeight w:val="363"/>
        </w:trPr>
        <w:tc>
          <w:tcPr>
            <w:tcW w:w="621" w:type="dxa"/>
            <w:vAlign w:val="center"/>
          </w:tcPr>
          <w:p w14:paraId="221B8AC5"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HPL</w:t>
            </w:r>
          </w:p>
        </w:tc>
        <w:tc>
          <w:tcPr>
            <w:tcW w:w="791" w:type="dxa"/>
            <w:vAlign w:val="center"/>
          </w:tcPr>
          <w:p w14:paraId="15A76EAD"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98°±1°</w:t>
            </w:r>
          </w:p>
        </w:tc>
        <w:tc>
          <w:tcPr>
            <w:tcW w:w="791" w:type="dxa"/>
            <w:vAlign w:val="center"/>
          </w:tcPr>
          <w:p w14:paraId="534DA4C9"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80°±1°</w:t>
            </w:r>
          </w:p>
        </w:tc>
        <w:tc>
          <w:tcPr>
            <w:tcW w:w="1046" w:type="dxa"/>
            <w:vAlign w:val="center"/>
          </w:tcPr>
          <w:p w14:paraId="64B786DD" w14:textId="1610DD4B"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18</w:t>
            </w:r>
            <w:r w:rsidR="00980ABB" w:rsidRPr="00D5255B">
              <w:rPr>
                <w:rFonts w:asciiTheme="majorHAnsi" w:hAnsiTheme="majorHAnsi" w:cstheme="majorHAnsi"/>
                <w:sz w:val="18"/>
                <w:szCs w:val="18"/>
              </w:rPr>
              <w:t>°±</w:t>
            </w:r>
            <w:r w:rsidR="007C5BCE" w:rsidRPr="00D5255B">
              <w:rPr>
                <w:rFonts w:asciiTheme="majorHAnsi" w:hAnsiTheme="majorHAnsi" w:cstheme="majorHAnsi"/>
                <w:sz w:val="18"/>
                <w:szCs w:val="18"/>
              </w:rPr>
              <w:t>2</w:t>
            </w:r>
            <w:r w:rsidR="00980ABB" w:rsidRPr="00D5255B">
              <w:rPr>
                <w:rFonts w:asciiTheme="majorHAnsi" w:hAnsiTheme="majorHAnsi" w:cstheme="majorHAnsi"/>
                <w:sz w:val="18"/>
                <w:szCs w:val="18"/>
              </w:rPr>
              <w:t>°</w:t>
            </w:r>
          </w:p>
        </w:tc>
      </w:tr>
      <w:tr w:rsidR="00397455" w:rsidRPr="00D5255B" w14:paraId="2F4ECD94" w14:textId="77777777" w:rsidTr="00C205B5">
        <w:trPr>
          <w:trHeight w:val="363"/>
        </w:trPr>
        <w:tc>
          <w:tcPr>
            <w:tcW w:w="621" w:type="dxa"/>
            <w:vAlign w:val="center"/>
          </w:tcPr>
          <w:p w14:paraId="5B137A5B"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HPH</w:t>
            </w:r>
          </w:p>
        </w:tc>
        <w:tc>
          <w:tcPr>
            <w:tcW w:w="791" w:type="dxa"/>
            <w:vAlign w:val="center"/>
          </w:tcPr>
          <w:p w14:paraId="1549CBC1"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98°±1°</w:t>
            </w:r>
          </w:p>
        </w:tc>
        <w:tc>
          <w:tcPr>
            <w:tcW w:w="791" w:type="dxa"/>
            <w:vAlign w:val="center"/>
          </w:tcPr>
          <w:p w14:paraId="4B1A64A8" w14:textId="77777777"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87±1°</w:t>
            </w:r>
          </w:p>
        </w:tc>
        <w:tc>
          <w:tcPr>
            <w:tcW w:w="1046" w:type="dxa"/>
            <w:vAlign w:val="center"/>
          </w:tcPr>
          <w:p w14:paraId="4E946E0D" w14:textId="318877EA" w:rsidR="00397455" w:rsidRPr="00D5255B" w:rsidRDefault="00397455" w:rsidP="00C205B5">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11</w:t>
            </w:r>
            <w:r w:rsidR="00980ABB" w:rsidRPr="00D5255B">
              <w:rPr>
                <w:rFonts w:asciiTheme="majorHAnsi" w:hAnsiTheme="majorHAnsi" w:cstheme="majorHAnsi"/>
                <w:sz w:val="18"/>
                <w:szCs w:val="18"/>
              </w:rPr>
              <w:t>°±</w:t>
            </w:r>
            <w:r w:rsidR="007C5BCE" w:rsidRPr="00D5255B">
              <w:rPr>
                <w:rFonts w:asciiTheme="majorHAnsi" w:hAnsiTheme="majorHAnsi" w:cstheme="majorHAnsi"/>
                <w:sz w:val="18"/>
                <w:szCs w:val="18"/>
              </w:rPr>
              <w:t>2</w:t>
            </w:r>
            <w:r w:rsidR="00980ABB" w:rsidRPr="00D5255B">
              <w:rPr>
                <w:rFonts w:asciiTheme="majorHAnsi" w:hAnsiTheme="majorHAnsi" w:cstheme="majorHAnsi"/>
                <w:sz w:val="18"/>
                <w:szCs w:val="18"/>
              </w:rPr>
              <w:t>°</w:t>
            </w:r>
          </w:p>
        </w:tc>
      </w:tr>
    </w:tbl>
    <w:p w14:paraId="738D1365" w14:textId="77777777" w:rsidR="00915752" w:rsidRPr="00D5255B" w:rsidRDefault="00915752" w:rsidP="000F42EF">
      <w:pPr>
        <w:spacing w:line="276" w:lineRule="auto"/>
        <w:jc w:val="both"/>
        <w:rPr>
          <w:rFonts w:asciiTheme="majorHAnsi" w:hAnsiTheme="majorHAnsi" w:cstheme="majorHAnsi"/>
          <w:sz w:val="22"/>
          <w:szCs w:val="22"/>
        </w:rPr>
      </w:pPr>
      <w:bookmarkStart w:id="17" w:name="_Toc178603283"/>
    </w:p>
    <w:p w14:paraId="5844C194" w14:textId="6EA6BF29" w:rsidR="00397455" w:rsidRPr="00D5255B" w:rsidRDefault="008B1327" w:rsidP="00C77C12">
      <w:pPr>
        <w:pStyle w:val="Paragrafoelenco"/>
        <w:numPr>
          <w:ilvl w:val="1"/>
          <w:numId w:val="9"/>
        </w:numPr>
        <w:spacing w:after="240" w:line="276" w:lineRule="auto"/>
        <w:jc w:val="both"/>
        <w:rPr>
          <w:rFonts w:asciiTheme="majorHAnsi" w:hAnsiTheme="majorHAnsi" w:cstheme="majorHAnsi"/>
          <w:b/>
          <w:bCs/>
          <w:sz w:val="22"/>
          <w:szCs w:val="22"/>
        </w:rPr>
      </w:pPr>
      <w:r w:rsidRPr="00D5255B">
        <w:rPr>
          <w:rFonts w:asciiTheme="majorHAnsi" w:hAnsiTheme="majorHAnsi" w:cstheme="majorHAnsi"/>
          <w:b/>
          <w:bCs/>
          <w:sz w:val="22"/>
          <w:szCs w:val="22"/>
        </w:rPr>
        <w:t xml:space="preserve">Ageing resistance and barrier properties of the </w:t>
      </w:r>
      <w:r w:rsidR="00397455" w:rsidRPr="00D5255B">
        <w:rPr>
          <w:rFonts w:asciiTheme="majorHAnsi" w:hAnsiTheme="majorHAnsi" w:cstheme="majorHAnsi"/>
          <w:b/>
          <w:bCs/>
          <w:sz w:val="22"/>
          <w:szCs w:val="22"/>
        </w:rPr>
        <w:t>plasma</w:t>
      </w:r>
      <w:r w:rsidR="00D50A7F" w:rsidRPr="00D5255B">
        <w:rPr>
          <w:rFonts w:asciiTheme="majorHAnsi" w:hAnsiTheme="majorHAnsi" w:cstheme="majorHAnsi"/>
          <w:b/>
          <w:bCs/>
          <w:sz w:val="22"/>
          <w:szCs w:val="22"/>
        </w:rPr>
        <w:t>-</w:t>
      </w:r>
      <w:r w:rsidR="0022661A" w:rsidRPr="00D5255B">
        <w:rPr>
          <w:rFonts w:asciiTheme="majorHAnsi" w:hAnsiTheme="majorHAnsi" w:cstheme="majorHAnsi"/>
          <w:b/>
          <w:bCs/>
          <w:sz w:val="22"/>
          <w:szCs w:val="22"/>
        </w:rPr>
        <w:t>polymerise</w:t>
      </w:r>
      <w:r w:rsidR="00397455" w:rsidRPr="00D5255B">
        <w:rPr>
          <w:rFonts w:asciiTheme="majorHAnsi" w:hAnsiTheme="majorHAnsi" w:cstheme="majorHAnsi"/>
          <w:b/>
          <w:bCs/>
          <w:sz w:val="22"/>
          <w:szCs w:val="22"/>
        </w:rPr>
        <w:t>d coatings</w:t>
      </w:r>
      <w:bookmarkEnd w:id="17"/>
    </w:p>
    <w:p w14:paraId="2E21D4AB" w14:textId="6BF37F77" w:rsidR="00915752"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After accelerated ageing, </w:t>
      </w:r>
      <w:r w:rsidR="00064C54" w:rsidRPr="00D5255B">
        <w:rPr>
          <w:rFonts w:asciiTheme="majorHAnsi" w:hAnsiTheme="majorHAnsi" w:cstheme="majorHAnsi"/>
          <w:sz w:val="22"/>
          <w:szCs w:val="22"/>
        </w:rPr>
        <w:t xml:space="preserve">the protective effect of both inorganic and hybrid coatings was readily evident through simple </w:t>
      </w:r>
      <w:r w:rsidRPr="00D5255B">
        <w:rPr>
          <w:rFonts w:asciiTheme="majorHAnsi" w:hAnsiTheme="majorHAnsi" w:cstheme="majorHAnsi"/>
          <w:sz w:val="22"/>
          <w:szCs w:val="22"/>
        </w:rPr>
        <w:t>visual inspection</w:t>
      </w:r>
      <w:r w:rsidR="003514C6" w:rsidRPr="00D5255B">
        <w:rPr>
          <w:rFonts w:asciiTheme="majorHAnsi" w:hAnsiTheme="majorHAnsi" w:cstheme="majorHAnsi"/>
          <w:sz w:val="22"/>
          <w:szCs w:val="22"/>
        </w:rPr>
        <w:t>,</w:t>
      </w:r>
      <w:r w:rsidRPr="00D5255B">
        <w:rPr>
          <w:rFonts w:asciiTheme="majorHAnsi" w:hAnsiTheme="majorHAnsi" w:cstheme="majorHAnsi"/>
          <w:sz w:val="22"/>
          <w:szCs w:val="22"/>
        </w:rPr>
        <w:t xml:space="preserve"> </w:t>
      </w:r>
      <w:r w:rsidR="003514C6" w:rsidRPr="00D5255B">
        <w:rPr>
          <w:rFonts w:asciiTheme="majorHAnsi" w:hAnsiTheme="majorHAnsi" w:cstheme="majorHAnsi"/>
          <w:sz w:val="22"/>
          <w:szCs w:val="22"/>
        </w:rPr>
        <w:t>a</w:t>
      </w:r>
      <w:r w:rsidR="00064C54" w:rsidRPr="00D5255B">
        <w:rPr>
          <w:rFonts w:asciiTheme="majorHAnsi" w:hAnsiTheme="majorHAnsi" w:cstheme="majorHAnsi"/>
          <w:sz w:val="22"/>
          <w:szCs w:val="22"/>
        </w:rPr>
        <w:t>s shown in Figure 5S of the Supporting Information</w:t>
      </w:r>
      <w:r w:rsidR="003514C6" w:rsidRPr="00D5255B">
        <w:rPr>
          <w:rFonts w:asciiTheme="majorHAnsi" w:hAnsiTheme="majorHAnsi" w:cstheme="majorHAnsi"/>
          <w:sz w:val="22"/>
          <w:szCs w:val="22"/>
        </w:rPr>
        <w:t xml:space="preserve">. </w:t>
      </w:r>
    </w:p>
    <w:p w14:paraId="00100E6E" w14:textId="08781228" w:rsidR="00915752" w:rsidRPr="00D5255B" w:rsidRDefault="00397455" w:rsidP="00BB38DA">
      <w:pPr>
        <w:spacing w:after="240" w:line="276" w:lineRule="auto"/>
        <w:jc w:val="both"/>
        <w:rPr>
          <w:rFonts w:asciiTheme="majorHAnsi" w:hAnsiTheme="majorHAnsi" w:cstheme="majorHAnsi"/>
          <w:sz w:val="22"/>
          <w:szCs w:val="22"/>
        </w:rPr>
      </w:pPr>
      <w:r w:rsidRPr="00D5255B">
        <w:rPr>
          <w:rFonts w:asciiTheme="majorHAnsi" w:hAnsiTheme="majorHAnsi" w:cstheme="majorHAnsi"/>
          <w:sz w:val="22"/>
          <w:szCs w:val="22"/>
        </w:rPr>
        <w:t>The differences between the treated and untreated area</w:t>
      </w:r>
      <w:r w:rsidR="0022661A" w:rsidRPr="00D5255B">
        <w:rPr>
          <w:rFonts w:asciiTheme="majorHAnsi" w:hAnsiTheme="majorHAnsi" w:cstheme="majorHAnsi"/>
          <w:sz w:val="22"/>
          <w:szCs w:val="22"/>
        </w:rPr>
        <w:t>s</w:t>
      </w:r>
      <w:r w:rsidRPr="00D5255B">
        <w:rPr>
          <w:rFonts w:asciiTheme="majorHAnsi" w:hAnsiTheme="majorHAnsi" w:cstheme="majorHAnsi"/>
          <w:sz w:val="22"/>
          <w:szCs w:val="22"/>
        </w:rPr>
        <w:t xml:space="preserve"> were </w:t>
      </w:r>
      <w:r w:rsidR="003514C6" w:rsidRPr="00D5255B">
        <w:rPr>
          <w:rFonts w:asciiTheme="majorHAnsi" w:hAnsiTheme="majorHAnsi" w:cstheme="majorHAnsi"/>
          <w:sz w:val="22"/>
          <w:szCs w:val="22"/>
        </w:rPr>
        <w:t>investigated</w:t>
      </w:r>
      <w:r w:rsidRPr="00D5255B">
        <w:rPr>
          <w:rFonts w:asciiTheme="majorHAnsi" w:hAnsiTheme="majorHAnsi" w:cstheme="majorHAnsi"/>
          <w:sz w:val="22"/>
          <w:szCs w:val="22"/>
        </w:rPr>
        <w:t xml:space="preserve"> by transmitted brightfield OM (Fig</w:t>
      </w:r>
      <w:r w:rsidR="0022661A" w:rsidRPr="00D5255B">
        <w:rPr>
          <w:rFonts w:asciiTheme="majorHAnsi" w:hAnsiTheme="majorHAnsi" w:cstheme="majorHAnsi"/>
          <w:sz w:val="22"/>
          <w:szCs w:val="22"/>
        </w:rPr>
        <w:t>ure 4</w:t>
      </w:r>
      <w:r w:rsidRPr="00D5255B">
        <w:rPr>
          <w:rFonts w:asciiTheme="majorHAnsi" w:hAnsiTheme="majorHAnsi" w:cstheme="majorHAnsi"/>
          <w:sz w:val="22"/>
          <w:szCs w:val="22"/>
        </w:rPr>
        <w:t xml:space="preserve">). </w:t>
      </w:r>
      <w:r w:rsidR="00BB38DA" w:rsidRPr="00D5255B">
        <w:rPr>
          <w:rFonts w:asciiTheme="majorHAnsi" w:hAnsiTheme="majorHAnsi" w:cstheme="majorHAnsi"/>
          <w:sz w:val="22"/>
          <w:szCs w:val="22"/>
        </w:rPr>
        <w:t>The uncoated section exhibits numerous white spots and an overall foggy appearance, indicative of surface degradation from atmospheric alteration phenomena. In contrast, the sections coated with inorganic, and hybrid plasma-polymerised coatings showed no visible signs of deterioration, retaining their original appearance.</w:t>
      </w:r>
    </w:p>
    <w:p w14:paraId="79B383D3" w14:textId="5820C33F" w:rsidR="00397455" w:rsidRPr="00D5255B" w:rsidRDefault="00427E9D"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w:lastRenderedPageBreak/>
        <mc:AlternateContent>
          <mc:Choice Requires="wps">
            <w:drawing>
              <wp:anchor distT="0" distB="0" distL="114300" distR="114300" simplePos="0" relativeHeight="251676672" behindDoc="0" locked="0" layoutInCell="1" allowOverlap="1" wp14:anchorId="1C21CC06" wp14:editId="36E225FC">
                <wp:simplePos x="0" y="0"/>
                <wp:positionH relativeFrom="column">
                  <wp:posOffset>3627809</wp:posOffset>
                </wp:positionH>
                <wp:positionV relativeFrom="paragraph">
                  <wp:posOffset>3243</wp:posOffset>
                </wp:positionV>
                <wp:extent cx="269914" cy="269914"/>
                <wp:effectExtent l="0" t="0" r="0" b="0"/>
                <wp:wrapNone/>
                <wp:docPr id="63220135"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42385A46" w14:textId="3FBB7602" w:rsidR="00426058" w:rsidRPr="00FA3192" w:rsidRDefault="00426058" w:rsidP="00427E9D">
                            <w:pPr>
                              <w:rPr>
                                <w:sz w:val="20"/>
                                <w:szCs w:val="20"/>
                              </w:rPr>
                            </w:pPr>
                            <w:r w:rsidRPr="00FA3192">
                              <w:rPr>
                                <w:sz w:val="20"/>
                                <w:szCs w:val="20"/>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C21CC06" id="Text Box 12" o:spid="_x0000_s1029" type="#_x0000_t202" style="position:absolute;left:0;text-align:left;margin-left:285.65pt;margin-top:.25pt;width:21.25pt;height:21.2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" filled="f" stroked="f" strokeweight=".5pt">
                <v:textbox>
                  <w:txbxContent>
                    <w:p w14:paraId="42385A46" w14:textId="3FBB7602" w:rsidR="00426058" w:rsidRPr="00FA3192" w:rsidRDefault="00426058" w:rsidP="00427E9D">
                      <w:pPr>
                        <w:rPr>
                          <w:sz w:val="20"/>
                          <w:szCs w:val="20"/>
                        </w:rPr>
                      </w:pPr>
                      <w:r w:rsidRPr="00FA3192">
                        <w:rPr>
                          <w:sz w:val="20"/>
                          <w:szCs w:val="20"/>
                        </w:rPr>
                        <w:t>e</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74624" behindDoc="0" locked="0" layoutInCell="1" allowOverlap="1" wp14:anchorId="7AD84A3F" wp14:editId="33759DED">
                <wp:simplePos x="0" y="0"/>
                <wp:positionH relativeFrom="column">
                  <wp:posOffset>1815725</wp:posOffset>
                </wp:positionH>
                <wp:positionV relativeFrom="paragraph">
                  <wp:posOffset>3243</wp:posOffset>
                </wp:positionV>
                <wp:extent cx="269914" cy="269914"/>
                <wp:effectExtent l="0" t="0" r="0" b="0"/>
                <wp:wrapNone/>
                <wp:docPr id="313089146"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458EDE31" w14:textId="0A7CE1BE" w:rsidR="00426058" w:rsidRPr="00FA3192" w:rsidRDefault="00426058" w:rsidP="00427E9D">
                            <w:pPr>
                              <w:rPr>
                                <w:sz w:val="20"/>
                                <w:szCs w:val="20"/>
                              </w:rPr>
                            </w:pPr>
                            <w:r w:rsidRPr="00FA3192">
                              <w:rPr>
                                <w:sz w:val="20"/>
                                <w:szCs w:val="20"/>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D84A3F" id="_x0000_s1030" type="#_x0000_t202" style="position:absolute;left:0;text-align:left;margin-left:142.95pt;margin-top:.25pt;width:21.25pt;height:21.25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" filled="f" stroked="f" strokeweight=".5pt">
                <v:textbox>
                  <w:txbxContent>
                    <w:p w14:paraId="458EDE31" w14:textId="0A7CE1BE" w:rsidR="00426058" w:rsidRPr="00FA3192" w:rsidRDefault="00426058" w:rsidP="00427E9D">
                      <w:pPr>
                        <w:rPr>
                          <w:sz w:val="20"/>
                          <w:szCs w:val="20"/>
                        </w:rPr>
                      </w:pPr>
                      <w:r w:rsidRPr="00FA3192">
                        <w:rPr>
                          <w:sz w:val="20"/>
                          <w:szCs w:val="20"/>
                        </w:rPr>
                        <w:t>b</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72576" behindDoc="0" locked="0" layoutInCell="1" allowOverlap="1" wp14:anchorId="3A7FA2C7" wp14:editId="127CD9FD">
                <wp:simplePos x="0" y="0"/>
                <wp:positionH relativeFrom="column">
                  <wp:posOffset>11017</wp:posOffset>
                </wp:positionH>
                <wp:positionV relativeFrom="paragraph">
                  <wp:posOffset>5508</wp:posOffset>
                </wp:positionV>
                <wp:extent cx="269914" cy="269914"/>
                <wp:effectExtent l="0" t="0" r="0" b="0"/>
                <wp:wrapNone/>
                <wp:docPr id="1830472699"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77007423" w14:textId="4D8DC5EC" w:rsidR="00426058" w:rsidRPr="00FA3192" w:rsidRDefault="00426058">
                            <w:pPr>
                              <w:rPr>
                                <w:sz w:val="20"/>
                                <w:szCs w:val="20"/>
                              </w:rPr>
                            </w:pPr>
                            <w:r w:rsidRPr="00FA3192">
                              <w:rPr>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A7FA2C7" id="_x0000_s1031" type="#_x0000_t202" style="position:absolute;left:0;text-align:left;margin-left:.85pt;margin-top:.45pt;width:21.25pt;height:21.2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" filled="f" stroked="f" strokeweight=".5pt">
                <v:textbox>
                  <w:txbxContent>
                    <w:p w14:paraId="77007423" w14:textId="4D8DC5EC" w:rsidR="00426058" w:rsidRPr="00FA3192" w:rsidRDefault="00426058">
                      <w:pPr>
                        <w:rPr>
                          <w:sz w:val="20"/>
                          <w:szCs w:val="20"/>
                        </w:rPr>
                      </w:pPr>
                      <w:r w:rsidRPr="00FA3192">
                        <w:rPr>
                          <w:sz w:val="20"/>
                          <w:szCs w:val="20"/>
                        </w:rPr>
                        <w:t>a</w:t>
                      </w:r>
                    </w:p>
                  </w:txbxContent>
                </v:textbox>
              </v:shape>
            </w:pict>
          </mc:Fallback>
        </mc:AlternateContent>
      </w:r>
      <w:r w:rsidR="00397455" w:rsidRPr="00D5255B">
        <w:rPr>
          <w:rFonts w:asciiTheme="majorHAnsi" w:hAnsiTheme="majorHAnsi" w:cstheme="majorHAnsi"/>
          <w:noProof/>
          <w:sz w:val="22"/>
          <w:szCs w:val="22"/>
        </w:rPr>
        <w:drawing>
          <wp:inline distT="0" distB="0" distL="0" distR="0" wp14:anchorId="41351B31" wp14:editId="2D60FD58">
            <wp:extent cx="1776088" cy="1368000"/>
            <wp:effectExtent l="0" t="0" r="0" b="3810"/>
            <wp:docPr id="1352309313" name="Immagin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76088" cy="1368000"/>
                    </a:xfrm>
                    <a:prstGeom prst="rect">
                      <a:avLst/>
                    </a:prstGeom>
                    <a:noFill/>
                  </pic:spPr>
                </pic:pic>
              </a:graphicData>
            </a:graphic>
          </wp:inline>
        </w:drawing>
      </w:r>
      <w:r w:rsidR="00397455"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7CE3EAF0" wp14:editId="4EB8EE73">
            <wp:extent cx="1784239" cy="1368000"/>
            <wp:effectExtent l="0" t="0" r="6985" b="3810"/>
            <wp:docPr id="544099872" name="Immagin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84239" cy="1368000"/>
                    </a:xfrm>
                    <a:prstGeom prst="rect">
                      <a:avLst/>
                    </a:prstGeom>
                    <a:noFill/>
                  </pic:spPr>
                </pic:pic>
              </a:graphicData>
            </a:graphic>
          </wp:inline>
        </w:drawing>
      </w:r>
      <w:r w:rsidR="00397455"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27A095F5" wp14:editId="56A5AC39">
            <wp:extent cx="1784239" cy="1368000"/>
            <wp:effectExtent l="0" t="0" r="6985" b="3810"/>
            <wp:docPr id="1701445986" name="Immagin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4239" cy="1368000"/>
                    </a:xfrm>
                    <a:prstGeom prst="rect">
                      <a:avLst/>
                    </a:prstGeom>
                    <a:noFill/>
                  </pic:spPr>
                </pic:pic>
              </a:graphicData>
            </a:graphic>
          </wp:inline>
        </w:drawing>
      </w:r>
    </w:p>
    <w:p w14:paraId="76D52A9D" w14:textId="0E258A62" w:rsidR="00397455" w:rsidRPr="00D5255B" w:rsidRDefault="00427E9D"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2816" behindDoc="0" locked="0" layoutInCell="1" allowOverlap="1" wp14:anchorId="513A878D" wp14:editId="6F6889E5">
                <wp:simplePos x="0" y="0"/>
                <wp:positionH relativeFrom="column">
                  <wp:posOffset>1815947</wp:posOffset>
                </wp:positionH>
                <wp:positionV relativeFrom="paragraph">
                  <wp:posOffset>5578</wp:posOffset>
                </wp:positionV>
                <wp:extent cx="269914" cy="269914"/>
                <wp:effectExtent l="0" t="0" r="0" b="0"/>
                <wp:wrapNone/>
                <wp:docPr id="1457115167"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3730A0CD" w14:textId="59B40A1A" w:rsidR="00426058" w:rsidRPr="00FA3192" w:rsidRDefault="00426058" w:rsidP="00427E9D">
                            <w:pPr>
                              <w:rPr>
                                <w:sz w:val="20"/>
                                <w:szCs w:val="20"/>
                              </w:rPr>
                            </w:pPr>
                            <w:r w:rsidRPr="00FA3192">
                              <w:rPr>
                                <w:sz w:val="20"/>
                                <w:szCs w:val="20"/>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13A878D" id="_x0000_s1032" type="#_x0000_t202" style="position:absolute;left:0;text-align:left;margin-left:143pt;margin-top:.45pt;width:21.25pt;height:21.2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" filled="f" stroked="f" strokeweight=".5pt">
                <v:textbox>
                  <w:txbxContent>
                    <w:p w14:paraId="3730A0CD" w14:textId="59B40A1A" w:rsidR="00426058" w:rsidRPr="00FA3192" w:rsidRDefault="00426058" w:rsidP="00427E9D">
                      <w:pPr>
                        <w:rPr>
                          <w:sz w:val="20"/>
                          <w:szCs w:val="20"/>
                        </w:rPr>
                      </w:pPr>
                      <w:r w:rsidRPr="00FA3192">
                        <w:rPr>
                          <w:sz w:val="20"/>
                          <w:szCs w:val="20"/>
                        </w:rPr>
                        <w:t>d</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0768" behindDoc="0" locked="0" layoutInCell="1" allowOverlap="1" wp14:anchorId="3902F7B8" wp14:editId="1F04D8B8">
                <wp:simplePos x="0" y="0"/>
                <wp:positionH relativeFrom="margin">
                  <wp:align>left</wp:align>
                </wp:positionH>
                <wp:positionV relativeFrom="paragraph">
                  <wp:posOffset>5386</wp:posOffset>
                </wp:positionV>
                <wp:extent cx="269914" cy="269914"/>
                <wp:effectExtent l="0" t="0" r="0" b="0"/>
                <wp:wrapNone/>
                <wp:docPr id="783475629"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387A7ABE" w14:textId="0D5DB3AF" w:rsidR="00426058" w:rsidRPr="00FA3192" w:rsidRDefault="00426058" w:rsidP="00427E9D">
                            <w:pPr>
                              <w:rPr>
                                <w:sz w:val="20"/>
                                <w:szCs w:val="20"/>
                              </w:rPr>
                            </w:pPr>
                            <w:r w:rsidRPr="00FA3192">
                              <w:rPr>
                                <w:sz w:val="20"/>
                                <w:szCs w:val="20"/>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902F7B8" id="_x0000_s1033" type="#_x0000_t202" style="position:absolute;left:0;text-align:left;margin-left:0;margin-top:.4pt;width:21.25pt;height:21.25pt;z-index:25168076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" filled="f" stroked="f" strokeweight=".5pt">
                <v:textbox>
                  <w:txbxContent>
                    <w:p w14:paraId="387A7ABE" w14:textId="0D5DB3AF" w:rsidR="00426058" w:rsidRPr="00FA3192" w:rsidRDefault="00426058" w:rsidP="00427E9D">
                      <w:pPr>
                        <w:rPr>
                          <w:sz w:val="20"/>
                          <w:szCs w:val="20"/>
                        </w:rPr>
                      </w:pPr>
                      <w:r w:rsidRPr="00FA3192">
                        <w:rPr>
                          <w:sz w:val="20"/>
                          <w:szCs w:val="20"/>
                        </w:rPr>
                        <w:t>c</w:t>
                      </w:r>
                    </w:p>
                  </w:txbxContent>
                </v:textbox>
                <w10:wrap anchorx="margin"/>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78720" behindDoc="0" locked="0" layoutInCell="1" allowOverlap="1" wp14:anchorId="50F0D0D7" wp14:editId="762DE2EA">
                <wp:simplePos x="0" y="0"/>
                <wp:positionH relativeFrom="column">
                  <wp:posOffset>3638841</wp:posOffset>
                </wp:positionH>
                <wp:positionV relativeFrom="paragraph">
                  <wp:posOffset>5386</wp:posOffset>
                </wp:positionV>
                <wp:extent cx="269914" cy="269914"/>
                <wp:effectExtent l="0" t="0" r="0" b="0"/>
                <wp:wrapNone/>
                <wp:docPr id="1694486079"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59A828E3" w14:textId="5C7FD6FB" w:rsidR="00426058" w:rsidRPr="00FA3192" w:rsidRDefault="00426058" w:rsidP="00427E9D">
                            <w:pPr>
                              <w:rPr>
                                <w:sz w:val="20"/>
                                <w:szCs w:val="20"/>
                              </w:rPr>
                            </w:pPr>
                            <w:r w:rsidRPr="00FA3192">
                              <w:rPr>
                                <w:sz w:val="20"/>
                                <w:szCs w:val="20"/>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0F0D0D7" id="_x0000_s1034" type="#_x0000_t202" style="position:absolute;left:0;text-align:left;margin-left:286.5pt;margin-top:.4pt;width:21.25pt;height:21.2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" filled="f" stroked="f" strokeweight=".5pt">
                <v:textbox>
                  <w:txbxContent>
                    <w:p w14:paraId="59A828E3" w14:textId="5C7FD6FB" w:rsidR="00426058" w:rsidRPr="00FA3192" w:rsidRDefault="00426058" w:rsidP="00427E9D">
                      <w:pPr>
                        <w:rPr>
                          <w:sz w:val="20"/>
                          <w:szCs w:val="20"/>
                        </w:rPr>
                      </w:pPr>
                      <w:r w:rsidRPr="00FA3192">
                        <w:rPr>
                          <w:sz w:val="20"/>
                          <w:szCs w:val="20"/>
                        </w:rPr>
                        <w:t>f</w:t>
                      </w:r>
                    </w:p>
                  </w:txbxContent>
                </v:textbox>
              </v:shape>
            </w:pict>
          </mc:Fallback>
        </mc:AlternateContent>
      </w:r>
      <w:r w:rsidR="00397455" w:rsidRPr="00D5255B">
        <w:rPr>
          <w:rFonts w:asciiTheme="majorHAnsi" w:hAnsiTheme="majorHAnsi" w:cstheme="majorHAnsi"/>
          <w:noProof/>
          <w:sz w:val="22"/>
          <w:szCs w:val="22"/>
        </w:rPr>
        <w:drawing>
          <wp:inline distT="0" distB="0" distL="0" distR="0" wp14:anchorId="2CCCE6D7" wp14:editId="4BC0A1AB">
            <wp:extent cx="1774800" cy="1368000"/>
            <wp:effectExtent l="0" t="0" r="0" b="3810"/>
            <wp:docPr id="1534603846" name="Immagin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74800" cy="1368000"/>
                    </a:xfrm>
                    <a:prstGeom prst="rect">
                      <a:avLst/>
                    </a:prstGeom>
                    <a:noFill/>
                  </pic:spPr>
                </pic:pic>
              </a:graphicData>
            </a:graphic>
          </wp:inline>
        </w:drawing>
      </w:r>
      <w:r w:rsidR="00397455"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3806F59D" wp14:editId="7E094F5D">
            <wp:extent cx="1785600" cy="1368000"/>
            <wp:effectExtent l="0" t="0" r="5715" b="3810"/>
            <wp:docPr id="366957109" name="Immagin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85600" cy="1368000"/>
                    </a:xfrm>
                    <a:prstGeom prst="rect">
                      <a:avLst/>
                    </a:prstGeom>
                    <a:noFill/>
                  </pic:spPr>
                </pic:pic>
              </a:graphicData>
            </a:graphic>
          </wp:inline>
        </w:drawing>
      </w:r>
      <w:r w:rsidR="00397455"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46369FFE" wp14:editId="38A49AD5">
            <wp:extent cx="1785600" cy="1368000"/>
            <wp:effectExtent l="0" t="0" r="5715" b="3810"/>
            <wp:docPr id="1295248683" name="Immagin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85600" cy="1368000"/>
                    </a:xfrm>
                    <a:prstGeom prst="rect">
                      <a:avLst/>
                    </a:prstGeom>
                    <a:noFill/>
                  </pic:spPr>
                </pic:pic>
              </a:graphicData>
            </a:graphic>
          </wp:inline>
        </w:drawing>
      </w:r>
    </w:p>
    <w:p w14:paraId="6AD0B7B4" w14:textId="327E0B59" w:rsidR="00397455" w:rsidRPr="00D5255B" w:rsidRDefault="00397455" w:rsidP="000F42EF">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Figure 4. Optical microscopy images in transmitted brightfield mode of the TPL film (</w:t>
      </w:r>
      <w:r w:rsidR="00427E9D" w:rsidRPr="00D5255B">
        <w:rPr>
          <w:rFonts w:asciiTheme="majorHAnsi" w:hAnsiTheme="majorHAnsi" w:cstheme="majorHAnsi"/>
          <w:sz w:val="20"/>
          <w:szCs w:val="20"/>
        </w:rPr>
        <w:t>a</w:t>
      </w:r>
      <w:r w:rsidRPr="00D5255B">
        <w:rPr>
          <w:rFonts w:asciiTheme="majorHAnsi" w:hAnsiTheme="majorHAnsi" w:cstheme="majorHAnsi"/>
          <w:sz w:val="20"/>
          <w:szCs w:val="20"/>
        </w:rPr>
        <w:t>), TPH film (</w:t>
      </w:r>
      <w:r w:rsidR="00427E9D" w:rsidRPr="00D5255B">
        <w:rPr>
          <w:rFonts w:asciiTheme="majorHAnsi" w:hAnsiTheme="majorHAnsi" w:cstheme="majorHAnsi"/>
          <w:sz w:val="20"/>
          <w:szCs w:val="20"/>
        </w:rPr>
        <w:t>b</w:t>
      </w:r>
      <w:r w:rsidRPr="00D5255B">
        <w:rPr>
          <w:rFonts w:asciiTheme="majorHAnsi" w:hAnsiTheme="majorHAnsi" w:cstheme="majorHAnsi"/>
          <w:sz w:val="20"/>
          <w:szCs w:val="20"/>
        </w:rPr>
        <w:t>), HPL film (</w:t>
      </w:r>
      <w:r w:rsidR="00427E9D" w:rsidRPr="00D5255B">
        <w:rPr>
          <w:rFonts w:asciiTheme="majorHAnsi" w:hAnsiTheme="majorHAnsi" w:cstheme="majorHAnsi"/>
          <w:sz w:val="20"/>
          <w:szCs w:val="20"/>
        </w:rPr>
        <w:t>c</w:t>
      </w:r>
      <w:r w:rsidRPr="00D5255B">
        <w:rPr>
          <w:rFonts w:asciiTheme="majorHAnsi" w:hAnsiTheme="majorHAnsi" w:cstheme="majorHAnsi"/>
          <w:sz w:val="20"/>
          <w:szCs w:val="20"/>
        </w:rPr>
        <w:t>), HPH film (</w:t>
      </w:r>
      <w:r w:rsidR="00427E9D" w:rsidRPr="00D5255B">
        <w:rPr>
          <w:rFonts w:asciiTheme="majorHAnsi" w:hAnsiTheme="majorHAnsi" w:cstheme="majorHAnsi"/>
          <w:sz w:val="20"/>
          <w:szCs w:val="20"/>
        </w:rPr>
        <w:t>d</w:t>
      </w:r>
      <w:r w:rsidRPr="00D5255B">
        <w:rPr>
          <w:rFonts w:asciiTheme="majorHAnsi" w:hAnsiTheme="majorHAnsi" w:cstheme="majorHAnsi"/>
          <w:sz w:val="20"/>
          <w:szCs w:val="20"/>
        </w:rPr>
        <w:t>) and glass slide after artificial ageing tests (</w:t>
      </w:r>
      <w:r w:rsidR="00427E9D" w:rsidRPr="00D5255B">
        <w:rPr>
          <w:rFonts w:asciiTheme="majorHAnsi" w:hAnsiTheme="majorHAnsi" w:cstheme="majorHAnsi"/>
          <w:sz w:val="20"/>
          <w:szCs w:val="20"/>
        </w:rPr>
        <w:t>e,</w:t>
      </w:r>
      <w:r w:rsidR="006A764F" w:rsidRPr="00D5255B">
        <w:rPr>
          <w:rFonts w:asciiTheme="majorHAnsi" w:hAnsiTheme="majorHAnsi" w:cstheme="majorHAnsi"/>
          <w:sz w:val="20"/>
          <w:szCs w:val="20"/>
        </w:rPr>
        <w:t xml:space="preserve"> </w:t>
      </w:r>
      <w:r w:rsidR="00427E9D" w:rsidRPr="00D5255B">
        <w:rPr>
          <w:rFonts w:asciiTheme="majorHAnsi" w:hAnsiTheme="majorHAnsi" w:cstheme="majorHAnsi"/>
          <w:sz w:val="20"/>
          <w:szCs w:val="20"/>
        </w:rPr>
        <w:t>f</w:t>
      </w:r>
      <w:r w:rsidRPr="00D5255B">
        <w:rPr>
          <w:rFonts w:asciiTheme="majorHAnsi" w:hAnsiTheme="majorHAnsi" w:cstheme="majorHAnsi"/>
          <w:sz w:val="20"/>
          <w:szCs w:val="20"/>
        </w:rPr>
        <w:t>).</w:t>
      </w:r>
    </w:p>
    <w:p w14:paraId="23CABE0B" w14:textId="77777777" w:rsidR="00915752" w:rsidRPr="00D5255B" w:rsidRDefault="00915752" w:rsidP="000F42EF">
      <w:pPr>
        <w:spacing w:line="276" w:lineRule="auto"/>
        <w:jc w:val="both"/>
        <w:rPr>
          <w:rFonts w:asciiTheme="majorHAnsi" w:hAnsiTheme="majorHAnsi" w:cstheme="majorHAnsi"/>
          <w:sz w:val="22"/>
          <w:szCs w:val="22"/>
        </w:rPr>
      </w:pPr>
      <w:bookmarkStart w:id="18" w:name="_Toc178603285"/>
    </w:p>
    <w:bookmarkEnd w:id="18"/>
    <w:p w14:paraId="0E4F7CD9" w14:textId="766B49D8" w:rsidR="0022661A" w:rsidRPr="00D5255B" w:rsidRDefault="00E9321E"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Further details regarding t</w:t>
      </w:r>
      <w:r w:rsidR="0022661A" w:rsidRPr="00D5255B">
        <w:rPr>
          <w:rFonts w:asciiTheme="majorHAnsi" w:hAnsiTheme="majorHAnsi" w:cstheme="majorHAnsi"/>
          <w:sz w:val="22"/>
          <w:szCs w:val="22"/>
        </w:rPr>
        <w:t xml:space="preserve">he structural modifications induced by atmospheric alteration were </w:t>
      </w:r>
      <w:r w:rsidRPr="00D5255B">
        <w:rPr>
          <w:rFonts w:asciiTheme="majorHAnsi" w:hAnsiTheme="majorHAnsi" w:cstheme="majorHAnsi"/>
          <w:sz w:val="22"/>
          <w:szCs w:val="22"/>
        </w:rPr>
        <w:t>obtained from</w:t>
      </w:r>
      <w:r w:rsidR="0022661A" w:rsidRPr="00D5255B">
        <w:rPr>
          <w:rFonts w:asciiTheme="majorHAnsi" w:hAnsiTheme="majorHAnsi" w:cstheme="majorHAnsi"/>
          <w:sz w:val="22"/>
          <w:szCs w:val="22"/>
        </w:rPr>
        <w:t xml:space="preserve"> SR-IR and ATR-IR spectra collected after artificial ageing.</w:t>
      </w:r>
    </w:p>
    <w:p w14:paraId="3478B556" w14:textId="00299A82" w:rsidR="00397455" w:rsidRPr="00D5255B" w:rsidRDefault="00397455" w:rsidP="000F42EF">
      <w:pPr>
        <w:spacing w:line="276" w:lineRule="auto"/>
        <w:jc w:val="both"/>
        <w:rPr>
          <w:rFonts w:asciiTheme="majorHAnsi" w:eastAsiaTheme="minorEastAsia" w:hAnsiTheme="majorHAnsi" w:cstheme="majorHAnsi"/>
          <w:sz w:val="22"/>
          <w:szCs w:val="22"/>
        </w:rPr>
      </w:pPr>
      <w:r w:rsidRPr="00D5255B">
        <w:rPr>
          <w:rFonts w:asciiTheme="majorHAnsi" w:hAnsiTheme="majorHAnsi" w:cstheme="majorHAnsi"/>
          <w:sz w:val="22"/>
          <w:szCs w:val="22"/>
        </w:rPr>
        <w:t>In the inorganic plasma</w:t>
      </w:r>
      <w:r w:rsidR="00D50A7F"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Pr="00D5255B">
        <w:rPr>
          <w:rFonts w:asciiTheme="majorHAnsi" w:hAnsiTheme="majorHAnsi" w:cstheme="majorHAnsi"/>
          <w:sz w:val="22"/>
          <w:szCs w:val="22"/>
        </w:rPr>
        <w:t xml:space="preserve">d coatings (TPL and TPH) no significant variations in the </w:t>
      </w:r>
      <w:r w:rsidRPr="00D5255B">
        <w:rPr>
          <w:rFonts w:asciiTheme="majorHAnsi" w:eastAsiaTheme="minorEastAsia" w:hAnsiTheme="majorHAnsi" w:cstheme="majorHAnsi"/>
          <w:sz w:val="22"/>
          <w:szCs w:val="22"/>
        </w:rPr>
        <w:t>vibrational frequencies of the Si-O-Si bonds were detected in ATR-IR spectra (Fig</w:t>
      </w:r>
      <w:r w:rsidR="002D1343">
        <w:rPr>
          <w:rFonts w:asciiTheme="majorHAnsi" w:eastAsiaTheme="minorEastAsia" w:hAnsiTheme="majorHAnsi" w:cstheme="majorHAnsi"/>
          <w:sz w:val="22"/>
          <w:szCs w:val="22"/>
        </w:rPr>
        <w:t xml:space="preserve">ures </w:t>
      </w:r>
      <w:r w:rsidR="002939B3" w:rsidRPr="00D5255B">
        <w:rPr>
          <w:rFonts w:asciiTheme="majorHAnsi" w:eastAsiaTheme="minorEastAsia" w:hAnsiTheme="majorHAnsi" w:cstheme="majorHAnsi"/>
          <w:sz w:val="22"/>
          <w:szCs w:val="22"/>
        </w:rPr>
        <w:t>5a, b</w:t>
      </w:r>
      <w:r w:rsidRPr="00D5255B">
        <w:rPr>
          <w:rFonts w:asciiTheme="majorHAnsi" w:eastAsiaTheme="minorEastAsia" w:hAnsiTheme="majorHAnsi" w:cstheme="majorHAnsi"/>
          <w:sz w:val="22"/>
          <w:szCs w:val="22"/>
        </w:rPr>
        <w:t>). However, the SR-IR spectra (Fig</w:t>
      </w:r>
      <w:r w:rsidR="002939B3" w:rsidRPr="00D5255B">
        <w:rPr>
          <w:rFonts w:asciiTheme="majorHAnsi" w:eastAsiaTheme="minorEastAsia" w:hAnsiTheme="majorHAnsi" w:cstheme="majorHAnsi"/>
          <w:sz w:val="22"/>
          <w:szCs w:val="22"/>
        </w:rPr>
        <w:t>ure 5e</w:t>
      </w:r>
      <w:r w:rsidRPr="00D5255B">
        <w:rPr>
          <w:rFonts w:asciiTheme="majorHAnsi" w:eastAsiaTheme="minorEastAsia" w:hAnsiTheme="majorHAnsi" w:cstheme="majorHAnsi"/>
          <w:sz w:val="22"/>
          <w:szCs w:val="22"/>
        </w:rPr>
        <w:t>) revealed a slight blueshift (≈ 6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in the main peak associated with the antisymmetric stretching vibrations of the Si-O-Si bond at approximately 1095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This shift suggests potential rearrangements within the silica network of the plasma</w:t>
      </w:r>
      <w:r w:rsidR="00D50A7F" w:rsidRPr="00D5255B">
        <w:rPr>
          <w:rFonts w:asciiTheme="majorHAnsi" w:eastAsiaTheme="minorEastAsia" w:hAnsiTheme="majorHAnsi" w:cstheme="majorHAnsi"/>
          <w:sz w:val="22"/>
          <w:szCs w:val="22"/>
        </w:rPr>
        <w:t>-</w:t>
      </w:r>
      <w:r w:rsidR="0022661A" w:rsidRPr="00D5255B">
        <w:rPr>
          <w:rFonts w:asciiTheme="majorHAnsi" w:eastAsiaTheme="minorEastAsia" w:hAnsiTheme="majorHAnsi" w:cstheme="majorHAnsi"/>
          <w:sz w:val="22"/>
          <w:szCs w:val="22"/>
        </w:rPr>
        <w:t>polymerise</w:t>
      </w:r>
      <w:r w:rsidRPr="00D5255B">
        <w:rPr>
          <w:rFonts w:asciiTheme="majorHAnsi" w:eastAsiaTheme="minorEastAsia" w:hAnsiTheme="majorHAnsi" w:cstheme="majorHAnsi"/>
          <w:sz w:val="22"/>
          <w:szCs w:val="22"/>
        </w:rPr>
        <w:t>d films. Additionally, a shoulder band near 1020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emerged, which likely corresponds to Si–O–Si asymmetric stretching at smaller bond angles </w:t>
      </w:r>
      <w:r w:rsidRPr="00D5255B">
        <w:rPr>
          <w:rFonts w:asciiTheme="majorHAnsi" w:eastAsiaTheme="minorEastAsia" w:hAnsiTheme="majorHAnsi" w:cstheme="majorHAnsi"/>
          <w:sz w:val="22"/>
          <w:szCs w:val="22"/>
        </w:rPr>
        <w:fldChar w:fldCharType="begin"/>
      </w:r>
      <w:r w:rsidR="006E1814">
        <w:rPr>
          <w:rFonts w:asciiTheme="majorHAnsi" w:eastAsiaTheme="minorEastAsia" w:hAnsiTheme="majorHAnsi" w:cstheme="majorHAnsi"/>
          <w:sz w:val="22"/>
          <w:szCs w:val="22"/>
        </w:rPr>
        <w:instrText xml:space="preserve"> ADDIN ZOTERO_ITEM CSL_CITATION {"citationID":"TVFOCaK8","properties":{"formattedCitation":"[48]","plainCitation":"[48]","noteIndex":0},"citationItems":[{"id":"AdqzHAyD/JghM3vIA","uris":["http://zotero.org/users/9070398/items/SDIVMU2X"],"itemData":{"id":408,"type":"article-journal","abstract":"Carbon doped oxide dielectrics comprised of Si, C, O, and H (SiCOH) have been prepared by plasma enhanced chemical vapor deposition (PECVD) from mixtures of tetramethylcyclotetrasiloxane (TMCTS) and an organic precursor. The films have been analyzed by determining their elemental composition and by Fourier transform infrared spectroscopy with deconvolution of the absorption peaks. The analysis has shown that PECVD of TMCTS produces a highly crosslinked networked SiCOH film. Dissociation of TMCTS appears to dominate the deposition chemistry as evidenced by the multitude of bonding environments and formation of linear chains and branches. Extensive crosslinking of TMCTS rings occurs through Si–Si, Si–CH2–Si, Si–O–Si, and Si–CH2–O–Si moieties. The films deposited from mixtures of TMCTS and organic precursor incorporate hydrocarbon fragments into the films. This incorporation occurs most probably through the reaction of the organic precursor and the Si–H bonds of TMCTS. Annealing the SiCOH films deposited from TMCTS and organic precursor results in a large loss of carbon and hydrogen from the films resulting from the fragmentation and loss of the incorporated organic component. The deconvolution of the Si–O–Si asymmetric stretching band of the annealed films shows the existence of a larger fraction of a cage structure and a correspondingly smaller fraction of a networked (highly crosslinked) structure in the SiCOH films deposited from mixtures of TMCTS with organic precursor relative to the films deposited from TMCTS only. The evolution of the volatile hydrocarbon fragments during annealing results in the formation of nanopores and subsequent reduction of the dielectric constants of the films to extreme low-k values.","container-title":"Journal of Applied Physics","DOI":"10.1063/1.1618358","ISSN":"0021-8979","issue":"10","journalAbbreviation":"Journal of Applied Physics","page":"6697-6707","source":"Silverchair","title":"Structure of low dielectric constant to extreme low dielectric constant SiCOH films: Fourier transform infrared spectroscopy characterization","title-short":"Structure of low dielectric constant to extreme low dielectric constant SiCOH films","volume":"94","author":[{"family":"Grill","given":"Alfred"},{"family":"Neumayer","given":"Deborah A."}],"issued":{"date-parts":[["2003",11,15]]}}}],"schema":"https://github.com/citation-style-language/schema/raw/master/csl-citation.json"} </w:instrText>
      </w:r>
      <w:r w:rsidRPr="00D5255B">
        <w:rPr>
          <w:rFonts w:asciiTheme="majorHAnsi" w:eastAsiaTheme="minorEastAsia" w:hAnsiTheme="majorHAnsi" w:cstheme="majorHAnsi"/>
          <w:sz w:val="22"/>
          <w:szCs w:val="22"/>
        </w:rPr>
        <w:fldChar w:fldCharType="separate"/>
      </w:r>
      <w:r w:rsidR="006E1814">
        <w:rPr>
          <w:rFonts w:ascii="Calibri Light" w:hAnsi="Calibri Light" w:cs="Calibri Light"/>
          <w:sz w:val="22"/>
        </w:rPr>
        <w:t>[48]</w:t>
      </w:r>
      <w:r w:rsidRPr="00D5255B">
        <w:rPr>
          <w:rFonts w:asciiTheme="majorHAnsi" w:eastAsiaTheme="minorEastAsia" w:hAnsiTheme="majorHAnsi" w:cstheme="majorHAnsi"/>
          <w:sz w:val="22"/>
          <w:szCs w:val="22"/>
        </w:rPr>
        <w:fldChar w:fldCharType="end"/>
      </w:r>
      <w:r w:rsidRPr="00D5255B">
        <w:rPr>
          <w:rFonts w:asciiTheme="majorHAnsi" w:eastAsiaTheme="minorEastAsia" w:hAnsiTheme="majorHAnsi" w:cstheme="majorHAnsi"/>
          <w:sz w:val="22"/>
          <w:szCs w:val="22"/>
        </w:rPr>
        <w:t>. This band was more pronounced in the TPL film compared to the TPH coating, indicating that the TPL film may have undergone more significant structural changes during the artificial ageing process.</w:t>
      </w:r>
    </w:p>
    <w:p w14:paraId="15D17578" w14:textId="51F803B8" w:rsidR="00397455" w:rsidRPr="00D5255B" w:rsidRDefault="00397455" w:rsidP="000F42EF">
      <w:pPr>
        <w:spacing w:line="276" w:lineRule="auto"/>
        <w:jc w:val="both"/>
        <w:rPr>
          <w:rFonts w:asciiTheme="majorHAnsi" w:eastAsiaTheme="minorEastAsia" w:hAnsiTheme="majorHAnsi" w:cstheme="majorHAnsi"/>
          <w:sz w:val="22"/>
          <w:szCs w:val="22"/>
        </w:rPr>
      </w:pPr>
      <w:r w:rsidRPr="00D5255B">
        <w:rPr>
          <w:rFonts w:asciiTheme="majorHAnsi" w:eastAsiaTheme="minorEastAsia" w:hAnsiTheme="majorHAnsi" w:cstheme="majorHAnsi"/>
          <w:sz w:val="22"/>
          <w:szCs w:val="22"/>
        </w:rPr>
        <w:t>For the hybrid plasma</w:t>
      </w:r>
      <w:r w:rsidR="00D50A7F" w:rsidRPr="00D5255B">
        <w:rPr>
          <w:rFonts w:asciiTheme="majorHAnsi" w:eastAsiaTheme="minorEastAsia" w:hAnsiTheme="majorHAnsi" w:cstheme="majorHAnsi"/>
          <w:sz w:val="22"/>
          <w:szCs w:val="22"/>
        </w:rPr>
        <w:t>-</w:t>
      </w:r>
      <w:r w:rsidR="0022661A" w:rsidRPr="00D5255B">
        <w:rPr>
          <w:rFonts w:asciiTheme="majorHAnsi" w:eastAsiaTheme="minorEastAsia" w:hAnsiTheme="majorHAnsi" w:cstheme="majorHAnsi"/>
          <w:sz w:val="22"/>
          <w:szCs w:val="22"/>
        </w:rPr>
        <w:t>polymerise</w:t>
      </w:r>
      <w:r w:rsidRPr="00D5255B">
        <w:rPr>
          <w:rFonts w:asciiTheme="majorHAnsi" w:eastAsiaTheme="minorEastAsia" w:hAnsiTheme="majorHAnsi" w:cstheme="majorHAnsi"/>
          <w:sz w:val="22"/>
          <w:szCs w:val="22"/>
        </w:rPr>
        <w:t>d films (HPL and HPH), the ATR-IR spectra of the high-power deposition (HPH) showed no significant changes in the vibrational frequencies of the Si-O-Si bonds (Fig</w:t>
      </w:r>
      <w:r w:rsidR="002939B3" w:rsidRPr="00D5255B">
        <w:rPr>
          <w:rFonts w:asciiTheme="majorHAnsi" w:eastAsiaTheme="minorEastAsia" w:hAnsiTheme="majorHAnsi" w:cstheme="majorHAnsi"/>
          <w:sz w:val="22"/>
          <w:szCs w:val="22"/>
        </w:rPr>
        <w:t>ure</w:t>
      </w:r>
      <w:r w:rsidR="00F048EB">
        <w:rPr>
          <w:rFonts w:asciiTheme="majorHAnsi" w:eastAsiaTheme="minorEastAsia" w:hAnsiTheme="majorHAnsi" w:cstheme="majorHAnsi"/>
          <w:sz w:val="22"/>
          <w:szCs w:val="22"/>
        </w:rPr>
        <w:t>s</w:t>
      </w:r>
      <w:r w:rsidR="002939B3" w:rsidRPr="00D5255B">
        <w:rPr>
          <w:rFonts w:asciiTheme="majorHAnsi" w:eastAsiaTheme="minorEastAsia" w:hAnsiTheme="majorHAnsi" w:cstheme="majorHAnsi"/>
          <w:sz w:val="22"/>
          <w:szCs w:val="22"/>
        </w:rPr>
        <w:t xml:space="preserve"> 5c, d</w:t>
      </w:r>
      <w:r w:rsidRPr="00D5255B">
        <w:rPr>
          <w:rFonts w:asciiTheme="majorHAnsi" w:eastAsiaTheme="minorEastAsia" w:hAnsiTheme="majorHAnsi" w:cstheme="majorHAnsi"/>
          <w:sz w:val="22"/>
          <w:szCs w:val="22"/>
        </w:rPr>
        <w:t>). Conversely, the low-power deposition (HPL) exhibits a shift in the shoulder around 1020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towards wavenumbers closer to those observed in the TPL and TPH. This shift suggests a transition towards a more inorganic-like character of the coating, possibly due to the lower polymerization efficiency under reduced plasma power.</w:t>
      </w:r>
    </w:p>
    <w:p w14:paraId="1F942C2D" w14:textId="1BD902C4" w:rsidR="00397455" w:rsidRPr="00D5255B" w:rsidRDefault="00397455" w:rsidP="000F42EF">
      <w:pPr>
        <w:spacing w:line="276" w:lineRule="auto"/>
        <w:jc w:val="both"/>
        <w:rPr>
          <w:rFonts w:asciiTheme="majorHAnsi" w:eastAsiaTheme="minorEastAsia" w:hAnsiTheme="majorHAnsi" w:cstheme="majorHAnsi"/>
          <w:sz w:val="22"/>
          <w:szCs w:val="22"/>
        </w:rPr>
      </w:pPr>
      <w:r w:rsidRPr="00D5255B">
        <w:rPr>
          <w:rFonts w:asciiTheme="majorHAnsi" w:eastAsiaTheme="minorEastAsia" w:hAnsiTheme="majorHAnsi" w:cstheme="majorHAnsi"/>
          <w:sz w:val="22"/>
          <w:szCs w:val="22"/>
        </w:rPr>
        <w:t>In the SR-IR spectra (Fig</w:t>
      </w:r>
      <w:r w:rsidR="002939B3" w:rsidRPr="00D5255B">
        <w:rPr>
          <w:rFonts w:asciiTheme="majorHAnsi" w:eastAsiaTheme="minorEastAsia" w:hAnsiTheme="majorHAnsi" w:cstheme="majorHAnsi"/>
          <w:sz w:val="22"/>
          <w:szCs w:val="22"/>
        </w:rPr>
        <w:t>ure 5f</w:t>
      </w:r>
      <w:r w:rsidRPr="00D5255B">
        <w:rPr>
          <w:rFonts w:asciiTheme="majorHAnsi" w:eastAsiaTheme="minorEastAsia" w:hAnsiTheme="majorHAnsi" w:cstheme="majorHAnsi"/>
          <w:sz w:val="22"/>
          <w:szCs w:val="22"/>
        </w:rPr>
        <w:t>), both HPL and HPH coatings exhibited a slight blueshift (≈ 8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in the main Si-O-Si antisymmetric stretching peak. Notably, the HPL coating also showed a blueshift in the Si-OH stretching band, supporting the hypothesis of a greater degree of structural change towards a more inorganic nature in the low-power deposition. Despite these structural changes, the retention of organic methyl groups within both low and high-power hybrid plasma</w:t>
      </w:r>
      <w:r w:rsidR="00D50A7F" w:rsidRPr="00D5255B">
        <w:rPr>
          <w:rFonts w:asciiTheme="majorHAnsi" w:eastAsiaTheme="minorEastAsia" w:hAnsiTheme="majorHAnsi" w:cstheme="majorHAnsi"/>
          <w:sz w:val="22"/>
          <w:szCs w:val="22"/>
        </w:rPr>
        <w:t>-</w:t>
      </w:r>
      <w:r w:rsidR="0022661A" w:rsidRPr="00D5255B">
        <w:rPr>
          <w:rFonts w:asciiTheme="majorHAnsi" w:eastAsiaTheme="minorEastAsia" w:hAnsiTheme="majorHAnsi" w:cstheme="majorHAnsi"/>
          <w:sz w:val="22"/>
          <w:szCs w:val="22"/>
        </w:rPr>
        <w:t>polymerise</w:t>
      </w:r>
      <w:r w:rsidRPr="00D5255B">
        <w:rPr>
          <w:rFonts w:asciiTheme="majorHAnsi" w:eastAsiaTheme="minorEastAsia" w:hAnsiTheme="majorHAnsi" w:cstheme="majorHAnsi"/>
          <w:sz w:val="22"/>
          <w:szCs w:val="22"/>
        </w:rPr>
        <w:t>d coatings was confirmed by distinct spectral features. These include the band at 800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rocking vibrations in Si–(CH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w:t>
      </w:r>
      <w:r w:rsidRPr="00D5255B">
        <w:rPr>
          <w:rFonts w:asciiTheme="majorHAnsi" w:eastAsiaTheme="minorEastAsia" w:hAnsiTheme="majorHAnsi" w:cstheme="majorHAnsi"/>
          <w:sz w:val="22"/>
          <w:szCs w:val="22"/>
          <w:vertAlign w:val="subscript"/>
        </w:rPr>
        <w:t>2</w:t>
      </w:r>
      <w:r w:rsidRPr="00D5255B">
        <w:rPr>
          <w:rFonts w:asciiTheme="majorHAnsi" w:eastAsiaTheme="minorEastAsia" w:hAnsiTheme="majorHAnsi" w:cstheme="majorHAnsi"/>
          <w:sz w:val="22"/>
          <w:szCs w:val="22"/>
        </w:rPr>
        <w:t xml:space="preserve"> groups), the shoulder at 840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(Si–CH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rocking vibrations in Si–(CH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groups) in the SR-IR spectra, and the bands at 2970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symmetric stretching), 2910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asymmetric stretching), and 1270 cm</w:t>
      </w:r>
      <w:r w:rsidRPr="00D5255B">
        <w:rPr>
          <w:rFonts w:asciiTheme="majorHAnsi" w:eastAsiaTheme="minorEastAsia" w:hAnsiTheme="majorHAnsi" w:cstheme="majorHAnsi"/>
          <w:sz w:val="22"/>
          <w:szCs w:val="22"/>
          <w:vertAlign w:val="superscript"/>
        </w:rPr>
        <w:t>-1</w:t>
      </w:r>
      <w:r w:rsidRPr="00D5255B">
        <w:rPr>
          <w:rFonts w:asciiTheme="majorHAnsi" w:eastAsiaTheme="minorEastAsia" w:hAnsiTheme="majorHAnsi" w:cstheme="majorHAnsi"/>
          <w:sz w:val="22"/>
          <w:szCs w:val="22"/>
        </w:rPr>
        <w:t xml:space="preserve"> (CH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symmetric bending in Si–CH</w:t>
      </w:r>
      <w:r w:rsidRPr="00D5255B">
        <w:rPr>
          <w:rFonts w:asciiTheme="majorHAnsi" w:eastAsiaTheme="minorEastAsia" w:hAnsiTheme="majorHAnsi" w:cstheme="majorHAnsi"/>
          <w:sz w:val="22"/>
          <w:szCs w:val="22"/>
          <w:vertAlign w:val="subscript"/>
        </w:rPr>
        <w:t>3</w:t>
      </w:r>
      <w:r w:rsidRPr="00D5255B">
        <w:rPr>
          <w:rFonts w:asciiTheme="majorHAnsi" w:eastAsiaTheme="minorEastAsia" w:hAnsiTheme="majorHAnsi" w:cstheme="majorHAnsi"/>
          <w:sz w:val="22"/>
          <w:szCs w:val="22"/>
        </w:rPr>
        <w:t xml:space="preserve"> bonds) in the ATR-IR spectra.</w:t>
      </w:r>
    </w:p>
    <w:p w14:paraId="44326234" w14:textId="581081AE" w:rsidR="00397455" w:rsidRPr="00D5255B" w:rsidRDefault="00A73127" w:rsidP="000F42EF">
      <w:pPr>
        <w:spacing w:line="276" w:lineRule="auto"/>
        <w:jc w:val="both"/>
        <w:rPr>
          <w:rFonts w:asciiTheme="majorHAnsi" w:eastAsiaTheme="minorEastAsia" w:hAnsiTheme="majorHAnsi" w:cstheme="majorHAnsi"/>
          <w:sz w:val="22"/>
          <w:szCs w:val="22"/>
        </w:rPr>
      </w:pPr>
      <w:r w:rsidRPr="00D5255B">
        <w:rPr>
          <w:rFonts w:asciiTheme="majorHAnsi" w:eastAsiaTheme="minorEastAsia" w:hAnsiTheme="majorHAnsi" w:cstheme="majorHAnsi"/>
          <w:sz w:val="22"/>
          <w:szCs w:val="22"/>
        </w:rPr>
        <w:lastRenderedPageBreak/>
        <w:t>L</w:t>
      </w:r>
      <w:r w:rsidR="00397455" w:rsidRPr="00D5255B">
        <w:rPr>
          <w:rFonts w:asciiTheme="majorHAnsi" w:eastAsiaTheme="minorEastAsia" w:hAnsiTheme="majorHAnsi" w:cstheme="majorHAnsi"/>
          <w:sz w:val="22"/>
          <w:szCs w:val="22"/>
        </w:rPr>
        <w:t>ow power plasma</w:t>
      </w:r>
      <w:r w:rsidR="00D50A7F" w:rsidRPr="00D5255B">
        <w:rPr>
          <w:rFonts w:asciiTheme="majorHAnsi" w:eastAsiaTheme="minorEastAsia" w:hAnsiTheme="majorHAnsi" w:cstheme="majorHAnsi"/>
          <w:sz w:val="22"/>
          <w:szCs w:val="22"/>
        </w:rPr>
        <w:t>-</w:t>
      </w:r>
      <w:r w:rsidR="0022661A" w:rsidRPr="00D5255B">
        <w:rPr>
          <w:rFonts w:asciiTheme="majorHAnsi" w:eastAsiaTheme="minorEastAsia" w:hAnsiTheme="majorHAnsi" w:cstheme="majorHAnsi"/>
          <w:sz w:val="22"/>
          <w:szCs w:val="22"/>
        </w:rPr>
        <w:t>polymerise</w:t>
      </w:r>
      <w:r w:rsidR="00397455" w:rsidRPr="00D5255B">
        <w:rPr>
          <w:rFonts w:asciiTheme="majorHAnsi" w:eastAsiaTheme="minorEastAsia" w:hAnsiTheme="majorHAnsi" w:cstheme="majorHAnsi"/>
          <w:sz w:val="22"/>
          <w:szCs w:val="22"/>
        </w:rPr>
        <w:t xml:space="preserve">d coatings, both inorganic and hybrid, </w:t>
      </w:r>
      <w:r w:rsidRPr="00D5255B">
        <w:rPr>
          <w:rFonts w:asciiTheme="majorHAnsi" w:eastAsiaTheme="minorEastAsia" w:hAnsiTheme="majorHAnsi" w:cstheme="majorHAnsi"/>
          <w:sz w:val="22"/>
          <w:szCs w:val="22"/>
        </w:rPr>
        <w:t>appeared</w:t>
      </w:r>
      <w:r w:rsidR="00397455" w:rsidRPr="00D5255B">
        <w:rPr>
          <w:rFonts w:asciiTheme="majorHAnsi" w:eastAsiaTheme="minorEastAsia" w:hAnsiTheme="majorHAnsi" w:cstheme="majorHAnsi"/>
          <w:sz w:val="22"/>
          <w:szCs w:val="22"/>
        </w:rPr>
        <w:t xml:space="preserve"> more susceptible to structural modifications upon ageing. However, no signals attributable to carbonates were detected in either low power or high</w:t>
      </w:r>
      <w:r w:rsidR="00427E9D" w:rsidRPr="00D5255B">
        <w:rPr>
          <w:rFonts w:asciiTheme="majorHAnsi" w:eastAsiaTheme="minorEastAsia" w:hAnsiTheme="majorHAnsi" w:cstheme="majorHAnsi"/>
          <w:sz w:val="22"/>
          <w:szCs w:val="22"/>
        </w:rPr>
        <w:t>-</w:t>
      </w:r>
      <w:r w:rsidR="00397455" w:rsidRPr="00D5255B">
        <w:rPr>
          <w:rFonts w:asciiTheme="majorHAnsi" w:eastAsiaTheme="minorEastAsia" w:hAnsiTheme="majorHAnsi" w:cstheme="majorHAnsi"/>
          <w:sz w:val="22"/>
          <w:szCs w:val="22"/>
        </w:rPr>
        <w:t>power deposition, indicating that both plasma configurations c</w:t>
      </w:r>
      <w:r w:rsidRPr="00D5255B">
        <w:rPr>
          <w:rFonts w:asciiTheme="majorHAnsi" w:eastAsiaTheme="minorEastAsia" w:hAnsiTheme="majorHAnsi" w:cstheme="majorHAnsi"/>
          <w:sz w:val="22"/>
          <w:szCs w:val="22"/>
        </w:rPr>
        <w:t>ould</w:t>
      </w:r>
      <w:r w:rsidR="00397455" w:rsidRPr="00D5255B">
        <w:rPr>
          <w:rFonts w:asciiTheme="majorHAnsi" w:eastAsiaTheme="minorEastAsia" w:hAnsiTheme="majorHAnsi" w:cstheme="majorHAnsi"/>
          <w:sz w:val="22"/>
          <w:szCs w:val="22"/>
        </w:rPr>
        <w:t xml:space="preserve"> successfully </w:t>
      </w:r>
      <w:r w:rsidR="0022661A" w:rsidRPr="00D5255B">
        <w:rPr>
          <w:rFonts w:asciiTheme="majorHAnsi" w:eastAsiaTheme="minorEastAsia" w:hAnsiTheme="majorHAnsi" w:cstheme="majorHAnsi"/>
          <w:sz w:val="22"/>
          <w:szCs w:val="22"/>
        </w:rPr>
        <w:t>polymerise</w:t>
      </w:r>
      <w:r w:rsidR="00397455" w:rsidRPr="00D5255B">
        <w:rPr>
          <w:rFonts w:asciiTheme="majorHAnsi" w:eastAsiaTheme="minorEastAsia" w:hAnsiTheme="majorHAnsi" w:cstheme="majorHAnsi"/>
          <w:sz w:val="22"/>
          <w:szCs w:val="22"/>
        </w:rPr>
        <w:t xml:space="preserve"> films with a protective effect against degradation phenomena</w:t>
      </w:r>
      <w:r w:rsidR="007C5BCE" w:rsidRPr="00D5255B">
        <w:rPr>
          <w:rFonts w:asciiTheme="majorHAnsi" w:eastAsiaTheme="minorEastAsia" w:hAnsiTheme="majorHAnsi" w:cstheme="majorHAnsi"/>
          <w:sz w:val="22"/>
          <w:szCs w:val="22"/>
        </w:rPr>
        <w:t xml:space="preserve"> </w:t>
      </w:r>
      <w:r w:rsidR="00D84562" w:rsidRPr="00D5255B">
        <w:rPr>
          <w:rFonts w:asciiTheme="majorHAnsi" w:eastAsiaTheme="minorEastAsia" w:hAnsiTheme="majorHAnsi" w:cstheme="majorHAnsi"/>
          <w:sz w:val="22"/>
          <w:szCs w:val="22"/>
        </w:rPr>
        <w:fldChar w:fldCharType="begin"/>
      </w:r>
      <w:r w:rsidR="006E1814">
        <w:rPr>
          <w:rFonts w:asciiTheme="majorHAnsi" w:eastAsiaTheme="minorEastAsia" w:hAnsiTheme="majorHAnsi" w:cstheme="majorHAnsi"/>
          <w:sz w:val="22"/>
          <w:szCs w:val="22"/>
        </w:rPr>
        <w:instrText xml:space="preserve"> ADDIN ZOTERO_ITEM CSL_CITATION {"citationID":"vEjrgk8r","properties":{"formattedCitation":"[49]","plainCitation":"[49]","noteIndex":0},"citationItems":[{"id":"AdqzHAyD/7T2xdb5F","uris":["http://zotero.org/users/9070398/items/DKY8J5HR"],"itemData":{"id":173,"type":"article-journal","abstract":"In recent decades, there has been a growing interest in the development of functional, fluorine-free superhydrophobic surfaces with improved adhesion for better applicability into real-world problems. Here, we compare two different methods, spin coating and aerosol-assisted chemical vapor deposition (AACVD), for the synthesis of transparent fluorine-free superhydrophobic coatings. The material was made from a nanocomposite of (3-aminopropyl)triethoxysilane (APTES) functional mesoporous silica nanoparticles and titanium cross-linked polydimethylsiloxane with particle concentrations between 9 to 50 wt %. The silane that was used to lower the surface energy consisted of a long hydrocarbon chain without fluorine groups to reduce the environmental impact of the composite coating. Both spin coating and AACVD resulted in the formation of superhydrophobic surfaces with advancing contact angles up to 168°, a hysteresis of 3°, and a transparency of 90% at 550 nm. AACVD has proven to produce more uniform coatings with concentrations as low as 9 wt %, reaching superhydrophobicity. The metal oxide cross-linking improves the adhesion of the coating to the glass. Overall, AACVD was the more optimal method to prepare superhydrophobic coatings compared to spin coating due to higher contact angles, adhesion, and scalability of the fabrication process.","container-title":"Langmuir","DOI":"10.1021/acs.langmuir.0c01767","ISSN":"0743-7463","issue":"45","journalAbbreviation":"Langmuir","note":"publisher: American Chemical Society","page":"13426-13438","source":"ACS Publications","title":"Fluorine-Free Transparent Superhydrophobic Nanocomposite Coatings from Mesoporous Silica","volume":"36","author":[{"family":"Janowicz","given":"Norbert J."},{"family":"Li","given":"Hangtong"},{"family":"Heale","given":"Frances L."},{"family":"Parkin","given":"Ivan P."},{"family":"Papakonstantinou","given":"Ioannis"},{"family":"Tiwari","given":"Manish K."},{"family":"Carmalt","given":"Claire J."}],"issued":{"date-parts":[["2020",11,17]]}}}],"schema":"https://github.com/citation-style-language/schema/raw/master/csl-citation.json"} </w:instrText>
      </w:r>
      <w:r w:rsidR="00D84562" w:rsidRPr="00D5255B">
        <w:rPr>
          <w:rFonts w:asciiTheme="majorHAnsi" w:eastAsiaTheme="minorEastAsia" w:hAnsiTheme="majorHAnsi" w:cstheme="majorHAnsi"/>
          <w:sz w:val="22"/>
          <w:szCs w:val="22"/>
        </w:rPr>
        <w:fldChar w:fldCharType="separate"/>
      </w:r>
      <w:r w:rsidR="006E1814">
        <w:rPr>
          <w:rFonts w:asciiTheme="majorHAnsi" w:eastAsiaTheme="minorEastAsia" w:hAnsiTheme="majorHAnsi" w:cstheme="majorHAnsi"/>
          <w:noProof/>
          <w:sz w:val="22"/>
          <w:szCs w:val="22"/>
        </w:rPr>
        <w:t>[49]</w:t>
      </w:r>
      <w:r w:rsidR="00D84562" w:rsidRPr="00D5255B">
        <w:rPr>
          <w:rFonts w:asciiTheme="majorHAnsi" w:eastAsiaTheme="minorEastAsia" w:hAnsiTheme="majorHAnsi" w:cstheme="majorHAnsi"/>
          <w:sz w:val="22"/>
          <w:szCs w:val="22"/>
        </w:rPr>
        <w:fldChar w:fldCharType="end"/>
      </w:r>
      <w:r w:rsidR="00D84562" w:rsidRPr="00D5255B">
        <w:rPr>
          <w:rFonts w:asciiTheme="majorHAnsi" w:eastAsiaTheme="minorEastAsia" w:hAnsiTheme="majorHAnsi" w:cstheme="majorHAnsi"/>
          <w:sz w:val="22"/>
          <w:szCs w:val="22"/>
        </w:rPr>
        <w:t>.</w:t>
      </w:r>
    </w:p>
    <w:p w14:paraId="5BEE3E81" w14:textId="351405F8" w:rsidR="00397455" w:rsidRPr="00D5255B" w:rsidRDefault="00271D85"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8960" behindDoc="0" locked="0" layoutInCell="1" allowOverlap="1" wp14:anchorId="167E803E" wp14:editId="619154B4">
                <wp:simplePos x="0" y="0"/>
                <wp:positionH relativeFrom="column">
                  <wp:posOffset>0</wp:posOffset>
                </wp:positionH>
                <wp:positionV relativeFrom="paragraph">
                  <wp:posOffset>2262505</wp:posOffset>
                </wp:positionV>
                <wp:extent cx="269875" cy="269875"/>
                <wp:effectExtent l="0" t="0" r="0" b="0"/>
                <wp:wrapNone/>
                <wp:docPr id="721449645" name="Text Box 12"/>
                <wp:cNvGraphicFramePr/>
                <a:graphic xmlns:a="http://schemas.openxmlformats.org/drawingml/2006/main">
                  <a:graphicData uri="http://schemas.microsoft.com/office/word/2010/wordprocessingShape">
                    <wps:wsp>
                      <wps:cNvSpPr txBox="1"/>
                      <wps:spPr>
                        <a:xfrm>
                          <a:off x="0" y="0"/>
                          <a:ext cx="269875" cy="269875"/>
                        </a:xfrm>
                        <a:prstGeom prst="rect">
                          <a:avLst/>
                        </a:prstGeom>
                        <a:noFill/>
                        <a:ln w="6350">
                          <a:noFill/>
                        </a:ln>
                      </wps:spPr>
                      <wps:txbx>
                        <w:txbxContent>
                          <w:p w14:paraId="40405035" w14:textId="45F2F54C" w:rsidR="00426058" w:rsidRPr="00FA3192" w:rsidRDefault="00426058" w:rsidP="00271D85">
                            <w:pPr>
                              <w:rPr>
                                <w:sz w:val="20"/>
                                <w:szCs w:val="20"/>
                              </w:rPr>
                            </w:pPr>
                            <w:r w:rsidRPr="00FA3192">
                              <w:rPr>
                                <w:sz w:val="20"/>
                                <w:szCs w:val="20"/>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67E803E" id="_x0000_s1035" type="#_x0000_t202" style="position:absolute;left:0;text-align:left;margin-left:0;margin-top:178.15pt;width:21.25pt;height:21.2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" filled="f" stroked="f" strokeweight=".5pt">
                <v:textbox>
                  <w:txbxContent>
                    <w:p w14:paraId="40405035" w14:textId="45F2F54C" w:rsidR="00426058" w:rsidRPr="00FA3192" w:rsidRDefault="00426058" w:rsidP="00271D85">
                      <w:pPr>
                        <w:rPr>
                          <w:sz w:val="20"/>
                          <w:szCs w:val="20"/>
                        </w:rPr>
                      </w:pPr>
                      <w:r w:rsidRPr="00FA3192">
                        <w:rPr>
                          <w:sz w:val="20"/>
                          <w:szCs w:val="20"/>
                        </w:rPr>
                        <w:t>c</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9984" behindDoc="0" locked="0" layoutInCell="1" allowOverlap="1" wp14:anchorId="47D206A8" wp14:editId="1F6B6325">
                <wp:simplePos x="0" y="0"/>
                <wp:positionH relativeFrom="column">
                  <wp:posOffset>3159760</wp:posOffset>
                </wp:positionH>
                <wp:positionV relativeFrom="paragraph">
                  <wp:posOffset>2258457</wp:posOffset>
                </wp:positionV>
                <wp:extent cx="269914" cy="269914"/>
                <wp:effectExtent l="0" t="0" r="0" b="0"/>
                <wp:wrapNone/>
                <wp:docPr id="1496683652"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256E97F8" w14:textId="1FE2E75E" w:rsidR="00426058" w:rsidRPr="00FA3192" w:rsidRDefault="00426058" w:rsidP="00271D85">
                            <w:pPr>
                              <w:rPr>
                                <w:sz w:val="20"/>
                                <w:szCs w:val="20"/>
                              </w:rPr>
                            </w:pPr>
                            <w:r w:rsidRPr="00FA3192">
                              <w:rPr>
                                <w:sz w:val="20"/>
                                <w:szCs w:val="20"/>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D206A8" id="_x0000_s1036" type="#_x0000_t202" style="position:absolute;left:0;text-align:left;margin-left:248.8pt;margin-top:177.85pt;width:21.25pt;height:21.2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" filled="f" stroked="f" strokeweight=".5pt">
                <v:textbox>
                  <w:txbxContent>
                    <w:p w14:paraId="256E97F8" w14:textId="1FE2E75E" w:rsidR="00426058" w:rsidRPr="00FA3192" w:rsidRDefault="00426058" w:rsidP="00271D85">
                      <w:pPr>
                        <w:rPr>
                          <w:sz w:val="20"/>
                          <w:szCs w:val="20"/>
                        </w:rPr>
                      </w:pPr>
                      <w:r w:rsidRPr="00FA3192">
                        <w:rPr>
                          <w:sz w:val="20"/>
                          <w:szCs w:val="20"/>
                        </w:rPr>
                        <w:t>d</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6912" behindDoc="0" locked="0" layoutInCell="1" allowOverlap="1" wp14:anchorId="6E8578E2" wp14:editId="75C74F8A">
                <wp:simplePos x="0" y="0"/>
                <wp:positionH relativeFrom="column">
                  <wp:posOffset>3159760</wp:posOffset>
                </wp:positionH>
                <wp:positionV relativeFrom="paragraph">
                  <wp:posOffset>41275</wp:posOffset>
                </wp:positionV>
                <wp:extent cx="269914" cy="269914"/>
                <wp:effectExtent l="0" t="0" r="0" b="0"/>
                <wp:wrapNone/>
                <wp:docPr id="80171632"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321E716E" w14:textId="3F685ADF" w:rsidR="00426058" w:rsidRPr="00FA3192" w:rsidRDefault="00426058" w:rsidP="00271D85">
                            <w:pPr>
                              <w:rPr>
                                <w:sz w:val="20"/>
                                <w:szCs w:val="20"/>
                              </w:rPr>
                            </w:pPr>
                            <w:r w:rsidRPr="00FA3192">
                              <w:rPr>
                                <w:sz w:val="20"/>
                                <w:szCs w:val="20"/>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E8578E2" id="_x0000_s1037" type="#_x0000_t202" style="position:absolute;left:0;text-align:left;margin-left:248.8pt;margin-top:3.25pt;width:21.25pt;height:21.2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" filled="f" stroked="f" strokeweight=".5pt">
                <v:textbox>
                  <w:txbxContent>
                    <w:p w14:paraId="321E716E" w14:textId="3F685ADF" w:rsidR="00426058" w:rsidRPr="00FA3192" w:rsidRDefault="00426058" w:rsidP="00271D85">
                      <w:pPr>
                        <w:rPr>
                          <w:sz w:val="20"/>
                          <w:szCs w:val="20"/>
                        </w:rPr>
                      </w:pPr>
                      <w:r w:rsidRPr="00FA3192">
                        <w:rPr>
                          <w:sz w:val="20"/>
                          <w:szCs w:val="20"/>
                        </w:rPr>
                        <w:t>b</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84864" behindDoc="0" locked="0" layoutInCell="1" allowOverlap="1" wp14:anchorId="4E64FEC9" wp14:editId="7A435DCF">
                <wp:simplePos x="0" y="0"/>
                <wp:positionH relativeFrom="column">
                  <wp:posOffset>0</wp:posOffset>
                </wp:positionH>
                <wp:positionV relativeFrom="paragraph">
                  <wp:posOffset>45720</wp:posOffset>
                </wp:positionV>
                <wp:extent cx="269914" cy="269914"/>
                <wp:effectExtent l="0" t="0" r="0" b="0"/>
                <wp:wrapNone/>
                <wp:docPr id="1537113085" name="Text Box 12"/>
                <wp:cNvGraphicFramePr/>
                <a:graphic xmlns:a="http://schemas.openxmlformats.org/drawingml/2006/main">
                  <a:graphicData uri="http://schemas.microsoft.com/office/word/2010/wordprocessingShape">
                    <wps:wsp>
                      <wps:cNvSpPr txBox="1"/>
                      <wps:spPr>
                        <a:xfrm>
                          <a:off x="0" y="0"/>
                          <a:ext cx="269914" cy="269914"/>
                        </a:xfrm>
                        <a:prstGeom prst="rect">
                          <a:avLst/>
                        </a:prstGeom>
                        <a:noFill/>
                        <a:ln w="6350">
                          <a:noFill/>
                        </a:ln>
                      </wps:spPr>
                      <wps:txbx>
                        <w:txbxContent>
                          <w:p w14:paraId="13D583BB" w14:textId="77777777" w:rsidR="00426058" w:rsidRPr="00FA3192" w:rsidRDefault="00426058" w:rsidP="00271D85">
                            <w:pPr>
                              <w:rPr>
                                <w:sz w:val="20"/>
                                <w:szCs w:val="20"/>
                              </w:rPr>
                            </w:pPr>
                            <w:r w:rsidRPr="00FA3192">
                              <w:rPr>
                                <w:sz w:val="20"/>
                                <w:szCs w:val="20"/>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64FEC9" id="_x0000_s1038" type="#_x0000_t202" style="position:absolute;left:0;text-align:left;margin-left:0;margin-top:3.6pt;width:21.25pt;height:2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" filled="f" stroked="f" strokeweight=".5pt">
                <v:textbox>
                  <w:txbxContent>
                    <w:p w14:paraId="13D583BB" w14:textId="77777777" w:rsidR="00426058" w:rsidRPr="00FA3192" w:rsidRDefault="00426058" w:rsidP="00271D85">
                      <w:pPr>
                        <w:rPr>
                          <w:sz w:val="20"/>
                          <w:szCs w:val="20"/>
                        </w:rPr>
                      </w:pPr>
                      <w:r w:rsidRPr="00FA3192">
                        <w:rPr>
                          <w:sz w:val="20"/>
                          <w:szCs w:val="20"/>
                        </w:rPr>
                        <w:t>a</w:t>
                      </w:r>
                    </w:p>
                  </w:txbxContent>
                </v:textbox>
              </v:shape>
            </w:pict>
          </mc:Fallback>
        </mc:AlternateContent>
      </w:r>
      <w:r w:rsidR="00397455" w:rsidRPr="00D5255B">
        <w:rPr>
          <w:rFonts w:asciiTheme="majorHAnsi" w:hAnsiTheme="majorHAnsi" w:cstheme="majorHAnsi"/>
          <w:noProof/>
          <w:sz w:val="22"/>
          <w:szCs w:val="22"/>
        </w:rPr>
        <w:drawing>
          <wp:inline distT="0" distB="0" distL="0" distR="0" wp14:anchorId="7ECDD3B0" wp14:editId="0572D7FF">
            <wp:extent cx="2711714" cy="2160000"/>
            <wp:effectExtent l="0" t="0" r="0" b="0"/>
            <wp:docPr id="1956373405"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r="4114"/>
                    <a:stretch/>
                  </pic:blipFill>
                  <pic:spPr bwMode="auto">
                    <a:xfrm>
                      <a:off x="0" y="0"/>
                      <a:ext cx="2711714" cy="2160000"/>
                    </a:xfrm>
                    <a:prstGeom prst="rect">
                      <a:avLst/>
                    </a:prstGeom>
                    <a:noFill/>
                    <a:ln>
                      <a:noFill/>
                    </a:ln>
                    <a:extLst>
                      <a:ext uri="{53640926-AAD7-44D8-BBD7-CCE9431645EC}">
                        <a14:shadowObscured xmlns:a14="http://schemas.microsoft.com/office/drawing/2010/main"/>
                      </a:ext>
                    </a:extLst>
                  </pic:spPr>
                </pic:pic>
              </a:graphicData>
            </a:graphic>
          </wp:inline>
        </w:drawing>
      </w:r>
      <w:r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422FCB4B" wp14:editId="21D5069D">
            <wp:extent cx="2724902" cy="2160000"/>
            <wp:effectExtent l="0" t="0" r="0" b="0"/>
            <wp:docPr id="1280778589"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a:extLst>
                        <a:ext uri="{28A0092B-C50C-407E-A947-70E740481C1C}">
                          <a14:useLocalDpi xmlns:a14="http://schemas.microsoft.com/office/drawing/2010/main" val="0"/>
                        </a:ext>
                      </a:extLst>
                    </a:blip>
                    <a:srcRect r="3726"/>
                    <a:stretch/>
                  </pic:blipFill>
                  <pic:spPr bwMode="auto">
                    <a:xfrm>
                      <a:off x="0" y="0"/>
                      <a:ext cx="2724902" cy="2160000"/>
                    </a:xfrm>
                    <a:prstGeom prst="rect">
                      <a:avLst/>
                    </a:prstGeom>
                    <a:noFill/>
                    <a:ln>
                      <a:noFill/>
                    </a:ln>
                    <a:extLst>
                      <a:ext uri="{53640926-AAD7-44D8-BBD7-CCE9431645EC}">
                        <a14:shadowObscured xmlns:a14="http://schemas.microsoft.com/office/drawing/2010/main"/>
                      </a:ext>
                    </a:extLst>
                  </pic:spPr>
                </pic:pic>
              </a:graphicData>
            </a:graphic>
          </wp:inline>
        </w:drawing>
      </w:r>
      <w:r w:rsidR="00397455" w:rsidRPr="00D5255B">
        <w:rPr>
          <w:rFonts w:asciiTheme="majorHAnsi" w:hAnsiTheme="majorHAnsi" w:cstheme="majorHAnsi"/>
          <w:sz w:val="22"/>
          <w:szCs w:val="22"/>
        </w:rPr>
        <w:t xml:space="preserve"> </w:t>
      </w:r>
      <w:r w:rsidR="00397455" w:rsidRPr="00D5255B">
        <w:rPr>
          <w:rFonts w:asciiTheme="majorHAnsi" w:hAnsiTheme="majorHAnsi" w:cstheme="majorHAnsi"/>
          <w:noProof/>
          <w:sz w:val="22"/>
          <w:szCs w:val="22"/>
        </w:rPr>
        <w:drawing>
          <wp:inline distT="0" distB="0" distL="0" distR="0" wp14:anchorId="3E0F9F9A" wp14:editId="046B78A0">
            <wp:extent cx="2711531" cy="2160000"/>
            <wp:effectExtent l="0" t="0" r="0" b="0"/>
            <wp:docPr id="1194582571"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a:extLst>
                        <a:ext uri="{28A0092B-C50C-407E-A947-70E740481C1C}">
                          <a14:useLocalDpi xmlns:a14="http://schemas.microsoft.com/office/drawing/2010/main" val="0"/>
                        </a:ext>
                      </a:extLst>
                    </a:blip>
                    <a:srcRect r="4084"/>
                    <a:stretch/>
                  </pic:blipFill>
                  <pic:spPr bwMode="auto">
                    <a:xfrm>
                      <a:off x="0" y="0"/>
                      <a:ext cx="2711531" cy="2160000"/>
                    </a:xfrm>
                    <a:prstGeom prst="rect">
                      <a:avLst/>
                    </a:prstGeom>
                    <a:noFill/>
                    <a:ln>
                      <a:noFill/>
                    </a:ln>
                    <a:extLst>
                      <a:ext uri="{53640926-AAD7-44D8-BBD7-CCE9431645EC}">
                        <a14:shadowObscured xmlns:a14="http://schemas.microsoft.com/office/drawing/2010/main"/>
                      </a:ext>
                    </a:extLst>
                  </pic:spPr>
                </pic:pic>
              </a:graphicData>
            </a:graphic>
          </wp:inline>
        </w:drawing>
      </w:r>
      <w:r w:rsidR="00397455" w:rsidRPr="00D5255B">
        <w:rPr>
          <w:rFonts w:asciiTheme="majorHAnsi" w:hAnsiTheme="majorHAnsi" w:cstheme="majorHAnsi"/>
          <w:sz w:val="22"/>
          <w:szCs w:val="22"/>
        </w:rPr>
        <w:t xml:space="preserve"> </w:t>
      </w:r>
      <w:r w:rsidRPr="00D5255B">
        <w:rPr>
          <w:rFonts w:asciiTheme="majorHAnsi" w:hAnsiTheme="majorHAnsi" w:cstheme="majorHAnsi"/>
          <w:sz w:val="22"/>
          <w:szCs w:val="22"/>
        </w:rPr>
        <w:tab/>
      </w:r>
      <w:r w:rsidRPr="00D5255B">
        <w:rPr>
          <w:rFonts w:asciiTheme="majorHAnsi" w:hAnsiTheme="majorHAnsi" w:cstheme="majorHAnsi"/>
          <w:sz w:val="22"/>
          <w:szCs w:val="22"/>
        </w:rPr>
        <w:tab/>
      </w:r>
      <w:r w:rsidR="00397455" w:rsidRPr="00D5255B">
        <w:rPr>
          <w:rFonts w:asciiTheme="majorHAnsi" w:hAnsiTheme="majorHAnsi" w:cstheme="majorHAnsi"/>
          <w:noProof/>
          <w:sz w:val="22"/>
          <w:szCs w:val="22"/>
        </w:rPr>
        <w:drawing>
          <wp:inline distT="0" distB="0" distL="0" distR="0" wp14:anchorId="2E329608" wp14:editId="29FF3F75">
            <wp:extent cx="2735598" cy="2160000"/>
            <wp:effectExtent l="0" t="0" r="0" b="0"/>
            <wp:docPr id="1999525211"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1">
                      <a:extLst>
                        <a:ext uri="{28A0092B-C50C-407E-A947-70E740481C1C}">
                          <a14:useLocalDpi xmlns:a14="http://schemas.microsoft.com/office/drawing/2010/main" val="0"/>
                        </a:ext>
                      </a:extLst>
                    </a:blip>
                    <a:srcRect r="3299"/>
                    <a:stretch/>
                  </pic:blipFill>
                  <pic:spPr bwMode="auto">
                    <a:xfrm>
                      <a:off x="0" y="0"/>
                      <a:ext cx="2735598"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5DE0BDFE" w14:textId="4DFF98AF" w:rsidR="00397455" w:rsidRPr="00D5255B" w:rsidRDefault="00271D85" w:rsidP="000F42EF">
      <w:pPr>
        <w:spacing w:line="276" w:lineRule="auto"/>
        <w:jc w:val="both"/>
        <w:rPr>
          <w:rFonts w:asciiTheme="majorHAnsi" w:hAnsiTheme="majorHAnsi" w:cstheme="majorHAnsi"/>
          <w:sz w:val="22"/>
          <w:szCs w:val="22"/>
        </w:rPr>
      </w:pP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93056" behindDoc="0" locked="0" layoutInCell="1" allowOverlap="1" wp14:anchorId="38EAEBC3" wp14:editId="22AA679F">
                <wp:simplePos x="0" y="0"/>
                <wp:positionH relativeFrom="column">
                  <wp:posOffset>3159760</wp:posOffset>
                </wp:positionH>
                <wp:positionV relativeFrom="paragraph">
                  <wp:posOffset>46990</wp:posOffset>
                </wp:positionV>
                <wp:extent cx="269875" cy="269875"/>
                <wp:effectExtent l="0" t="0" r="0" b="0"/>
                <wp:wrapNone/>
                <wp:docPr id="818882496" name="Text Box 12"/>
                <wp:cNvGraphicFramePr/>
                <a:graphic xmlns:a="http://schemas.openxmlformats.org/drawingml/2006/main">
                  <a:graphicData uri="http://schemas.microsoft.com/office/word/2010/wordprocessingShape">
                    <wps:wsp>
                      <wps:cNvSpPr txBox="1"/>
                      <wps:spPr>
                        <a:xfrm>
                          <a:off x="0" y="0"/>
                          <a:ext cx="269875" cy="269875"/>
                        </a:xfrm>
                        <a:prstGeom prst="rect">
                          <a:avLst/>
                        </a:prstGeom>
                        <a:noFill/>
                        <a:ln w="6350">
                          <a:noFill/>
                        </a:ln>
                      </wps:spPr>
                      <wps:txbx>
                        <w:txbxContent>
                          <w:p w14:paraId="3EFAE8E2" w14:textId="43B79271" w:rsidR="00426058" w:rsidRPr="00FA3192" w:rsidRDefault="00426058" w:rsidP="00271D85">
                            <w:pPr>
                              <w:rPr>
                                <w:sz w:val="20"/>
                                <w:szCs w:val="20"/>
                              </w:rPr>
                            </w:pPr>
                            <w:r w:rsidRPr="00FA3192">
                              <w:rPr>
                                <w:sz w:val="20"/>
                                <w:szCs w:val="20"/>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EAEBC3" id="_x0000_s1039" type="#_x0000_t202" style="position:absolute;left:0;text-align:left;margin-left:248.8pt;margin-top:3.7pt;width:21.25pt;height:21.2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" filled="f" stroked="f" strokeweight=".5pt">
                <v:textbox>
                  <w:txbxContent>
                    <w:p w14:paraId="3EFAE8E2" w14:textId="43B79271" w:rsidR="00426058" w:rsidRPr="00FA3192" w:rsidRDefault="00426058" w:rsidP="00271D85">
                      <w:pPr>
                        <w:rPr>
                          <w:sz w:val="20"/>
                          <w:szCs w:val="20"/>
                        </w:rPr>
                      </w:pPr>
                      <w:r w:rsidRPr="00FA3192">
                        <w:rPr>
                          <w:sz w:val="20"/>
                          <w:szCs w:val="20"/>
                        </w:rPr>
                        <w:t>f</w:t>
                      </w:r>
                    </w:p>
                  </w:txbxContent>
                </v:textbox>
              </v:shape>
            </w:pict>
          </mc:Fallback>
        </mc:AlternateContent>
      </w:r>
      <w:r w:rsidRPr="00D5255B">
        <w:rPr>
          <w:rFonts w:asciiTheme="majorHAnsi" w:hAnsiTheme="majorHAnsi" w:cstheme="majorHAnsi"/>
          <w:noProof/>
          <w:sz w:val="22"/>
          <w:szCs w:val="22"/>
          <w14:ligatures w14:val="standardContextual"/>
        </w:rPr>
        <mc:AlternateContent>
          <mc:Choice Requires="wps">
            <w:drawing>
              <wp:anchor distT="0" distB="0" distL="114300" distR="114300" simplePos="0" relativeHeight="251692032" behindDoc="0" locked="0" layoutInCell="1" allowOverlap="1" wp14:anchorId="7BF047BA" wp14:editId="6F781B2A">
                <wp:simplePos x="0" y="0"/>
                <wp:positionH relativeFrom="column">
                  <wp:posOffset>0</wp:posOffset>
                </wp:positionH>
                <wp:positionV relativeFrom="paragraph">
                  <wp:posOffset>51863</wp:posOffset>
                </wp:positionV>
                <wp:extent cx="269875" cy="269875"/>
                <wp:effectExtent l="0" t="0" r="0" b="0"/>
                <wp:wrapNone/>
                <wp:docPr id="1719559734" name="Text Box 12"/>
                <wp:cNvGraphicFramePr/>
                <a:graphic xmlns:a="http://schemas.openxmlformats.org/drawingml/2006/main">
                  <a:graphicData uri="http://schemas.microsoft.com/office/word/2010/wordprocessingShape">
                    <wps:wsp>
                      <wps:cNvSpPr txBox="1"/>
                      <wps:spPr>
                        <a:xfrm>
                          <a:off x="0" y="0"/>
                          <a:ext cx="269875" cy="269875"/>
                        </a:xfrm>
                        <a:prstGeom prst="rect">
                          <a:avLst/>
                        </a:prstGeom>
                        <a:noFill/>
                        <a:ln w="6350">
                          <a:noFill/>
                        </a:ln>
                      </wps:spPr>
                      <wps:txbx>
                        <w:txbxContent>
                          <w:p w14:paraId="77A8058D" w14:textId="451ABEB9" w:rsidR="00426058" w:rsidRPr="00FA3192" w:rsidRDefault="00426058" w:rsidP="00271D85">
                            <w:pPr>
                              <w:rPr>
                                <w:sz w:val="20"/>
                                <w:szCs w:val="20"/>
                              </w:rPr>
                            </w:pPr>
                            <w:r w:rsidRPr="00FA3192">
                              <w:rPr>
                                <w:sz w:val="20"/>
                                <w:szCs w:val="20"/>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F047BA" id="_x0000_s1040" type="#_x0000_t202" style="position:absolute;left:0;text-align:left;margin-left:0;margin-top:4.1pt;width:21.25pt;height:21.2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" filled="f" stroked="f" strokeweight=".5pt">
                <v:textbox>
                  <w:txbxContent>
                    <w:p w14:paraId="77A8058D" w14:textId="451ABEB9" w:rsidR="00426058" w:rsidRPr="00FA3192" w:rsidRDefault="00426058" w:rsidP="00271D85">
                      <w:pPr>
                        <w:rPr>
                          <w:sz w:val="20"/>
                          <w:szCs w:val="20"/>
                        </w:rPr>
                      </w:pPr>
                      <w:r w:rsidRPr="00FA3192">
                        <w:rPr>
                          <w:sz w:val="20"/>
                          <w:szCs w:val="20"/>
                        </w:rPr>
                        <w:t>e</w:t>
                      </w:r>
                    </w:p>
                  </w:txbxContent>
                </v:textbox>
              </v:shape>
            </w:pict>
          </mc:Fallback>
        </mc:AlternateContent>
      </w:r>
      <w:r w:rsidR="00397455" w:rsidRPr="00D5255B">
        <w:rPr>
          <w:rFonts w:asciiTheme="majorHAnsi" w:hAnsiTheme="majorHAnsi" w:cstheme="majorHAnsi"/>
          <w:noProof/>
          <w:sz w:val="22"/>
          <w:szCs w:val="22"/>
        </w:rPr>
        <w:drawing>
          <wp:inline distT="0" distB="0" distL="0" distR="0" wp14:anchorId="0BDDE5F2" wp14:editId="5ACB1BCD">
            <wp:extent cx="2711531" cy="2160000"/>
            <wp:effectExtent l="0" t="0" r="0" b="0"/>
            <wp:docPr id="1585337924"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r="4084"/>
                    <a:stretch/>
                  </pic:blipFill>
                  <pic:spPr bwMode="auto">
                    <a:xfrm>
                      <a:off x="0" y="0"/>
                      <a:ext cx="2711531" cy="2160000"/>
                    </a:xfrm>
                    <a:prstGeom prst="rect">
                      <a:avLst/>
                    </a:prstGeom>
                    <a:noFill/>
                    <a:ln>
                      <a:noFill/>
                    </a:ln>
                    <a:extLst>
                      <a:ext uri="{53640926-AAD7-44D8-BBD7-CCE9431645EC}">
                        <a14:shadowObscured xmlns:a14="http://schemas.microsoft.com/office/drawing/2010/main"/>
                      </a:ext>
                    </a:extLst>
                  </pic:spPr>
                </pic:pic>
              </a:graphicData>
            </a:graphic>
          </wp:inline>
        </w:drawing>
      </w:r>
      <w:r w:rsidR="00397455" w:rsidRPr="00D5255B">
        <w:rPr>
          <w:rFonts w:asciiTheme="majorHAnsi" w:hAnsiTheme="majorHAnsi" w:cstheme="majorHAnsi"/>
          <w:sz w:val="22"/>
          <w:szCs w:val="22"/>
        </w:rPr>
        <w:t xml:space="preserve"> </w:t>
      </w:r>
      <w:r w:rsidRPr="00D5255B">
        <w:rPr>
          <w:rFonts w:asciiTheme="majorHAnsi" w:hAnsiTheme="majorHAnsi" w:cstheme="majorHAnsi"/>
          <w:sz w:val="22"/>
          <w:szCs w:val="22"/>
        </w:rPr>
        <w:tab/>
      </w:r>
      <w:r w:rsidRPr="00D5255B">
        <w:rPr>
          <w:rFonts w:asciiTheme="majorHAnsi" w:hAnsiTheme="majorHAnsi" w:cstheme="majorHAnsi"/>
          <w:sz w:val="22"/>
          <w:szCs w:val="22"/>
        </w:rPr>
        <w:tab/>
      </w:r>
      <w:r w:rsidR="00397455" w:rsidRPr="00D5255B">
        <w:rPr>
          <w:rFonts w:asciiTheme="majorHAnsi" w:hAnsiTheme="majorHAnsi" w:cstheme="majorHAnsi"/>
          <w:noProof/>
          <w:sz w:val="22"/>
          <w:szCs w:val="22"/>
        </w:rPr>
        <w:drawing>
          <wp:inline distT="0" distB="0" distL="0" distR="0" wp14:anchorId="3CF66BBA" wp14:editId="548F99C2">
            <wp:extent cx="2735598" cy="2160000"/>
            <wp:effectExtent l="0" t="0" r="0" b="0"/>
            <wp:docPr id="178090610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3">
                      <a:extLst>
                        <a:ext uri="{28A0092B-C50C-407E-A947-70E740481C1C}">
                          <a14:useLocalDpi xmlns:a14="http://schemas.microsoft.com/office/drawing/2010/main" val="0"/>
                        </a:ext>
                      </a:extLst>
                    </a:blip>
                    <a:srcRect l="-1" r="3233"/>
                    <a:stretch/>
                  </pic:blipFill>
                  <pic:spPr bwMode="auto">
                    <a:xfrm>
                      <a:off x="0" y="0"/>
                      <a:ext cx="2735598"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11E59F07" w14:textId="30CA17B5" w:rsidR="00397455" w:rsidRPr="00D5255B" w:rsidRDefault="00397455" w:rsidP="000F42EF">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 xml:space="preserve">Figure </w:t>
      </w:r>
      <w:r w:rsidR="006A764F" w:rsidRPr="00D5255B">
        <w:rPr>
          <w:rFonts w:asciiTheme="majorHAnsi" w:hAnsiTheme="majorHAnsi" w:cstheme="majorHAnsi"/>
          <w:sz w:val="20"/>
          <w:szCs w:val="20"/>
        </w:rPr>
        <w:t>5</w:t>
      </w:r>
      <w:r w:rsidRPr="00D5255B">
        <w:rPr>
          <w:rFonts w:asciiTheme="majorHAnsi" w:hAnsiTheme="majorHAnsi" w:cstheme="majorHAnsi"/>
          <w:sz w:val="20"/>
          <w:szCs w:val="20"/>
        </w:rPr>
        <w:t>. Comparison between the inorganic plasma</w:t>
      </w:r>
      <w:r w:rsidR="00D50A7F" w:rsidRPr="00D5255B">
        <w:rPr>
          <w:rFonts w:asciiTheme="majorHAnsi" w:hAnsiTheme="majorHAnsi" w:cstheme="majorHAnsi"/>
          <w:sz w:val="20"/>
          <w:szCs w:val="20"/>
        </w:rPr>
        <w:t>-</w:t>
      </w:r>
      <w:r w:rsidR="0022661A" w:rsidRPr="00D5255B">
        <w:rPr>
          <w:rFonts w:asciiTheme="majorHAnsi" w:hAnsiTheme="majorHAnsi" w:cstheme="majorHAnsi"/>
          <w:sz w:val="20"/>
          <w:szCs w:val="20"/>
        </w:rPr>
        <w:t>polymerise</w:t>
      </w:r>
      <w:r w:rsidRPr="00D5255B">
        <w:rPr>
          <w:rFonts w:asciiTheme="majorHAnsi" w:hAnsiTheme="majorHAnsi" w:cstheme="majorHAnsi"/>
          <w:sz w:val="20"/>
          <w:szCs w:val="20"/>
        </w:rPr>
        <w:t>d films before and after ageing in ATR-IR configuration (</w:t>
      </w:r>
      <w:r w:rsidR="00271D85" w:rsidRPr="00D5255B">
        <w:rPr>
          <w:rFonts w:asciiTheme="majorHAnsi" w:hAnsiTheme="majorHAnsi" w:cstheme="majorHAnsi"/>
          <w:sz w:val="20"/>
          <w:szCs w:val="20"/>
        </w:rPr>
        <w:t>a,</w:t>
      </w:r>
      <w:r w:rsidR="006A764F" w:rsidRPr="00D5255B">
        <w:rPr>
          <w:rFonts w:asciiTheme="majorHAnsi" w:hAnsiTheme="majorHAnsi" w:cstheme="majorHAnsi"/>
          <w:sz w:val="20"/>
          <w:szCs w:val="20"/>
        </w:rPr>
        <w:t xml:space="preserve"> </w:t>
      </w:r>
      <w:r w:rsidR="00271D85" w:rsidRPr="00D5255B">
        <w:rPr>
          <w:rFonts w:asciiTheme="majorHAnsi" w:hAnsiTheme="majorHAnsi" w:cstheme="majorHAnsi"/>
          <w:sz w:val="20"/>
          <w:szCs w:val="20"/>
        </w:rPr>
        <w:t>b</w:t>
      </w:r>
      <w:r w:rsidRPr="00D5255B">
        <w:rPr>
          <w:rFonts w:asciiTheme="majorHAnsi" w:hAnsiTheme="majorHAnsi" w:cstheme="majorHAnsi"/>
          <w:sz w:val="20"/>
          <w:szCs w:val="20"/>
        </w:rPr>
        <w:t>); the hybrid plasma</w:t>
      </w:r>
      <w:r w:rsidR="00D50A7F" w:rsidRPr="00D5255B">
        <w:rPr>
          <w:rFonts w:asciiTheme="majorHAnsi" w:hAnsiTheme="majorHAnsi" w:cstheme="majorHAnsi"/>
          <w:sz w:val="20"/>
          <w:szCs w:val="20"/>
        </w:rPr>
        <w:t>-</w:t>
      </w:r>
      <w:r w:rsidR="0022661A" w:rsidRPr="00D5255B">
        <w:rPr>
          <w:rFonts w:asciiTheme="majorHAnsi" w:hAnsiTheme="majorHAnsi" w:cstheme="majorHAnsi"/>
          <w:sz w:val="20"/>
          <w:szCs w:val="20"/>
        </w:rPr>
        <w:t>polymerise</w:t>
      </w:r>
      <w:r w:rsidRPr="00D5255B">
        <w:rPr>
          <w:rFonts w:asciiTheme="majorHAnsi" w:hAnsiTheme="majorHAnsi" w:cstheme="majorHAnsi"/>
          <w:sz w:val="20"/>
          <w:szCs w:val="20"/>
        </w:rPr>
        <w:t>d films before and after ageing in ATR-IR configuration (c</w:t>
      </w:r>
      <w:r w:rsidR="00271D85" w:rsidRPr="00D5255B">
        <w:rPr>
          <w:rFonts w:asciiTheme="majorHAnsi" w:hAnsiTheme="majorHAnsi" w:cstheme="majorHAnsi"/>
          <w:sz w:val="20"/>
          <w:szCs w:val="20"/>
        </w:rPr>
        <w:t>,</w:t>
      </w:r>
      <w:r w:rsidR="006A764F" w:rsidRPr="00D5255B">
        <w:rPr>
          <w:rFonts w:asciiTheme="majorHAnsi" w:hAnsiTheme="majorHAnsi" w:cstheme="majorHAnsi"/>
          <w:sz w:val="20"/>
          <w:szCs w:val="20"/>
        </w:rPr>
        <w:t xml:space="preserve"> </w:t>
      </w:r>
      <w:r w:rsidR="00271D85" w:rsidRPr="00D5255B">
        <w:rPr>
          <w:rFonts w:asciiTheme="majorHAnsi" w:hAnsiTheme="majorHAnsi" w:cstheme="majorHAnsi"/>
          <w:sz w:val="20"/>
          <w:szCs w:val="20"/>
        </w:rPr>
        <w:t>d</w:t>
      </w:r>
      <w:r w:rsidRPr="00D5255B">
        <w:rPr>
          <w:rFonts w:asciiTheme="majorHAnsi" w:hAnsiTheme="majorHAnsi" w:cstheme="majorHAnsi"/>
          <w:sz w:val="20"/>
          <w:szCs w:val="20"/>
        </w:rPr>
        <w:t>); the inorganic plasma</w:t>
      </w:r>
      <w:r w:rsidR="00D50A7F" w:rsidRPr="00D5255B">
        <w:rPr>
          <w:rFonts w:asciiTheme="majorHAnsi" w:hAnsiTheme="majorHAnsi" w:cstheme="majorHAnsi"/>
          <w:sz w:val="20"/>
          <w:szCs w:val="20"/>
        </w:rPr>
        <w:t>-</w:t>
      </w:r>
      <w:r w:rsidR="0022661A" w:rsidRPr="00D5255B">
        <w:rPr>
          <w:rFonts w:asciiTheme="majorHAnsi" w:hAnsiTheme="majorHAnsi" w:cstheme="majorHAnsi"/>
          <w:sz w:val="20"/>
          <w:szCs w:val="20"/>
        </w:rPr>
        <w:t>polymerise</w:t>
      </w:r>
      <w:r w:rsidRPr="00D5255B">
        <w:rPr>
          <w:rFonts w:asciiTheme="majorHAnsi" w:hAnsiTheme="majorHAnsi" w:cstheme="majorHAnsi"/>
          <w:sz w:val="20"/>
          <w:szCs w:val="20"/>
        </w:rPr>
        <w:t>d films before and after ageing in SR-IR configuration (</w:t>
      </w:r>
      <w:r w:rsidR="00271D85" w:rsidRPr="00D5255B">
        <w:rPr>
          <w:rFonts w:asciiTheme="majorHAnsi" w:hAnsiTheme="majorHAnsi" w:cstheme="majorHAnsi"/>
          <w:sz w:val="20"/>
          <w:szCs w:val="20"/>
        </w:rPr>
        <w:t>e</w:t>
      </w:r>
      <w:r w:rsidRPr="00D5255B">
        <w:rPr>
          <w:rFonts w:asciiTheme="majorHAnsi" w:hAnsiTheme="majorHAnsi" w:cstheme="majorHAnsi"/>
          <w:sz w:val="20"/>
          <w:szCs w:val="20"/>
        </w:rPr>
        <w:t>); the hybrid plasma</w:t>
      </w:r>
      <w:r w:rsidR="00D50A7F" w:rsidRPr="00D5255B">
        <w:rPr>
          <w:rFonts w:asciiTheme="majorHAnsi" w:hAnsiTheme="majorHAnsi" w:cstheme="majorHAnsi"/>
          <w:sz w:val="20"/>
          <w:szCs w:val="20"/>
        </w:rPr>
        <w:t>-</w:t>
      </w:r>
      <w:r w:rsidR="0022661A" w:rsidRPr="00D5255B">
        <w:rPr>
          <w:rFonts w:asciiTheme="majorHAnsi" w:hAnsiTheme="majorHAnsi" w:cstheme="majorHAnsi"/>
          <w:sz w:val="20"/>
          <w:szCs w:val="20"/>
        </w:rPr>
        <w:t>polymerise</w:t>
      </w:r>
      <w:r w:rsidRPr="00D5255B">
        <w:rPr>
          <w:rFonts w:asciiTheme="majorHAnsi" w:hAnsiTheme="majorHAnsi" w:cstheme="majorHAnsi"/>
          <w:sz w:val="20"/>
          <w:szCs w:val="20"/>
        </w:rPr>
        <w:t>d films before and after ageing in SR-IR configuration (</w:t>
      </w:r>
      <w:r w:rsidR="00271D85" w:rsidRPr="00D5255B">
        <w:rPr>
          <w:rFonts w:asciiTheme="majorHAnsi" w:hAnsiTheme="majorHAnsi" w:cstheme="majorHAnsi"/>
          <w:sz w:val="20"/>
          <w:szCs w:val="20"/>
        </w:rPr>
        <w:t>f</w:t>
      </w:r>
      <w:r w:rsidRPr="00D5255B">
        <w:rPr>
          <w:rFonts w:asciiTheme="majorHAnsi" w:hAnsiTheme="majorHAnsi" w:cstheme="majorHAnsi"/>
          <w:sz w:val="20"/>
          <w:szCs w:val="20"/>
        </w:rPr>
        <w:t>).</w:t>
      </w:r>
    </w:p>
    <w:p w14:paraId="1C9C3C16" w14:textId="77777777" w:rsidR="00915752" w:rsidRPr="00D5255B" w:rsidRDefault="00915752" w:rsidP="000F42EF">
      <w:pPr>
        <w:spacing w:line="276" w:lineRule="auto"/>
        <w:jc w:val="both"/>
        <w:rPr>
          <w:rFonts w:asciiTheme="majorHAnsi" w:hAnsiTheme="majorHAnsi" w:cstheme="majorHAnsi"/>
          <w:sz w:val="22"/>
          <w:szCs w:val="22"/>
        </w:rPr>
      </w:pPr>
      <w:bookmarkStart w:id="19" w:name="_Toc178603286"/>
    </w:p>
    <w:bookmarkEnd w:id="19"/>
    <w:p w14:paraId="65EFE789" w14:textId="1FB0A2B9" w:rsidR="00915752"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lastRenderedPageBreak/>
        <w:t xml:space="preserve">To complement the ATR-IR findings, XPS analysis were conducted </w:t>
      </w:r>
      <w:r w:rsidR="00171380" w:rsidRPr="00D5255B">
        <w:rPr>
          <w:rFonts w:asciiTheme="majorHAnsi" w:hAnsiTheme="majorHAnsi" w:cstheme="majorHAnsi"/>
          <w:sz w:val="22"/>
          <w:szCs w:val="22"/>
        </w:rPr>
        <w:t>following</w:t>
      </w:r>
      <w:r w:rsidRPr="00D5255B">
        <w:rPr>
          <w:rFonts w:asciiTheme="majorHAnsi" w:hAnsiTheme="majorHAnsi" w:cstheme="majorHAnsi"/>
          <w:sz w:val="22"/>
          <w:szCs w:val="22"/>
        </w:rPr>
        <w:t xml:space="preserve"> artificial ageing tests </w:t>
      </w:r>
      <w:r w:rsidR="00171380" w:rsidRPr="00D5255B">
        <w:rPr>
          <w:rFonts w:asciiTheme="majorHAnsi" w:hAnsiTheme="majorHAnsi" w:cstheme="majorHAnsi"/>
          <w:sz w:val="22"/>
          <w:szCs w:val="22"/>
        </w:rPr>
        <w:t>to</w:t>
      </w:r>
      <w:r w:rsidRPr="00D5255B">
        <w:rPr>
          <w:rFonts w:asciiTheme="majorHAnsi" w:hAnsiTheme="majorHAnsi" w:cstheme="majorHAnsi"/>
          <w:sz w:val="22"/>
          <w:szCs w:val="22"/>
        </w:rPr>
        <w:t xml:space="preserve"> evaluate the barrier properties of the inorganic and hybrid plasma</w:t>
      </w:r>
      <w:r w:rsidR="00D50A7F"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Pr="00D5255B">
        <w:rPr>
          <w:rFonts w:asciiTheme="majorHAnsi" w:hAnsiTheme="majorHAnsi" w:cstheme="majorHAnsi"/>
          <w:sz w:val="22"/>
          <w:szCs w:val="22"/>
        </w:rPr>
        <w:t xml:space="preserve">d films against the leaching of modifier </w:t>
      </w:r>
      <w:r w:rsidRPr="003F27C0">
        <w:rPr>
          <w:rFonts w:asciiTheme="majorHAnsi" w:hAnsiTheme="majorHAnsi" w:cstheme="majorHAnsi"/>
          <w:color w:val="000000" w:themeColor="text1"/>
          <w:sz w:val="22"/>
          <w:szCs w:val="22"/>
        </w:rPr>
        <w:t xml:space="preserve">ions. </w:t>
      </w:r>
      <w:r w:rsidR="00674607" w:rsidRPr="003F27C0">
        <w:rPr>
          <w:rFonts w:asciiTheme="majorHAnsi" w:hAnsiTheme="majorHAnsi" w:cstheme="majorHAnsi"/>
          <w:color w:val="000000" w:themeColor="text1"/>
          <w:sz w:val="22"/>
          <w:szCs w:val="22"/>
        </w:rPr>
        <w:t>A</w:t>
      </w:r>
      <w:r w:rsidR="005E0037" w:rsidRPr="003F27C0">
        <w:rPr>
          <w:rFonts w:asciiTheme="majorHAnsi" w:hAnsiTheme="majorHAnsi" w:cstheme="majorHAnsi"/>
          <w:color w:val="000000" w:themeColor="text1"/>
          <w:sz w:val="22"/>
          <w:szCs w:val="22"/>
        </w:rPr>
        <w:t>s</w:t>
      </w:r>
      <w:r w:rsidR="00674607" w:rsidRPr="003F27C0">
        <w:rPr>
          <w:rFonts w:asciiTheme="majorHAnsi" w:hAnsiTheme="majorHAnsi" w:cstheme="majorHAnsi"/>
          <w:color w:val="000000" w:themeColor="text1"/>
          <w:sz w:val="22"/>
          <w:szCs w:val="22"/>
        </w:rPr>
        <w:t xml:space="preserve"> reported in Table </w:t>
      </w:r>
      <w:r w:rsidR="005E0037" w:rsidRPr="003F27C0">
        <w:rPr>
          <w:rFonts w:asciiTheme="majorHAnsi" w:hAnsiTheme="majorHAnsi" w:cstheme="majorHAnsi"/>
          <w:color w:val="000000" w:themeColor="text1"/>
          <w:sz w:val="22"/>
          <w:szCs w:val="22"/>
        </w:rPr>
        <w:t>5</w:t>
      </w:r>
      <w:r w:rsidR="00674607" w:rsidRPr="003F27C0">
        <w:rPr>
          <w:rFonts w:asciiTheme="majorHAnsi" w:hAnsiTheme="majorHAnsi" w:cstheme="majorHAnsi"/>
          <w:color w:val="000000" w:themeColor="text1"/>
          <w:sz w:val="22"/>
          <w:szCs w:val="22"/>
        </w:rPr>
        <w:t>, t</w:t>
      </w:r>
      <w:r w:rsidRPr="003F27C0">
        <w:rPr>
          <w:rFonts w:asciiTheme="majorHAnsi" w:hAnsiTheme="majorHAnsi" w:cstheme="majorHAnsi"/>
          <w:color w:val="000000" w:themeColor="text1"/>
          <w:sz w:val="22"/>
          <w:szCs w:val="22"/>
        </w:rPr>
        <w:t xml:space="preserve">he </w:t>
      </w:r>
      <w:r w:rsidRPr="00D5255B">
        <w:rPr>
          <w:rFonts w:asciiTheme="majorHAnsi" w:hAnsiTheme="majorHAnsi" w:cstheme="majorHAnsi"/>
          <w:sz w:val="22"/>
          <w:szCs w:val="22"/>
        </w:rPr>
        <w:t>XPS results</w:t>
      </w:r>
      <w:r w:rsidR="00674607" w:rsidRPr="00D5255B">
        <w:rPr>
          <w:rFonts w:asciiTheme="majorHAnsi" w:hAnsiTheme="majorHAnsi" w:cstheme="majorHAnsi"/>
          <w:sz w:val="22"/>
          <w:szCs w:val="22"/>
        </w:rPr>
        <w:t xml:space="preserve"> indicated a lower concentration of sodium ions on the surface of the hybrid coatings after ageing, suggesting a more effective barrier against sodium ion migration compared to the inorganic films. This suppression was particularly pronounced in the HPH coating, likely due to the enhanced polymerization efficiency achieved through the higher power used during deposition. Additionally, t</w:t>
      </w:r>
      <w:r w:rsidRPr="00D5255B">
        <w:rPr>
          <w:rFonts w:asciiTheme="majorHAnsi" w:hAnsiTheme="majorHAnsi" w:cstheme="majorHAnsi"/>
          <w:sz w:val="22"/>
          <w:szCs w:val="22"/>
        </w:rPr>
        <w:t>he hybrid plasma-</w:t>
      </w:r>
      <w:r w:rsidR="0022661A" w:rsidRPr="00D5255B">
        <w:rPr>
          <w:rFonts w:asciiTheme="majorHAnsi" w:hAnsiTheme="majorHAnsi" w:cstheme="majorHAnsi"/>
          <w:sz w:val="22"/>
          <w:szCs w:val="22"/>
        </w:rPr>
        <w:t>polymerise</w:t>
      </w:r>
      <w:r w:rsidRPr="00D5255B">
        <w:rPr>
          <w:rFonts w:asciiTheme="majorHAnsi" w:hAnsiTheme="majorHAnsi" w:cstheme="majorHAnsi"/>
          <w:sz w:val="22"/>
          <w:szCs w:val="22"/>
        </w:rPr>
        <w:t xml:space="preserve">d films </w:t>
      </w:r>
      <w:r w:rsidR="00674607" w:rsidRPr="00D5255B">
        <w:rPr>
          <w:rFonts w:asciiTheme="majorHAnsi" w:hAnsiTheme="majorHAnsi" w:cstheme="majorHAnsi"/>
          <w:sz w:val="22"/>
          <w:szCs w:val="22"/>
        </w:rPr>
        <w:t>appeared more effective in</w:t>
      </w:r>
      <w:r w:rsidRPr="00D5255B">
        <w:rPr>
          <w:rFonts w:asciiTheme="majorHAnsi" w:hAnsiTheme="majorHAnsi" w:cstheme="majorHAnsi"/>
          <w:sz w:val="22"/>
          <w:szCs w:val="22"/>
        </w:rPr>
        <w:t xml:space="preserve"> blocking </w:t>
      </w:r>
      <w:r w:rsidR="00674607" w:rsidRPr="00D5255B">
        <w:rPr>
          <w:rFonts w:asciiTheme="majorHAnsi" w:hAnsiTheme="majorHAnsi" w:cstheme="majorHAnsi"/>
          <w:sz w:val="22"/>
          <w:szCs w:val="22"/>
        </w:rPr>
        <w:t>calcium</w:t>
      </w:r>
      <w:r w:rsidRPr="00D5255B">
        <w:rPr>
          <w:rFonts w:asciiTheme="majorHAnsi" w:hAnsiTheme="majorHAnsi" w:cstheme="majorHAnsi"/>
          <w:sz w:val="22"/>
          <w:szCs w:val="22"/>
        </w:rPr>
        <w:t xml:space="preserve"> diffusio</w:t>
      </w:r>
      <w:r w:rsidR="00674607" w:rsidRPr="00D5255B">
        <w:rPr>
          <w:rFonts w:asciiTheme="majorHAnsi" w:hAnsiTheme="majorHAnsi" w:cstheme="majorHAnsi"/>
          <w:sz w:val="22"/>
          <w:szCs w:val="22"/>
        </w:rPr>
        <w:t>n</w:t>
      </w:r>
      <w:r w:rsidRPr="00D5255B">
        <w:rPr>
          <w:rFonts w:asciiTheme="majorHAnsi" w:hAnsiTheme="majorHAnsi" w:cstheme="majorHAnsi"/>
          <w:sz w:val="22"/>
          <w:szCs w:val="22"/>
        </w:rPr>
        <w:t>, whereas the inorganic coatings provided only partial protection against the leaching of calcium.</w:t>
      </w:r>
    </w:p>
    <w:p w14:paraId="0028F139" w14:textId="77777777" w:rsidR="00CE274E" w:rsidRPr="00D5255B" w:rsidRDefault="00CE274E" w:rsidP="000F42EF">
      <w:pPr>
        <w:spacing w:line="276" w:lineRule="auto"/>
        <w:jc w:val="both"/>
        <w:rPr>
          <w:rFonts w:asciiTheme="majorHAnsi" w:hAnsiTheme="majorHAnsi" w:cstheme="majorHAnsi"/>
          <w:sz w:val="22"/>
          <w:szCs w:val="22"/>
        </w:rPr>
      </w:pPr>
    </w:p>
    <w:p w14:paraId="40BB8B23" w14:textId="48CBD6D4" w:rsidR="00CE274E" w:rsidRPr="00EF1D11" w:rsidRDefault="00397455" w:rsidP="00CE274E">
      <w:pPr>
        <w:spacing w:line="276" w:lineRule="auto"/>
        <w:jc w:val="both"/>
        <w:rPr>
          <w:rFonts w:asciiTheme="majorHAnsi" w:hAnsiTheme="majorHAnsi" w:cstheme="majorHAnsi"/>
          <w:color w:val="000000" w:themeColor="text1"/>
          <w:sz w:val="20"/>
          <w:szCs w:val="20"/>
        </w:rPr>
      </w:pPr>
      <w:r w:rsidRPr="00D5255B">
        <w:rPr>
          <w:rFonts w:asciiTheme="majorHAnsi" w:hAnsiTheme="majorHAnsi" w:cstheme="majorHAnsi"/>
          <w:sz w:val="20"/>
          <w:szCs w:val="20"/>
        </w:rPr>
        <w:t>Ta</w:t>
      </w:r>
      <w:r w:rsidRPr="003F27C0">
        <w:rPr>
          <w:rFonts w:asciiTheme="majorHAnsi" w:hAnsiTheme="majorHAnsi" w:cstheme="majorHAnsi"/>
          <w:color w:val="000000" w:themeColor="text1"/>
          <w:sz w:val="20"/>
          <w:szCs w:val="20"/>
        </w:rPr>
        <w:t xml:space="preserve">ble </w:t>
      </w:r>
      <w:r w:rsidR="005E0037" w:rsidRPr="003F27C0">
        <w:rPr>
          <w:rFonts w:asciiTheme="majorHAnsi" w:hAnsiTheme="majorHAnsi" w:cstheme="majorHAnsi"/>
          <w:color w:val="000000" w:themeColor="text1"/>
          <w:sz w:val="20"/>
          <w:szCs w:val="20"/>
        </w:rPr>
        <w:t>5</w:t>
      </w:r>
      <w:r w:rsidRPr="003F27C0">
        <w:rPr>
          <w:rFonts w:asciiTheme="majorHAnsi" w:hAnsiTheme="majorHAnsi" w:cstheme="majorHAnsi"/>
          <w:color w:val="000000" w:themeColor="text1"/>
          <w:sz w:val="20"/>
          <w:szCs w:val="20"/>
        </w:rPr>
        <w:t xml:space="preserve">. </w:t>
      </w:r>
      <w:r w:rsidRPr="003F27C0">
        <w:rPr>
          <w:rStyle w:val="captions"/>
          <w:rFonts w:asciiTheme="majorHAnsi" w:hAnsiTheme="majorHAnsi" w:cstheme="majorHAnsi"/>
          <w:color w:val="000000" w:themeColor="text1"/>
          <w:sz w:val="20"/>
          <w:szCs w:val="20"/>
        </w:rPr>
        <w:t xml:space="preserve">Composition </w:t>
      </w:r>
      <w:r w:rsidRPr="00D5255B">
        <w:rPr>
          <w:rStyle w:val="captions"/>
          <w:rFonts w:asciiTheme="majorHAnsi" w:hAnsiTheme="majorHAnsi" w:cstheme="majorHAnsi"/>
          <w:sz w:val="20"/>
          <w:szCs w:val="20"/>
        </w:rPr>
        <w:t xml:space="preserve">data (in atomic percentage) obtained by XPS analyses on the surface of the inorganic and hybrid </w:t>
      </w:r>
      <w:r w:rsidRPr="00EF1D11">
        <w:rPr>
          <w:rStyle w:val="captions"/>
          <w:rFonts w:asciiTheme="majorHAnsi" w:hAnsiTheme="majorHAnsi" w:cstheme="majorHAnsi"/>
          <w:color w:val="000000" w:themeColor="text1"/>
          <w:sz w:val="20"/>
          <w:szCs w:val="20"/>
        </w:rPr>
        <w:t>plasma</w:t>
      </w:r>
      <w:r w:rsidR="00D50A7F" w:rsidRPr="00EF1D11">
        <w:rPr>
          <w:rStyle w:val="captions"/>
          <w:rFonts w:asciiTheme="majorHAnsi" w:hAnsiTheme="majorHAnsi" w:cstheme="majorHAnsi"/>
          <w:color w:val="000000" w:themeColor="text1"/>
          <w:sz w:val="20"/>
          <w:szCs w:val="20"/>
        </w:rPr>
        <w:t>-</w:t>
      </w:r>
      <w:r w:rsidR="0022661A" w:rsidRPr="00EF1D11">
        <w:rPr>
          <w:rStyle w:val="captions"/>
          <w:rFonts w:asciiTheme="majorHAnsi" w:hAnsiTheme="majorHAnsi" w:cstheme="majorHAnsi"/>
          <w:color w:val="000000" w:themeColor="text1"/>
          <w:sz w:val="20"/>
          <w:szCs w:val="20"/>
        </w:rPr>
        <w:t>polymerise</w:t>
      </w:r>
      <w:r w:rsidRPr="00EF1D11">
        <w:rPr>
          <w:rStyle w:val="captions"/>
          <w:rFonts w:asciiTheme="majorHAnsi" w:hAnsiTheme="majorHAnsi" w:cstheme="majorHAnsi"/>
          <w:color w:val="000000" w:themeColor="text1"/>
          <w:sz w:val="20"/>
          <w:szCs w:val="20"/>
        </w:rPr>
        <w:t>d thin films after artificial ageing tests compared to the glass slide after ageing.</w:t>
      </w:r>
      <w:r w:rsidR="00FE5F53" w:rsidRPr="00EF1D11">
        <w:rPr>
          <w:rStyle w:val="captions"/>
          <w:rFonts w:asciiTheme="majorHAnsi" w:hAnsiTheme="majorHAnsi" w:cstheme="majorHAnsi"/>
          <w:color w:val="000000" w:themeColor="text1"/>
          <w:sz w:val="20"/>
          <w:szCs w:val="20"/>
        </w:rPr>
        <w:t xml:space="preserve"> The small amount of C contamination was not considered</w:t>
      </w:r>
      <w:r w:rsidR="00FE5F53" w:rsidRPr="00EF1D11">
        <w:rPr>
          <w:rStyle w:val="captions"/>
          <w:rFonts w:asciiTheme="majorHAnsi" w:hAnsiTheme="majorHAnsi" w:cstheme="majorHAnsi"/>
          <w:color w:val="000000" w:themeColor="text1"/>
          <w:sz w:val="18"/>
          <w:szCs w:val="18"/>
        </w:rPr>
        <w:t>.</w:t>
      </w:r>
      <w:r w:rsidR="00CE274E" w:rsidRPr="00EF1D11">
        <w:rPr>
          <w:rStyle w:val="captions"/>
          <w:rFonts w:asciiTheme="majorHAnsi" w:hAnsiTheme="majorHAnsi" w:cstheme="majorHAnsi"/>
          <w:color w:val="000000" w:themeColor="text1"/>
          <w:sz w:val="18"/>
          <w:szCs w:val="18"/>
        </w:rPr>
        <w:t xml:space="preserve"> </w:t>
      </w:r>
      <w:r w:rsidR="00CE274E" w:rsidRPr="00EF1D11">
        <w:rPr>
          <w:rFonts w:asciiTheme="majorHAnsi" w:hAnsiTheme="majorHAnsi" w:cstheme="majorHAnsi"/>
          <w:color w:val="000000" w:themeColor="text1"/>
          <w:sz w:val="20"/>
          <w:szCs w:val="20"/>
        </w:rPr>
        <w:t>The suppression of Na and Ca leaching in coated samples after ageing confirms the barrier function of the plasma-polymerised films, particularly for hybrid compositions.</w:t>
      </w:r>
    </w:p>
    <w:p w14:paraId="4E47C3C0" w14:textId="75D59D2C" w:rsidR="00397455" w:rsidRPr="00EF1D11" w:rsidRDefault="00397455" w:rsidP="000F42EF">
      <w:pPr>
        <w:spacing w:line="276" w:lineRule="auto"/>
        <w:jc w:val="both"/>
        <w:rPr>
          <w:rFonts w:asciiTheme="majorHAnsi" w:hAnsiTheme="majorHAnsi" w:cstheme="majorHAnsi"/>
          <w:color w:val="000000" w:themeColor="text1"/>
          <w:sz w:val="20"/>
          <w:szCs w:val="20"/>
        </w:rPr>
      </w:pPr>
    </w:p>
    <w:tbl>
      <w:tblPr>
        <w:tblStyle w:val="Grigliatabellachiara"/>
        <w:tblW w:w="6692" w:type="dxa"/>
        <w:tblLook w:val="04A0" w:firstRow="1" w:lastRow="0" w:firstColumn="1" w:lastColumn="0" w:noHBand="0" w:noVBand="1"/>
      </w:tblPr>
      <w:tblGrid>
        <w:gridCol w:w="578"/>
        <w:gridCol w:w="1111"/>
        <w:gridCol w:w="1071"/>
        <w:gridCol w:w="953"/>
        <w:gridCol w:w="989"/>
        <w:gridCol w:w="977"/>
        <w:gridCol w:w="1013"/>
      </w:tblGrid>
      <w:tr w:rsidR="00C205B5" w:rsidRPr="00D5255B" w14:paraId="41759E58" w14:textId="77777777" w:rsidTr="00C205B5">
        <w:trPr>
          <w:trHeight w:val="397"/>
        </w:trPr>
        <w:tc>
          <w:tcPr>
            <w:tcW w:w="578" w:type="dxa"/>
            <w:noWrap/>
            <w:hideMark/>
          </w:tcPr>
          <w:p w14:paraId="322D6F8C"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%at</w:t>
            </w:r>
          </w:p>
        </w:tc>
        <w:tc>
          <w:tcPr>
            <w:tcW w:w="1111" w:type="dxa"/>
          </w:tcPr>
          <w:p w14:paraId="4BE7CDEE" w14:textId="6F9FE0A0" w:rsidR="006A764F" w:rsidRPr="00D5255B" w:rsidRDefault="005B5B8F" w:rsidP="006A764F">
            <w:pPr>
              <w:spacing w:line="276" w:lineRule="auto"/>
              <w:jc w:val="center"/>
              <w:rPr>
                <w:rFonts w:asciiTheme="majorHAnsi" w:eastAsiaTheme="minorEastAsia" w:hAnsiTheme="majorHAnsi" w:cstheme="majorHAnsi"/>
                <w:b/>
                <w:bCs/>
                <w:sz w:val="18"/>
                <w:szCs w:val="18"/>
              </w:rPr>
            </w:pPr>
            <w:r w:rsidRPr="00D5255B">
              <w:rPr>
                <w:rFonts w:asciiTheme="majorHAnsi" w:eastAsiaTheme="minorEastAsia" w:hAnsiTheme="majorHAnsi" w:cstheme="majorHAnsi"/>
                <w:b/>
                <w:bCs/>
                <w:sz w:val="18"/>
                <w:szCs w:val="18"/>
              </w:rPr>
              <w:t>Glass slide</w:t>
            </w:r>
          </w:p>
          <w:p w14:paraId="227F8D31" w14:textId="06E9A190" w:rsidR="005B5B8F" w:rsidRPr="00D5255B" w:rsidRDefault="005B5B8F" w:rsidP="006A764F">
            <w:pPr>
              <w:spacing w:line="276" w:lineRule="auto"/>
              <w:jc w:val="center"/>
              <w:rPr>
                <w:rFonts w:asciiTheme="majorHAnsi" w:eastAsiaTheme="minorEastAsia" w:hAnsiTheme="majorHAnsi" w:cstheme="majorHAnsi"/>
                <w:b/>
                <w:bCs/>
                <w:sz w:val="18"/>
                <w:szCs w:val="18"/>
              </w:rPr>
            </w:pPr>
            <w:r w:rsidRPr="00D5255B">
              <w:rPr>
                <w:rFonts w:asciiTheme="majorHAnsi" w:eastAsiaTheme="minorEastAsia" w:hAnsiTheme="majorHAnsi" w:cstheme="majorHAnsi"/>
                <w:b/>
                <w:bCs/>
                <w:sz w:val="18"/>
                <w:szCs w:val="18"/>
              </w:rPr>
              <w:t>pristine</w:t>
            </w:r>
          </w:p>
        </w:tc>
        <w:tc>
          <w:tcPr>
            <w:tcW w:w="1071" w:type="dxa"/>
          </w:tcPr>
          <w:p w14:paraId="672AAE99" w14:textId="6B790549" w:rsidR="00A3050D" w:rsidRPr="00D5255B" w:rsidRDefault="005B5B8F" w:rsidP="006A764F">
            <w:pPr>
              <w:spacing w:line="276" w:lineRule="auto"/>
              <w:jc w:val="center"/>
              <w:rPr>
                <w:rFonts w:asciiTheme="majorHAnsi" w:eastAsiaTheme="minorEastAsia" w:hAnsiTheme="majorHAnsi" w:cstheme="majorHAnsi"/>
                <w:b/>
                <w:bCs/>
                <w:sz w:val="18"/>
                <w:szCs w:val="18"/>
              </w:rPr>
            </w:pPr>
            <w:r w:rsidRPr="00D5255B">
              <w:rPr>
                <w:rFonts w:asciiTheme="majorHAnsi" w:eastAsiaTheme="minorEastAsia" w:hAnsiTheme="majorHAnsi" w:cstheme="majorHAnsi"/>
                <w:b/>
                <w:bCs/>
                <w:sz w:val="18"/>
                <w:szCs w:val="18"/>
              </w:rPr>
              <w:t>Glass slide</w:t>
            </w:r>
          </w:p>
          <w:p w14:paraId="141D1CB0" w14:textId="62C97F6F"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eastAsiaTheme="minorEastAsia" w:hAnsiTheme="majorHAnsi" w:cstheme="majorHAnsi"/>
                <w:b/>
                <w:bCs/>
                <w:sz w:val="18"/>
                <w:szCs w:val="18"/>
              </w:rPr>
              <w:t>aged</w:t>
            </w:r>
          </w:p>
        </w:tc>
        <w:tc>
          <w:tcPr>
            <w:tcW w:w="953" w:type="dxa"/>
          </w:tcPr>
          <w:p w14:paraId="3BE242B6"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eastAsiaTheme="minorEastAsia" w:hAnsiTheme="majorHAnsi" w:cstheme="majorHAnsi"/>
                <w:b/>
                <w:bCs/>
                <w:sz w:val="18"/>
                <w:szCs w:val="18"/>
              </w:rPr>
              <w:t>TPL aged</w:t>
            </w:r>
          </w:p>
        </w:tc>
        <w:tc>
          <w:tcPr>
            <w:tcW w:w="989" w:type="dxa"/>
            <w:noWrap/>
            <w:hideMark/>
          </w:tcPr>
          <w:p w14:paraId="7226117D"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TPH aged</w:t>
            </w:r>
          </w:p>
        </w:tc>
        <w:tc>
          <w:tcPr>
            <w:tcW w:w="977" w:type="dxa"/>
            <w:noWrap/>
            <w:hideMark/>
          </w:tcPr>
          <w:p w14:paraId="3979CC4A"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HPL aged</w:t>
            </w:r>
          </w:p>
        </w:tc>
        <w:tc>
          <w:tcPr>
            <w:tcW w:w="1013" w:type="dxa"/>
          </w:tcPr>
          <w:p w14:paraId="109F11AC"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HPH aged</w:t>
            </w:r>
          </w:p>
        </w:tc>
      </w:tr>
      <w:tr w:rsidR="005B5B8F" w:rsidRPr="00D5255B" w14:paraId="335E6BA2" w14:textId="77777777" w:rsidTr="00C205B5">
        <w:trPr>
          <w:trHeight w:val="397"/>
        </w:trPr>
        <w:tc>
          <w:tcPr>
            <w:tcW w:w="578" w:type="dxa"/>
            <w:noWrap/>
            <w:hideMark/>
          </w:tcPr>
          <w:p w14:paraId="58486BE9"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Si</w:t>
            </w:r>
          </w:p>
        </w:tc>
        <w:tc>
          <w:tcPr>
            <w:tcW w:w="1111" w:type="dxa"/>
          </w:tcPr>
          <w:p w14:paraId="3B2A6895" w14:textId="507C3BA9" w:rsidR="005B5B8F" w:rsidRPr="00D5255B" w:rsidRDefault="005B5B8F" w:rsidP="006A764F">
            <w:pPr>
              <w:spacing w:line="276" w:lineRule="auto"/>
              <w:jc w:val="center"/>
              <w:rPr>
                <w:rFonts w:asciiTheme="majorHAnsi" w:eastAsiaTheme="minorEastAsia" w:hAnsiTheme="majorHAnsi" w:cstheme="majorHAnsi"/>
                <w:sz w:val="18"/>
                <w:szCs w:val="18"/>
              </w:rPr>
            </w:pPr>
            <w:r w:rsidRPr="00D5255B">
              <w:rPr>
                <w:rFonts w:asciiTheme="majorHAnsi" w:eastAsiaTheme="minorEastAsia" w:hAnsiTheme="majorHAnsi" w:cstheme="majorHAnsi"/>
                <w:sz w:val="18"/>
                <w:szCs w:val="18"/>
              </w:rPr>
              <w:t>23.4</w:t>
            </w:r>
          </w:p>
        </w:tc>
        <w:tc>
          <w:tcPr>
            <w:tcW w:w="1071" w:type="dxa"/>
          </w:tcPr>
          <w:p w14:paraId="6D60B098" w14:textId="6A0E1C8E"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eastAsiaTheme="minorEastAsia" w:hAnsiTheme="majorHAnsi" w:cstheme="majorHAnsi"/>
                <w:sz w:val="18"/>
                <w:szCs w:val="18"/>
              </w:rPr>
              <w:t>12.8</w:t>
            </w:r>
          </w:p>
        </w:tc>
        <w:tc>
          <w:tcPr>
            <w:tcW w:w="953" w:type="dxa"/>
          </w:tcPr>
          <w:p w14:paraId="3163A717"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19.0</w:t>
            </w:r>
          </w:p>
        </w:tc>
        <w:tc>
          <w:tcPr>
            <w:tcW w:w="989" w:type="dxa"/>
            <w:noWrap/>
          </w:tcPr>
          <w:p w14:paraId="570DD82C"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18.0</w:t>
            </w:r>
          </w:p>
        </w:tc>
        <w:tc>
          <w:tcPr>
            <w:tcW w:w="977" w:type="dxa"/>
            <w:noWrap/>
          </w:tcPr>
          <w:p w14:paraId="492B0060"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29.2</w:t>
            </w:r>
          </w:p>
        </w:tc>
        <w:tc>
          <w:tcPr>
            <w:tcW w:w="1013" w:type="dxa"/>
          </w:tcPr>
          <w:p w14:paraId="11BA4E66"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32.9</w:t>
            </w:r>
          </w:p>
        </w:tc>
      </w:tr>
      <w:tr w:rsidR="005B5B8F" w:rsidRPr="00D5255B" w14:paraId="71A833CD" w14:textId="77777777" w:rsidTr="00C205B5">
        <w:trPr>
          <w:trHeight w:val="397"/>
        </w:trPr>
        <w:tc>
          <w:tcPr>
            <w:tcW w:w="578" w:type="dxa"/>
            <w:noWrap/>
            <w:hideMark/>
          </w:tcPr>
          <w:p w14:paraId="4853F1C1"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O</w:t>
            </w:r>
          </w:p>
        </w:tc>
        <w:tc>
          <w:tcPr>
            <w:tcW w:w="1111" w:type="dxa"/>
          </w:tcPr>
          <w:p w14:paraId="04A05663" w14:textId="4909AC1E" w:rsidR="005B5B8F" w:rsidRPr="00D5255B" w:rsidRDefault="005B5B8F" w:rsidP="006A764F">
            <w:pPr>
              <w:spacing w:line="276" w:lineRule="auto"/>
              <w:jc w:val="center"/>
              <w:rPr>
                <w:rFonts w:asciiTheme="majorHAnsi" w:eastAsiaTheme="minorEastAsia" w:hAnsiTheme="majorHAnsi" w:cstheme="majorHAnsi"/>
                <w:sz w:val="18"/>
                <w:szCs w:val="18"/>
              </w:rPr>
            </w:pPr>
            <w:r w:rsidRPr="00D5255B">
              <w:rPr>
                <w:rFonts w:asciiTheme="majorHAnsi" w:eastAsiaTheme="minorEastAsia" w:hAnsiTheme="majorHAnsi" w:cstheme="majorHAnsi"/>
                <w:sz w:val="18"/>
                <w:szCs w:val="18"/>
              </w:rPr>
              <w:t>67.7</w:t>
            </w:r>
          </w:p>
        </w:tc>
        <w:tc>
          <w:tcPr>
            <w:tcW w:w="1071" w:type="dxa"/>
          </w:tcPr>
          <w:p w14:paraId="576E5307" w14:textId="429132EF"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eastAsiaTheme="minorEastAsia" w:hAnsiTheme="majorHAnsi" w:cstheme="majorHAnsi"/>
                <w:sz w:val="18"/>
                <w:szCs w:val="18"/>
              </w:rPr>
              <w:t>69.4</w:t>
            </w:r>
          </w:p>
        </w:tc>
        <w:tc>
          <w:tcPr>
            <w:tcW w:w="953" w:type="dxa"/>
          </w:tcPr>
          <w:p w14:paraId="3E740C2F"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65.8</w:t>
            </w:r>
          </w:p>
        </w:tc>
        <w:tc>
          <w:tcPr>
            <w:tcW w:w="989" w:type="dxa"/>
            <w:noWrap/>
          </w:tcPr>
          <w:p w14:paraId="05043C59"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66.4</w:t>
            </w:r>
          </w:p>
        </w:tc>
        <w:tc>
          <w:tcPr>
            <w:tcW w:w="977" w:type="dxa"/>
            <w:noWrap/>
          </w:tcPr>
          <w:p w14:paraId="0E8BCA92"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62.7</w:t>
            </w:r>
          </w:p>
        </w:tc>
        <w:tc>
          <w:tcPr>
            <w:tcW w:w="1013" w:type="dxa"/>
          </w:tcPr>
          <w:p w14:paraId="23E70B46"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63.6</w:t>
            </w:r>
          </w:p>
        </w:tc>
      </w:tr>
      <w:tr w:rsidR="005B5B8F" w:rsidRPr="00D5255B" w14:paraId="6DC9A303" w14:textId="77777777" w:rsidTr="00C205B5">
        <w:trPr>
          <w:trHeight w:val="397"/>
        </w:trPr>
        <w:tc>
          <w:tcPr>
            <w:tcW w:w="578" w:type="dxa"/>
            <w:noWrap/>
            <w:hideMark/>
          </w:tcPr>
          <w:p w14:paraId="5CD8223A"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Na</w:t>
            </w:r>
          </w:p>
        </w:tc>
        <w:tc>
          <w:tcPr>
            <w:tcW w:w="1111" w:type="dxa"/>
          </w:tcPr>
          <w:p w14:paraId="38AC63FB" w14:textId="131CE00E" w:rsidR="005B5B8F" w:rsidRPr="00D5255B" w:rsidRDefault="005B5B8F" w:rsidP="006A764F">
            <w:pPr>
              <w:spacing w:line="276" w:lineRule="auto"/>
              <w:jc w:val="center"/>
              <w:rPr>
                <w:rFonts w:asciiTheme="majorHAnsi" w:eastAsiaTheme="minorEastAsia" w:hAnsiTheme="majorHAnsi" w:cstheme="majorHAnsi"/>
                <w:sz w:val="18"/>
                <w:szCs w:val="18"/>
              </w:rPr>
            </w:pPr>
            <w:r w:rsidRPr="00D5255B">
              <w:rPr>
                <w:rFonts w:asciiTheme="majorHAnsi" w:eastAsiaTheme="minorEastAsia" w:hAnsiTheme="majorHAnsi" w:cstheme="majorHAnsi"/>
                <w:sz w:val="18"/>
                <w:szCs w:val="18"/>
              </w:rPr>
              <w:t>7.1</w:t>
            </w:r>
          </w:p>
        </w:tc>
        <w:tc>
          <w:tcPr>
            <w:tcW w:w="1071" w:type="dxa"/>
          </w:tcPr>
          <w:p w14:paraId="6AA5F47E" w14:textId="0FFF0C11"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eastAsiaTheme="minorEastAsia" w:hAnsiTheme="majorHAnsi" w:cstheme="majorHAnsi"/>
                <w:sz w:val="18"/>
                <w:szCs w:val="18"/>
              </w:rPr>
              <w:t>8.8</w:t>
            </w:r>
          </w:p>
        </w:tc>
        <w:tc>
          <w:tcPr>
            <w:tcW w:w="953" w:type="dxa"/>
          </w:tcPr>
          <w:p w14:paraId="7BA1756A"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11.8</w:t>
            </w:r>
          </w:p>
        </w:tc>
        <w:tc>
          <w:tcPr>
            <w:tcW w:w="989" w:type="dxa"/>
            <w:noWrap/>
          </w:tcPr>
          <w:p w14:paraId="7C225612"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11.0</w:t>
            </w:r>
          </w:p>
        </w:tc>
        <w:tc>
          <w:tcPr>
            <w:tcW w:w="977" w:type="dxa"/>
            <w:noWrap/>
          </w:tcPr>
          <w:p w14:paraId="4C4CE667"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8.1</w:t>
            </w:r>
          </w:p>
        </w:tc>
        <w:tc>
          <w:tcPr>
            <w:tcW w:w="1013" w:type="dxa"/>
          </w:tcPr>
          <w:p w14:paraId="3D2FCC9E"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3.5</w:t>
            </w:r>
          </w:p>
        </w:tc>
      </w:tr>
      <w:tr w:rsidR="005B5B8F" w:rsidRPr="00D5255B" w14:paraId="663557C9" w14:textId="77777777" w:rsidTr="00C205B5">
        <w:trPr>
          <w:trHeight w:val="397"/>
        </w:trPr>
        <w:tc>
          <w:tcPr>
            <w:tcW w:w="578" w:type="dxa"/>
            <w:noWrap/>
            <w:hideMark/>
          </w:tcPr>
          <w:p w14:paraId="6B7F8D38" w14:textId="77777777" w:rsidR="005B5B8F" w:rsidRPr="00D5255B" w:rsidRDefault="005B5B8F" w:rsidP="006A764F">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Ca</w:t>
            </w:r>
          </w:p>
        </w:tc>
        <w:tc>
          <w:tcPr>
            <w:tcW w:w="1111" w:type="dxa"/>
          </w:tcPr>
          <w:p w14:paraId="45B6EC5F" w14:textId="55CC34CE" w:rsidR="005B5B8F" w:rsidRPr="00D5255B" w:rsidRDefault="005B5B8F" w:rsidP="006A764F">
            <w:pPr>
              <w:spacing w:line="276" w:lineRule="auto"/>
              <w:jc w:val="center"/>
              <w:rPr>
                <w:rFonts w:asciiTheme="majorHAnsi" w:eastAsiaTheme="minorEastAsia" w:hAnsiTheme="majorHAnsi" w:cstheme="majorHAnsi"/>
                <w:sz w:val="18"/>
                <w:szCs w:val="18"/>
              </w:rPr>
            </w:pPr>
            <w:r w:rsidRPr="00D5255B">
              <w:rPr>
                <w:rFonts w:asciiTheme="majorHAnsi" w:eastAsiaTheme="minorEastAsia" w:hAnsiTheme="majorHAnsi" w:cstheme="majorHAnsi"/>
                <w:sz w:val="18"/>
                <w:szCs w:val="18"/>
              </w:rPr>
              <w:t>1.8</w:t>
            </w:r>
          </w:p>
        </w:tc>
        <w:tc>
          <w:tcPr>
            <w:tcW w:w="1071" w:type="dxa"/>
          </w:tcPr>
          <w:p w14:paraId="1759832D" w14:textId="443229A3"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eastAsiaTheme="minorEastAsia" w:hAnsiTheme="majorHAnsi" w:cstheme="majorHAnsi"/>
                <w:sz w:val="18"/>
                <w:szCs w:val="18"/>
              </w:rPr>
              <w:t>9.0</w:t>
            </w:r>
          </w:p>
        </w:tc>
        <w:tc>
          <w:tcPr>
            <w:tcW w:w="953" w:type="dxa"/>
          </w:tcPr>
          <w:p w14:paraId="600A0321"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3.4</w:t>
            </w:r>
          </w:p>
        </w:tc>
        <w:tc>
          <w:tcPr>
            <w:tcW w:w="989" w:type="dxa"/>
            <w:noWrap/>
          </w:tcPr>
          <w:p w14:paraId="7B26E226"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4.6</w:t>
            </w:r>
          </w:p>
        </w:tc>
        <w:tc>
          <w:tcPr>
            <w:tcW w:w="977" w:type="dxa"/>
            <w:noWrap/>
          </w:tcPr>
          <w:p w14:paraId="1DBED1DB"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w:t>
            </w:r>
          </w:p>
        </w:tc>
        <w:tc>
          <w:tcPr>
            <w:tcW w:w="1013" w:type="dxa"/>
          </w:tcPr>
          <w:p w14:paraId="3C857063" w14:textId="77777777" w:rsidR="005B5B8F" w:rsidRPr="00D5255B" w:rsidRDefault="005B5B8F" w:rsidP="006A764F">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w:t>
            </w:r>
          </w:p>
        </w:tc>
      </w:tr>
    </w:tbl>
    <w:p w14:paraId="2775A159" w14:textId="77777777" w:rsidR="00397455" w:rsidRPr="00D5255B" w:rsidRDefault="00397455" w:rsidP="000F42EF">
      <w:pPr>
        <w:spacing w:line="276" w:lineRule="auto"/>
        <w:jc w:val="both"/>
        <w:rPr>
          <w:rFonts w:asciiTheme="majorHAnsi" w:hAnsiTheme="majorHAnsi" w:cstheme="majorHAnsi"/>
          <w:sz w:val="22"/>
          <w:szCs w:val="22"/>
        </w:rPr>
      </w:pPr>
    </w:p>
    <w:p w14:paraId="45F584ED" w14:textId="3F17E0FD" w:rsidR="00397455" w:rsidRPr="00D5255B" w:rsidRDefault="00397455" w:rsidP="00102B3B">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To better understand the differen</w:t>
      </w:r>
      <w:r w:rsidR="006827D5" w:rsidRPr="00D5255B">
        <w:rPr>
          <w:rFonts w:asciiTheme="majorHAnsi" w:hAnsiTheme="majorHAnsi" w:cstheme="majorHAnsi"/>
          <w:sz w:val="22"/>
          <w:szCs w:val="22"/>
        </w:rPr>
        <w:t>ces in</w:t>
      </w:r>
      <w:r w:rsidRPr="00D5255B">
        <w:rPr>
          <w:rFonts w:asciiTheme="majorHAnsi" w:hAnsiTheme="majorHAnsi" w:cstheme="majorHAnsi"/>
          <w:sz w:val="22"/>
          <w:szCs w:val="22"/>
        </w:rPr>
        <w:t xml:space="preserve"> protective behaviour between the inorganic and hybrid plasma</w:t>
      </w:r>
      <w:r w:rsidR="006827D5"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Pr="00D5255B">
        <w:rPr>
          <w:rFonts w:asciiTheme="majorHAnsi" w:hAnsiTheme="majorHAnsi" w:cstheme="majorHAnsi"/>
          <w:sz w:val="22"/>
          <w:szCs w:val="22"/>
        </w:rPr>
        <w:t xml:space="preserve">d films, as indicated by XPS analyses, morphological and mechanical analyses at </w:t>
      </w:r>
      <w:r w:rsidR="006827D5" w:rsidRPr="00D5255B">
        <w:rPr>
          <w:rFonts w:asciiTheme="majorHAnsi" w:hAnsiTheme="majorHAnsi" w:cstheme="majorHAnsi"/>
          <w:sz w:val="22"/>
          <w:szCs w:val="22"/>
        </w:rPr>
        <w:t xml:space="preserve">the </w:t>
      </w:r>
      <w:r w:rsidRPr="00D5255B">
        <w:rPr>
          <w:rFonts w:asciiTheme="majorHAnsi" w:hAnsiTheme="majorHAnsi" w:cstheme="majorHAnsi"/>
          <w:sz w:val="22"/>
          <w:szCs w:val="22"/>
        </w:rPr>
        <w:t>nanometric scale were performed using AFM.</w:t>
      </w:r>
    </w:p>
    <w:p w14:paraId="363054AE" w14:textId="19685AB0" w:rsidR="00102B3B" w:rsidRPr="00D5255B" w:rsidRDefault="00102B3B" w:rsidP="00102B3B">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As shown in Figure 6, AFM analysis revealed substantial changes in the surface morphology of both coating</w:t>
      </w:r>
      <w:r w:rsidR="00445481" w:rsidRPr="00D5255B">
        <w:rPr>
          <w:rFonts w:asciiTheme="majorHAnsi" w:hAnsiTheme="majorHAnsi" w:cstheme="majorHAnsi"/>
          <w:sz w:val="22"/>
          <w:szCs w:val="22"/>
        </w:rPr>
        <w:t xml:space="preserve"> compositions </w:t>
      </w:r>
      <w:r w:rsidRPr="00D5255B">
        <w:rPr>
          <w:rFonts w:asciiTheme="majorHAnsi" w:hAnsiTheme="majorHAnsi" w:cstheme="majorHAnsi"/>
          <w:sz w:val="22"/>
          <w:szCs w:val="22"/>
        </w:rPr>
        <w:t xml:space="preserve">after ageing. </w:t>
      </w:r>
      <w:r w:rsidR="00445481" w:rsidRPr="00D5255B">
        <w:rPr>
          <w:rFonts w:asciiTheme="majorHAnsi" w:hAnsiTheme="majorHAnsi" w:cstheme="majorHAnsi"/>
          <w:sz w:val="22"/>
          <w:szCs w:val="22"/>
        </w:rPr>
        <w:t>In the inorganic samples, t</w:t>
      </w:r>
      <w:r w:rsidRPr="00D5255B">
        <w:rPr>
          <w:rFonts w:asciiTheme="majorHAnsi" w:hAnsiTheme="majorHAnsi" w:cstheme="majorHAnsi"/>
          <w:sz w:val="22"/>
          <w:szCs w:val="22"/>
        </w:rPr>
        <w:t xml:space="preserve">he initial smoother texture evolved into a different structure characterized by the presence of aggregated nanoparticles of varied sizes. In the TPH film, these nanoparticles were observed to have smaller diameters (less than 100 nm) and be densely packed into clusters approximately 500 nm in diameter. Conversely, the TPL film exhibited larger nanoparticles, with diameters exceeding 100 nm, which were less densely packed and distributed more randomly across the surface. This transformation in surface morphology is likely due to crosslinking and densification processes induced by temperature during the artificial ageing tests. Similar behaviours have been documented in the literature during the curing process of TEOS-based films polymerised by plasma, where elevated temperatures drive the crosslinking reactions, resulting in changes to the film’s microstructure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{"citationID":"w2n3jEMJ","properties":{"formattedCitation":"[50]","plainCitation":"[50]","noteIndex":0},"citationItems":[{"id":"AdqzHAyD/TSEOu2Zr","uris":["http://zotero.org/users/9070398/items/D6DGP8ZA"],"itemData":{"id":403,"type":"article-journal","abstract":"Polypropylene is one of the most used polymers due to its lightweight and recyclability properties, among others. However, its poor characteristics regarding surface energy and lack of polar functional groups have to be overcome to perform adhesion processes. The main objective of this work is to improve the adhesion behavior of polypropylene by combining atmospheric pressure plasma surface activation and silane adhesion promoter. Tetraethoxysilane hydrolysis and condensation are followed through infrared spectroscopy by attenuated total reflectance in order to set the coating conditions. Contact angle measurements and surface energy calculations as well as infrared and X-ray photoelectron spectroscopy are used to evaluate polymer chemical modifications. Morphological changes are studied through scanning electron and atomic force microscopy. Results show the ability of plasma treatment to create active oxydised functional groups on the polypropylene surface. These groups lead to a proper wetting of the polymer by the silane. Shear strength of single-lap bonding of polypropylene with a polyurethane adhesive suffers a significant improvement when the silane coating is applied on previously plasma activated samples. It has been also demonstrated that the silane curing conditions play a decisive role on the adhesion response. Finally, the stability of the silane solution is tested up to 30 days, yielding diminished but still acceptable adhesion strength values.","container-title":"Applied Surface Science","DOI":"10.1016/j.apsusc.2013.05.074","ISSN":"0169-4332","journalAbbreviation":"Applied Surface Science","page":"850-857","source":"ScienceDirect","title":"Effect of tetraethoxysilane coating on the improvement of plasma treated polypropylene adhesion","volume":"280","author":[{"family":"Pantoja","given":"M."},{"family":"Encinas","given":"N."},{"family":"Abenojar","given":"J."},{"family":"Martínez","given":"M. A."}],"issued":{"date-parts":[["2013",9,1]]}}}],"schema":"https://github.com/citation-style-language/schema/raw/master/csl-citation.json"}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[50]</w:t>
      </w:r>
      <w:r w:rsidRPr="00D5255B">
        <w:rPr>
          <w:rFonts w:asciiTheme="majorHAnsi" w:hAnsiTheme="majorHAnsi" w:cstheme="majorHAnsi"/>
          <w:sz w:val="22"/>
          <w:szCs w:val="22"/>
        </w:rPr>
        <w:fldChar w:fldCharType="end"/>
      </w:r>
      <w:r w:rsidRPr="00D5255B">
        <w:rPr>
          <w:rFonts w:asciiTheme="majorHAnsi" w:hAnsiTheme="majorHAnsi" w:cstheme="majorHAnsi"/>
          <w:sz w:val="22"/>
          <w:szCs w:val="22"/>
        </w:rPr>
        <w:t xml:space="preserve">. </w:t>
      </w:r>
      <w:r w:rsidR="0096577F" w:rsidRPr="00D5255B">
        <w:rPr>
          <w:rFonts w:asciiTheme="majorHAnsi" w:hAnsiTheme="majorHAnsi" w:cstheme="majorHAnsi"/>
          <w:sz w:val="22"/>
          <w:szCs w:val="22"/>
        </w:rPr>
        <w:t>These</w:t>
      </w:r>
      <w:r w:rsidRPr="00D5255B">
        <w:rPr>
          <w:rFonts w:asciiTheme="majorHAnsi" w:hAnsiTheme="majorHAnsi" w:cstheme="majorHAnsi"/>
          <w:sz w:val="22"/>
          <w:szCs w:val="22"/>
        </w:rPr>
        <w:t xml:space="preserve"> densification phenomena m</w:t>
      </w:r>
      <w:r w:rsidR="00FF2459" w:rsidRPr="00D5255B">
        <w:rPr>
          <w:rFonts w:asciiTheme="majorHAnsi" w:hAnsiTheme="majorHAnsi" w:cstheme="majorHAnsi"/>
          <w:sz w:val="22"/>
          <w:szCs w:val="22"/>
        </w:rPr>
        <w:t>ay</w:t>
      </w:r>
      <w:r w:rsidRPr="00D5255B">
        <w:rPr>
          <w:rFonts w:asciiTheme="majorHAnsi" w:hAnsiTheme="majorHAnsi" w:cstheme="majorHAnsi"/>
          <w:sz w:val="22"/>
          <w:szCs w:val="22"/>
        </w:rPr>
        <w:t xml:space="preserve"> have </w:t>
      </w:r>
      <w:r w:rsidR="00FF2459" w:rsidRPr="00D5255B">
        <w:rPr>
          <w:rFonts w:asciiTheme="majorHAnsi" w:hAnsiTheme="majorHAnsi" w:cstheme="majorHAnsi"/>
          <w:sz w:val="22"/>
          <w:szCs w:val="22"/>
        </w:rPr>
        <w:t>caused</w:t>
      </w:r>
      <w:r w:rsidRPr="00D5255B">
        <w:rPr>
          <w:rFonts w:asciiTheme="majorHAnsi" w:hAnsiTheme="majorHAnsi" w:cstheme="majorHAnsi"/>
          <w:sz w:val="22"/>
          <w:szCs w:val="22"/>
        </w:rPr>
        <w:t xml:space="preserve"> uncontrolled shrinkage of the film</w:t>
      </w:r>
      <w:r w:rsidR="00FF2459" w:rsidRPr="00D5255B">
        <w:rPr>
          <w:rFonts w:asciiTheme="majorHAnsi" w:hAnsiTheme="majorHAnsi" w:cstheme="majorHAnsi"/>
          <w:sz w:val="22"/>
          <w:szCs w:val="22"/>
        </w:rPr>
        <w:t>, leading to</w:t>
      </w:r>
      <w:r w:rsidRPr="00D5255B">
        <w:rPr>
          <w:rFonts w:asciiTheme="majorHAnsi" w:hAnsiTheme="majorHAnsi" w:cstheme="majorHAnsi"/>
          <w:sz w:val="22"/>
          <w:szCs w:val="22"/>
        </w:rPr>
        <w:t xml:space="preserve"> the formation of fissures that </w:t>
      </w:r>
      <w:r w:rsidR="00FF2459" w:rsidRPr="00D5255B">
        <w:rPr>
          <w:rFonts w:asciiTheme="majorHAnsi" w:hAnsiTheme="majorHAnsi" w:cstheme="majorHAnsi"/>
          <w:sz w:val="22"/>
          <w:szCs w:val="22"/>
        </w:rPr>
        <w:t>likely</w:t>
      </w:r>
      <w:r w:rsidRPr="00D5255B">
        <w:rPr>
          <w:rFonts w:asciiTheme="majorHAnsi" w:hAnsiTheme="majorHAnsi" w:cstheme="majorHAnsi"/>
          <w:sz w:val="22"/>
          <w:szCs w:val="22"/>
        </w:rPr>
        <w:t xml:space="preserve"> served as preferential sites for water attack</w:t>
      </w:r>
      <w:r w:rsidR="00FF2459" w:rsidRPr="00D5255B">
        <w:rPr>
          <w:rFonts w:asciiTheme="majorHAnsi" w:hAnsiTheme="majorHAnsi" w:cstheme="majorHAnsi"/>
          <w:sz w:val="22"/>
          <w:szCs w:val="22"/>
        </w:rPr>
        <w:t>.</w:t>
      </w:r>
      <w:r w:rsidRPr="00D5255B">
        <w:rPr>
          <w:rFonts w:asciiTheme="majorHAnsi" w:hAnsiTheme="majorHAnsi" w:cstheme="majorHAnsi"/>
          <w:sz w:val="22"/>
          <w:szCs w:val="22"/>
        </w:rPr>
        <w:t xml:space="preserve"> </w:t>
      </w:r>
      <w:r w:rsidR="00FF2459" w:rsidRPr="00D5255B">
        <w:rPr>
          <w:rFonts w:asciiTheme="majorHAnsi" w:hAnsiTheme="majorHAnsi" w:cstheme="majorHAnsi"/>
          <w:sz w:val="22"/>
          <w:szCs w:val="22"/>
        </w:rPr>
        <w:t>This could have contributed</w:t>
      </w:r>
      <w:r w:rsidRPr="00D5255B">
        <w:rPr>
          <w:rFonts w:asciiTheme="majorHAnsi" w:hAnsiTheme="majorHAnsi" w:cstheme="majorHAnsi"/>
          <w:sz w:val="22"/>
          <w:szCs w:val="22"/>
        </w:rPr>
        <w:t xml:space="preserve"> to the leaching of alkaline ions</w:t>
      </w:r>
      <w:r w:rsidR="0096577F" w:rsidRPr="00D5255B">
        <w:rPr>
          <w:rFonts w:asciiTheme="majorHAnsi" w:hAnsiTheme="majorHAnsi" w:cstheme="majorHAnsi"/>
          <w:sz w:val="22"/>
          <w:szCs w:val="22"/>
        </w:rPr>
        <w:t xml:space="preserve">, explaining the higher concentration of Na and Ca </w:t>
      </w:r>
      <w:r w:rsidR="00FF2459" w:rsidRPr="00D5255B">
        <w:rPr>
          <w:rFonts w:asciiTheme="majorHAnsi" w:hAnsiTheme="majorHAnsi" w:cstheme="majorHAnsi"/>
          <w:sz w:val="22"/>
          <w:szCs w:val="22"/>
        </w:rPr>
        <w:t>detected</w:t>
      </w:r>
      <w:r w:rsidR="0096577F" w:rsidRPr="00D5255B">
        <w:rPr>
          <w:rFonts w:asciiTheme="majorHAnsi" w:hAnsiTheme="majorHAnsi" w:cstheme="majorHAnsi"/>
          <w:sz w:val="22"/>
          <w:szCs w:val="22"/>
        </w:rPr>
        <w:t xml:space="preserve"> by XPS on inorganic coatings after ageing (Tab</w:t>
      </w:r>
      <w:r w:rsidR="0096577F" w:rsidRPr="003F27C0">
        <w:rPr>
          <w:rFonts w:asciiTheme="majorHAnsi" w:hAnsiTheme="majorHAnsi" w:cstheme="majorHAnsi"/>
          <w:color w:val="000000" w:themeColor="text1"/>
          <w:sz w:val="22"/>
          <w:szCs w:val="22"/>
        </w:rPr>
        <w:t xml:space="preserve">le </w:t>
      </w:r>
      <w:r w:rsidR="005E0037" w:rsidRPr="003F27C0">
        <w:rPr>
          <w:rFonts w:asciiTheme="majorHAnsi" w:hAnsiTheme="majorHAnsi" w:cstheme="majorHAnsi"/>
          <w:color w:val="000000" w:themeColor="text1"/>
          <w:sz w:val="22"/>
          <w:szCs w:val="22"/>
        </w:rPr>
        <w:t>5</w:t>
      </w:r>
      <w:r w:rsidR="0096577F" w:rsidRPr="003F27C0">
        <w:rPr>
          <w:rFonts w:asciiTheme="majorHAnsi" w:hAnsiTheme="majorHAnsi" w:cstheme="majorHAnsi"/>
          <w:color w:val="000000" w:themeColor="text1"/>
          <w:sz w:val="22"/>
          <w:szCs w:val="22"/>
        </w:rPr>
        <w:t>)</w:t>
      </w:r>
      <w:r w:rsidRPr="003F27C0">
        <w:rPr>
          <w:rFonts w:asciiTheme="majorHAnsi" w:hAnsiTheme="majorHAnsi" w:cstheme="majorHAnsi"/>
          <w:color w:val="000000" w:themeColor="text1"/>
          <w:sz w:val="22"/>
          <w:szCs w:val="22"/>
        </w:rPr>
        <w:t>.</w:t>
      </w:r>
    </w:p>
    <w:p w14:paraId="39B4FBAF" w14:textId="772D607D" w:rsidR="00102B3B" w:rsidRPr="00D5255B" w:rsidRDefault="00102B3B" w:rsidP="00186CFB">
      <w:pPr>
        <w:spacing w:after="240" w:line="276" w:lineRule="auto"/>
        <w:jc w:val="both"/>
        <w:rPr>
          <w:rFonts w:asciiTheme="majorHAnsi" w:hAnsiTheme="majorHAnsi" w:cstheme="majorHAnsi"/>
          <w:sz w:val="22"/>
          <w:szCs w:val="22"/>
        </w:rPr>
      </w:pPr>
    </w:p>
    <w:p w14:paraId="162D38E3" w14:textId="2D198045" w:rsidR="00186CFB" w:rsidRPr="00D5255B" w:rsidRDefault="009133DA" w:rsidP="00186CFB">
      <w:pPr>
        <w:spacing w:after="240" w:line="276" w:lineRule="auto"/>
        <w:jc w:val="center"/>
        <w:rPr>
          <w:rFonts w:asciiTheme="majorHAnsi" w:hAnsiTheme="majorHAnsi" w:cstheme="majorHAnsi"/>
          <w:sz w:val="22"/>
          <w:szCs w:val="22"/>
        </w:rPr>
      </w:pPr>
      <w:r w:rsidRPr="00D5255B">
        <w:rPr>
          <w:rFonts w:asciiTheme="majorHAnsi" w:hAnsiTheme="majorHAnsi" w:cstheme="majorHAnsi"/>
          <w:noProof/>
          <w:sz w:val="22"/>
          <w:szCs w:val="22"/>
        </w:rPr>
        <w:lastRenderedPageBreak/>
        <w:drawing>
          <wp:inline distT="0" distB="0" distL="0" distR="0" wp14:anchorId="579577AA" wp14:editId="198C8C3E">
            <wp:extent cx="5156077" cy="7255933"/>
            <wp:effectExtent l="0" t="0" r="6985" b="2540"/>
            <wp:docPr id="1465916581" name="Picture 16" descr="A collage of images of a ce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916581" name="Picture 16" descr="A collage of images of a cell&#10;&#10;AI-generated content may be incorrect."/>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61678" cy="7263814"/>
                    </a:xfrm>
                    <a:prstGeom prst="rect">
                      <a:avLst/>
                    </a:prstGeom>
                    <a:noFill/>
                    <a:ln>
                      <a:noFill/>
                    </a:ln>
                  </pic:spPr>
                </pic:pic>
              </a:graphicData>
            </a:graphic>
          </wp:inline>
        </w:drawing>
      </w:r>
    </w:p>
    <w:p w14:paraId="7FCBAC99" w14:textId="6110F783" w:rsidR="00915752" w:rsidRPr="00D5255B" w:rsidRDefault="00186CFB" w:rsidP="00102B3B">
      <w:pPr>
        <w:spacing w:after="240" w:line="276" w:lineRule="auto"/>
        <w:jc w:val="both"/>
        <w:rPr>
          <w:rFonts w:asciiTheme="majorHAnsi" w:hAnsiTheme="majorHAnsi" w:cstheme="majorHAnsi"/>
          <w:sz w:val="20"/>
          <w:szCs w:val="20"/>
        </w:rPr>
      </w:pPr>
      <w:r w:rsidRPr="00D5255B">
        <w:rPr>
          <w:rFonts w:asciiTheme="majorHAnsi" w:hAnsiTheme="majorHAnsi" w:cstheme="majorHAnsi"/>
          <w:sz w:val="20"/>
          <w:szCs w:val="20"/>
        </w:rPr>
        <w:t>Figure 6. Comparison between the inorganic (TPL, TPH) and hybrid (HPL, HPH) plasma</w:t>
      </w:r>
      <w:r w:rsidR="00D50A7F" w:rsidRPr="00D5255B">
        <w:rPr>
          <w:rFonts w:asciiTheme="majorHAnsi" w:hAnsiTheme="majorHAnsi" w:cstheme="majorHAnsi"/>
          <w:sz w:val="20"/>
          <w:szCs w:val="20"/>
        </w:rPr>
        <w:t>-</w:t>
      </w:r>
      <w:r w:rsidRPr="00D5255B">
        <w:rPr>
          <w:rFonts w:asciiTheme="majorHAnsi" w:hAnsiTheme="majorHAnsi" w:cstheme="majorHAnsi"/>
          <w:sz w:val="20"/>
          <w:szCs w:val="20"/>
        </w:rPr>
        <w:t xml:space="preserve">polymerised films before and after ageing with AFM analysis. The line scan recorded along the lines marked in each AFM image are reported in the Supporting Information in Figure 6S. </w:t>
      </w:r>
    </w:p>
    <w:p w14:paraId="766CE55A" w14:textId="62592B63"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lastRenderedPageBreak/>
        <w:t>In the case of the hybrid</w:t>
      </w:r>
      <w:r w:rsidR="00445481" w:rsidRPr="00D5255B">
        <w:rPr>
          <w:rFonts w:asciiTheme="majorHAnsi" w:hAnsiTheme="majorHAnsi" w:cstheme="majorHAnsi"/>
          <w:sz w:val="22"/>
          <w:szCs w:val="22"/>
        </w:rPr>
        <w:t xml:space="preserve"> compositions</w:t>
      </w:r>
      <w:r w:rsidRPr="00D5255B">
        <w:rPr>
          <w:rFonts w:asciiTheme="majorHAnsi" w:hAnsiTheme="majorHAnsi" w:cstheme="majorHAnsi"/>
          <w:sz w:val="22"/>
          <w:szCs w:val="22"/>
        </w:rPr>
        <w:t>, both HPL and HPH film</w:t>
      </w:r>
      <w:r w:rsidR="00445481" w:rsidRPr="00D5255B">
        <w:rPr>
          <w:rFonts w:asciiTheme="majorHAnsi" w:hAnsiTheme="majorHAnsi" w:cstheme="majorHAnsi"/>
          <w:sz w:val="22"/>
          <w:szCs w:val="22"/>
        </w:rPr>
        <w:t>s</w:t>
      </w:r>
      <w:r w:rsidRPr="00D5255B">
        <w:rPr>
          <w:rFonts w:asciiTheme="majorHAnsi" w:hAnsiTheme="majorHAnsi" w:cstheme="majorHAnsi"/>
          <w:sz w:val="22"/>
          <w:szCs w:val="22"/>
        </w:rPr>
        <w:t xml:space="preserve"> presented </w:t>
      </w:r>
      <w:r w:rsidR="00445481" w:rsidRPr="00D5255B">
        <w:rPr>
          <w:rFonts w:asciiTheme="majorHAnsi" w:hAnsiTheme="majorHAnsi" w:cstheme="majorHAnsi"/>
          <w:sz w:val="22"/>
          <w:szCs w:val="22"/>
        </w:rPr>
        <w:t>a granular surface immediately</w:t>
      </w:r>
      <w:r w:rsidRPr="00D5255B">
        <w:rPr>
          <w:rFonts w:asciiTheme="majorHAnsi" w:hAnsiTheme="majorHAnsi" w:cstheme="majorHAnsi"/>
          <w:sz w:val="22"/>
          <w:szCs w:val="22"/>
        </w:rPr>
        <w:t xml:space="preserve"> after deposition. This</w:t>
      </w:r>
      <w:r w:rsidR="00445481" w:rsidRPr="00D5255B">
        <w:rPr>
          <w:rFonts w:asciiTheme="majorHAnsi" w:hAnsiTheme="majorHAnsi" w:cstheme="majorHAnsi"/>
          <w:sz w:val="22"/>
          <w:szCs w:val="22"/>
        </w:rPr>
        <w:t xml:space="preserve"> result</w:t>
      </w:r>
      <w:r w:rsidRPr="00D5255B">
        <w:rPr>
          <w:rFonts w:asciiTheme="majorHAnsi" w:hAnsiTheme="majorHAnsi" w:cstheme="majorHAnsi"/>
          <w:sz w:val="22"/>
          <w:szCs w:val="22"/>
        </w:rPr>
        <w:t xml:space="preserve"> was expected </w:t>
      </w:r>
      <w:r w:rsidR="00445481" w:rsidRPr="00D5255B">
        <w:rPr>
          <w:rFonts w:asciiTheme="majorHAnsi" w:hAnsiTheme="majorHAnsi" w:cstheme="majorHAnsi"/>
          <w:sz w:val="22"/>
          <w:szCs w:val="22"/>
        </w:rPr>
        <w:t>as it is a consequence</w:t>
      </w:r>
      <w:r w:rsidRPr="00D5255B">
        <w:rPr>
          <w:rFonts w:asciiTheme="majorHAnsi" w:hAnsiTheme="majorHAnsi" w:cstheme="majorHAnsi"/>
          <w:sz w:val="22"/>
          <w:szCs w:val="22"/>
        </w:rPr>
        <w:t xml:space="preserve"> </w:t>
      </w:r>
      <w:r w:rsidR="00445481" w:rsidRPr="00D5255B">
        <w:rPr>
          <w:rFonts w:asciiTheme="majorHAnsi" w:hAnsiTheme="majorHAnsi" w:cstheme="majorHAnsi"/>
          <w:sz w:val="22"/>
          <w:szCs w:val="22"/>
        </w:rPr>
        <w:t>of</w:t>
      </w:r>
      <w:r w:rsidRPr="00D5255B">
        <w:rPr>
          <w:rFonts w:asciiTheme="majorHAnsi" w:hAnsiTheme="majorHAnsi" w:cstheme="majorHAnsi"/>
          <w:sz w:val="22"/>
          <w:szCs w:val="22"/>
        </w:rPr>
        <w:t xml:space="preserve"> the low </w:t>
      </w:r>
      <w:r w:rsidR="00445481" w:rsidRPr="00D5255B">
        <w:rPr>
          <w:rFonts w:asciiTheme="majorHAnsi" w:hAnsiTheme="majorHAnsi" w:cstheme="majorHAnsi"/>
          <w:sz w:val="22"/>
          <w:szCs w:val="22"/>
        </w:rPr>
        <w:t xml:space="preserve">precursor’s </w:t>
      </w:r>
      <w:r w:rsidRPr="00D5255B">
        <w:rPr>
          <w:rFonts w:asciiTheme="majorHAnsi" w:hAnsiTheme="majorHAnsi" w:cstheme="majorHAnsi"/>
          <w:sz w:val="22"/>
          <w:szCs w:val="22"/>
        </w:rPr>
        <w:t>concentration introduced into the plasma</w:t>
      </w:r>
      <w:r w:rsidR="00EF4325" w:rsidRPr="00D5255B">
        <w:rPr>
          <w:rFonts w:asciiTheme="majorHAnsi" w:hAnsiTheme="majorHAnsi" w:cstheme="majorHAnsi"/>
          <w:sz w:val="22"/>
          <w:szCs w:val="22"/>
        </w:rPr>
        <w:t xml:space="preserve"> during deposition</w:t>
      </w:r>
      <w:r w:rsidRPr="00D5255B">
        <w:rPr>
          <w:rFonts w:asciiTheme="majorHAnsi" w:hAnsiTheme="majorHAnsi" w:cstheme="majorHAnsi"/>
          <w:sz w:val="22"/>
          <w:szCs w:val="22"/>
        </w:rPr>
        <w:t xml:space="preserve">. This </w:t>
      </w:r>
      <w:r w:rsidR="00EF4325" w:rsidRPr="00D5255B">
        <w:rPr>
          <w:rFonts w:asciiTheme="majorHAnsi" w:hAnsiTheme="majorHAnsi" w:cstheme="majorHAnsi"/>
          <w:sz w:val="22"/>
          <w:szCs w:val="22"/>
        </w:rPr>
        <w:t>deposition condition</w:t>
      </w:r>
      <w:r w:rsidRPr="00D5255B">
        <w:rPr>
          <w:rFonts w:asciiTheme="majorHAnsi" w:hAnsiTheme="majorHAnsi" w:cstheme="majorHAnsi"/>
          <w:sz w:val="22"/>
          <w:szCs w:val="22"/>
        </w:rPr>
        <w:t xml:space="preserve"> promotes a high degree of monomer fragmentation, which in turn leads to film growth primarily through the adsorption and recombination of the generated radicals on the substrate surface. The process results in the formation of a film with a high degree of cross-linking and, from a morphological perspective, nanoscal</w:t>
      </w:r>
      <w:r w:rsidR="00EF4325" w:rsidRPr="00D5255B">
        <w:rPr>
          <w:rFonts w:asciiTheme="majorHAnsi" w:hAnsiTheme="majorHAnsi" w:cstheme="majorHAnsi"/>
          <w:sz w:val="22"/>
          <w:szCs w:val="22"/>
        </w:rPr>
        <w:t>e</w:t>
      </w:r>
      <w:r w:rsidRPr="00D5255B">
        <w:rPr>
          <w:rFonts w:asciiTheme="majorHAnsi" w:hAnsiTheme="majorHAnsi" w:cstheme="majorHAnsi"/>
          <w:sz w:val="22"/>
          <w:szCs w:val="22"/>
        </w:rPr>
        <w:t xml:space="preserve"> structur</w:t>
      </w:r>
      <w:r w:rsidR="00EF4325" w:rsidRPr="00D5255B">
        <w:rPr>
          <w:rFonts w:asciiTheme="majorHAnsi" w:hAnsiTheme="majorHAnsi" w:cstheme="majorHAnsi"/>
          <w:sz w:val="22"/>
          <w:szCs w:val="22"/>
        </w:rPr>
        <w:t>ation</w:t>
      </w:r>
      <w:r w:rsidRPr="00D5255B">
        <w:rPr>
          <w:rFonts w:asciiTheme="majorHAnsi" w:hAnsiTheme="majorHAnsi" w:cstheme="majorHAnsi"/>
          <w:sz w:val="22"/>
          <w:szCs w:val="22"/>
        </w:rPr>
        <w:t xml:space="preserve"> </w:t>
      </w:r>
      <w:r w:rsidRPr="00D5255B">
        <w:rPr>
          <w:rFonts w:asciiTheme="majorHAnsi" w:hAnsiTheme="majorHAnsi" w:cstheme="majorHAnsi"/>
          <w:sz w:val="22"/>
          <w:szCs w:val="22"/>
        </w:rPr>
        <w:fldChar w:fldCharType="begin"/>
      </w:r>
      <w:r w:rsidR="006E1814">
        <w:rPr>
          <w:rFonts w:asciiTheme="majorHAnsi" w:hAnsiTheme="majorHAnsi" w:cstheme="majorHAnsi"/>
          <w:sz w:val="22"/>
          <w:szCs w:val="22"/>
        </w:rPr>
        <w:instrText xml:space="preserve"> ADDIN ZOTERO_ITEM CSL_CITATION {"citationID":"7YaUmU4J","properties":{"formattedCitation":"[51]","plainCitation":"[51]","noteIndex":0},"citationItems":[{"id":"AdqzHAyD/y4M4Nkl6","uris":["http://zotero.org/users/9070398/items/BFYK2TBP"],"itemData":{"id":38,"type":"article-journal","abstract":"An atmospheric pressure dielectric barrier plasma discharge has been used to study a thin film deposition process. The DBD device is enclosed in a vacuum chamber and one of the electrodes is a rotating cylinder. Thus, this device is able to simulate continuous processing in arbitrary deposition condition of pressure and atmosphere composition. A deposition process of thin organosilicon films has been studied reproducing a nitrogen atmosphere with small admixtures of hexamethyldisiloxane (HMDSO) vapours. The plasma discharge has been characterized with optical emission spectroscopy and voltage-current measurements. Thin films chemical composition and morphology have been characterized with FTIR spectroscopy, atomic force microscopy (AFM) and contact angle measurements. A strong dependency of deposit character from the HMDSO concentration has been found and then compared with the same dependency of a typical low pressure plasma enhanced chemical vapour deposition process.","container-title":"Plasma Chemistry and Plasma Processing","DOI":"10.1007/s11090-011-9286-3","ISSN":"1572-8986","issue":"2","journalAbbreviation":"Plasma Chem Plasma Process","language":"en","page":"353-372","source":"Springer Link","title":"Atmospheric Pressure Plasma Discharge for Polysiloxane Thin Films Deposition and Comparison with Low Pressure Process","volume":"31","author":[{"family":"Siliprandi","given":"Riccardo A."},{"family":"Zanini","given":"Stefano"},{"family":"Grimoldi","given":"Elisa"},{"family":"Fumagalli","given":"Francesco S."},{"family":"Barni","given":"Ruggero"},{"family":"Riccardi","given":"Claudia"}],"issued":{"date-parts":[["2011",4,1]]}}}],"schema":"https://github.com/citation-style-language/schema/raw/master/csl-citation.json"} </w:instrText>
      </w:r>
      <w:r w:rsidRPr="00D5255B">
        <w:rPr>
          <w:rFonts w:asciiTheme="majorHAnsi" w:hAnsiTheme="majorHAnsi" w:cstheme="majorHAnsi"/>
          <w:sz w:val="22"/>
          <w:szCs w:val="22"/>
        </w:rPr>
        <w:fldChar w:fldCharType="separate"/>
      </w:r>
      <w:r w:rsidR="006E1814">
        <w:rPr>
          <w:rFonts w:ascii="Calibri Light" w:hAnsi="Calibri Light" w:cs="Calibri Light"/>
          <w:sz w:val="22"/>
        </w:rPr>
        <w:t>[51]</w:t>
      </w:r>
      <w:r w:rsidRPr="00D5255B">
        <w:rPr>
          <w:rFonts w:asciiTheme="majorHAnsi" w:hAnsiTheme="majorHAnsi" w:cstheme="majorHAnsi"/>
          <w:sz w:val="22"/>
          <w:szCs w:val="22"/>
        </w:rPr>
        <w:fldChar w:fldCharType="end"/>
      </w:r>
      <w:r w:rsidR="00EF4325" w:rsidRPr="00D5255B">
        <w:rPr>
          <w:rFonts w:asciiTheme="majorHAnsi" w:hAnsiTheme="majorHAnsi" w:cstheme="majorHAnsi"/>
          <w:sz w:val="22"/>
          <w:szCs w:val="22"/>
        </w:rPr>
        <w:t>.</w:t>
      </w:r>
    </w:p>
    <w:p w14:paraId="19D856C0" w14:textId="29BD0A20" w:rsidR="00915752"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Considering the surface parameters</w:t>
      </w:r>
      <w:r w:rsidR="00EF4325" w:rsidRPr="00D5255B">
        <w:rPr>
          <w:rFonts w:asciiTheme="majorHAnsi" w:hAnsiTheme="majorHAnsi" w:cstheme="majorHAnsi"/>
          <w:sz w:val="22"/>
          <w:szCs w:val="22"/>
        </w:rPr>
        <w:t xml:space="preserve">, the </w:t>
      </w:r>
      <w:r w:rsidRPr="00D5255B">
        <w:rPr>
          <w:rFonts w:asciiTheme="majorHAnsi" w:hAnsiTheme="majorHAnsi" w:cstheme="majorHAnsi"/>
          <w:sz w:val="22"/>
          <w:szCs w:val="22"/>
        </w:rPr>
        <w:t>root mean square (</w:t>
      </w:r>
      <w:proofErr w:type="spellStart"/>
      <w:r w:rsidRPr="00D5255B">
        <w:rPr>
          <w:rFonts w:asciiTheme="majorHAnsi" w:hAnsiTheme="majorHAnsi" w:cstheme="majorHAnsi"/>
          <w:sz w:val="22"/>
          <w:szCs w:val="22"/>
        </w:rPr>
        <w:t>R</w:t>
      </w:r>
      <w:r w:rsidRPr="00D5255B">
        <w:rPr>
          <w:rFonts w:asciiTheme="majorHAnsi" w:hAnsiTheme="majorHAnsi" w:cstheme="majorHAnsi"/>
          <w:sz w:val="22"/>
          <w:szCs w:val="22"/>
          <w:vertAlign w:val="subscript"/>
        </w:rPr>
        <w:t>q</w:t>
      </w:r>
      <w:proofErr w:type="spellEnd"/>
      <w:r w:rsidRPr="00D5255B">
        <w:rPr>
          <w:rFonts w:asciiTheme="majorHAnsi" w:hAnsiTheme="majorHAnsi" w:cstheme="majorHAnsi"/>
          <w:sz w:val="22"/>
          <w:szCs w:val="22"/>
        </w:rPr>
        <w:t>) roughness</w:t>
      </w:r>
      <w:r w:rsidR="00EF4325" w:rsidRPr="00D5255B">
        <w:rPr>
          <w:rFonts w:asciiTheme="majorHAnsi" w:hAnsiTheme="majorHAnsi" w:cstheme="majorHAnsi"/>
          <w:sz w:val="22"/>
          <w:szCs w:val="22"/>
        </w:rPr>
        <w:t xml:space="preserve"> of the</w:t>
      </w:r>
      <w:r w:rsidRPr="00D5255B">
        <w:rPr>
          <w:rFonts w:asciiTheme="majorHAnsi" w:hAnsiTheme="majorHAnsi" w:cstheme="majorHAnsi"/>
          <w:sz w:val="22"/>
          <w:szCs w:val="22"/>
        </w:rPr>
        <w:t xml:space="preserve"> HPL coating is </w:t>
      </w:r>
      <w:r w:rsidR="00EF4325" w:rsidRPr="00D5255B">
        <w:rPr>
          <w:rFonts w:asciiTheme="majorHAnsi" w:hAnsiTheme="majorHAnsi" w:cstheme="majorHAnsi"/>
          <w:sz w:val="22"/>
          <w:szCs w:val="22"/>
        </w:rPr>
        <w:t>higher</w:t>
      </w:r>
      <w:r w:rsidRPr="00D5255B">
        <w:rPr>
          <w:rFonts w:asciiTheme="majorHAnsi" w:hAnsiTheme="majorHAnsi" w:cstheme="majorHAnsi"/>
          <w:sz w:val="22"/>
          <w:szCs w:val="22"/>
        </w:rPr>
        <w:t xml:space="preserve"> compared to the</w:t>
      </w:r>
      <w:r w:rsidR="00EF4325" w:rsidRPr="00D5255B">
        <w:rPr>
          <w:rFonts w:asciiTheme="majorHAnsi" w:hAnsiTheme="majorHAnsi" w:cstheme="majorHAnsi"/>
          <w:sz w:val="22"/>
          <w:szCs w:val="22"/>
        </w:rPr>
        <w:t xml:space="preserve"> one of the</w:t>
      </w:r>
      <w:r w:rsidRPr="00D5255B">
        <w:rPr>
          <w:rFonts w:asciiTheme="majorHAnsi" w:hAnsiTheme="majorHAnsi" w:cstheme="majorHAnsi"/>
          <w:sz w:val="22"/>
          <w:szCs w:val="22"/>
        </w:rPr>
        <w:t xml:space="preserve"> HPH film. This increase</w:t>
      </w:r>
      <w:r w:rsidR="00EF4325" w:rsidRPr="00D5255B">
        <w:rPr>
          <w:rFonts w:asciiTheme="majorHAnsi" w:hAnsiTheme="majorHAnsi" w:cstheme="majorHAnsi"/>
          <w:sz w:val="22"/>
          <w:szCs w:val="22"/>
        </w:rPr>
        <w:t xml:space="preserve"> in </w:t>
      </w:r>
      <w:proofErr w:type="spellStart"/>
      <w:r w:rsidR="00EF4325" w:rsidRPr="00D5255B">
        <w:rPr>
          <w:rFonts w:asciiTheme="majorHAnsi" w:hAnsiTheme="majorHAnsi" w:cstheme="majorHAnsi"/>
          <w:sz w:val="22"/>
          <w:szCs w:val="22"/>
        </w:rPr>
        <w:t>R</w:t>
      </w:r>
      <w:r w:rsidR="00EF4325" w:rsidRPr="00D5255B">
        <w:rPr>
          <w:rFonts w:asciiTheme="majorHAnsi" w:hAnsiTheme="majorHAnsi" w:cstheme="majorHAnsi"/>
          <w:sz w:val="22"/>
          <w:szCs w:val="22"/>
          <w:vertAlign w:val="subscript"/>
        </w:rPr>
        <w:t>q</w:t>
      </w:r>
      <w:proofErr w:type="spellEnd"/>
      <w:r w:rsidRPr="00D5255B">
        <w:rPr>
          <w:rFonts w:asciiTheme="majorHAnsi" w:hAnsiTheme="majorHAnsi" w:cstheme="majorHAnsi"/>
          <w:sz w:val="22"/>
          <w:szCs w:val="22"/>
        </w:rPr>
        <w:t xml:space="preserve"> in the HPL coating </w:t>
      </w:r>
      <w:r w:rsidR="00EF4325" w:rsidRPr="00D5255B">
        <w:rPr>
          <w:rFonts w:asciiTheme="majorHAnsi" w:hAnsiTheme="majorHAnsi" w:cstheme="majorHAnsi"/>
          <w:sz w:val="22"/>
          <w:szCs w:val="22"/>
        </w:rPr>
        <w:t>could</w:t>
      </w:r>
      <w:r w:rsidRPr="00D5255B">
        <w:rPr>
          <w:rFonts w:asciiTheme="majorHAnsi" w:hAnsiTheme="majorHAnsi" w:cstheme="majorHAnsi"/>
          <w:sz w:val="22"/>
          <w:szCs w:val="22"/>
        </w:rPr>
        <w:t xml:space="preserve"> be attributed to the lower degree of crosslinking resulting from the reduced power of the plasma during deposition.</w:t>
      </w:r>
    </w:p>
    <w:p w14:paraId="7687B20F" w14:textId="740079A2" w:rsidR="0096577F" w:rsidRPr="00EF1D11" w:rsidRDefault="00397455" w:rsidP="000F42EF">
      <w:pPr>
        <w:spacing w:line="276" w:lineRule="auto"/>
        <w:jc w:val="both"/>
        <w:rPr>
          <w:rFonts w:asciiTheme="majorHAnsi" w:hAnsiTheme="majorHAnsi" w:cstheme="majorHAnsi"/>
          <w:color w:val="000000" w:themeColor="text1"/>
          <w:sz w:val="22"/>
          <w:szCs w:val="22"/>
        </w:rPr>
      </w:pPr>
      <w:r w:rsidRPr="00D5255B">
        <w:rPr>
          <w:rFonts w:asciiTheme="majorHAnsi" w:hAnsiTheme="majorHAnsi" w:cstheme="majorHAnsi"/>
          <w:sz w:val="22"/>
          <w:szCs w:val="22"/>
        </w:rPr>
        <w:t xml:space="preserve">After ageing, the surface morphology and roughness of both HPL and HPH coatings remained mostly unchanged, indicating that the nanoscale structures were retained despite the artificial ageing process. This </w:t>
      </w:r>
      <w:r w:rsidRPr="00EF1D11">
        <w:rPr>
          <w:rFonts w:asciiTheme="majorHAnsi" w:hAnsiTheme="majorHAnsi" w:cstheme="majorHAnsi"/>
          <w:color w:val="000000" w:themeColor="text1"/>
          <w:sz w:val="22"/>
          <w:szCs w:val="22"/>
        </w:rPr>
        <w:t>suggest</w:t>
      </w:r>
      <w:r w:rsidR="0096577F" w:rsidRPr="00EF1D11">
        <w:rPr>
          <w:rFonts w:asciiTheme="majorHAnsi" w:hAnsiTheme="majorHAnsi" w:cstheme="majorHAnsi"/>
          <w:color w:val="000000" w:themeColor="text1"/>
          <w:sz w:val="22"/>
          <w:szCs w:val="22"/>
        </w:rPr>
        <w:t>ed</w:t>
      </w:r>
      <w:r w:rsidRPr="00EF1D11">
        <w:rPr>
          <w:rFonts w:asciiTheme="majorHAnsi" w:hAnsiTheme="majorHAnsi" w:cstheme="majorHAnsi"/>
          <w:color w:val="000000" w:themeColor="text1"/>
          <w:sz w:val="22"/>
          <w:szCs w:val="22"/>
        </w:rPr>
        <w:t xml:space="preserve"> a robust nano</w:t>
      </w:r>
      <w:r w:rsidR="00B43AC8" w:rsidRPr="00EF1D11">
        <w:rPr>
          <w:rFonts w:asciiTheme="majorHAnsi" w:hAnsiTheme="majorHAnsi" w:cstheme="majorHAnsi"/>
          <w:color w:val="000000" w:themeColor="text1"/>
          <w:sz w:val="22"/>
          <w:szCs w:val="22"/>
        </w:rPr>
        <w:t>-</w:t>
      </w:r>
      <w:r w:rsidRPr="00EF1D11">
        <w:rPr>
          <w:rFonts w:asciiTheme="majorHAnsi" w:hAnsiTheme="majorHAnsi" w:cstheme="majorHAnsi"/>
          <w:color w:val="000000" w:themeColor="text1"/>
          <w:sz w:val="22"/>
          <w:szCs w:val="22"/>
        </w:rPr>
        <w:t>structural texture of the coating that does not degrade over time.</w:t>
      </w:r>
    </w:p>
    <w:p w14:paraId="340B9FF1" w14:textId="1324EDA1" w:rsidR="00B43AC8" w:rsidRPr="00EF1D11" w:rsidRDefault="00B43AC8" w:rsidP="000F42EF">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For reference, the roughness and morphology of the untreated glass are markedly different from those of the treated samples, as shown in Figure 7S of the Supplementary Information.</w:t>
      </w:r>
    </w:p>
    <w:p w14:paraId="6E68B0D2" w14:textId="06749A77" w:rsidR="00915752" w:rsidRPr="00EF1D11" w:rsidRDefault="00397455" w:rsidP="00270591">
      <w:pPr>
        <w:spacing w:after="240"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 xml:space="preserve">In terms of mechanical properties, both HPL and HPH coatings initially exhibited an elastic modulus of approximately 1 </w:t>
      </w:r>
      <w:proofErr w:type="spellStart"/>
      <w:r w:rsidRPr="00EF1D11">
        <w:rPr>
          <w:rFonts w:asciiTheme="majorHAnsi" w:hAnsiTheme="majorHAnsi" w:cstheme="majorHAnsi"/>
          <w:color w:val="000000" w:themeColor="text1"/>
          <w:sz w:val="22"/>
          <w:szCs w:val="22"/>
        </w:rPr>
        <w:t>GPa</w:t>
      </w:r>
      <w:proofErr w:type="spellEnd"/>
      <w:r w:rsidRPr="00EF1D11">
        <w:rPr>
          <w:rFonts w:asciiTheme="majorHAnsi" w:hAnsiTheme="majorHAnsi" w:cstheme="majorHAnsi"/>
          <w:color w:val="000000" w:themeColor="text1"/>
          <w:sz w:val="22"/>
          <w:szCs w:val="22"/>
        </w:rPr>
        <w:t xml:space="preserve">, consistent with </w:t>
      </w:r>
      <w:r w:rsidR="00A21072" w:rsidRPr="00EF1D11">
        <w:rPr>
          <w:rFonts w:asciiTheme="majorHAnsi" w:hAnsiTheme="majorHAnsi" w:cstheme="majorHAnsi"/>
          <w:color w:val="000000" w:themeColor="text1"/>
          <w:sz w:val="22"/>
          <w:szCs w:val="22"/>
        </w:rPr>
        <w:t xml:space="preserve">the values </w:t>
      </w:r>
      <w:r w:rsidR="00313A25" w:rsidRPr="00EF1D11">
        <w:rPr>
          <w:rFonts w:asciiTheme="majorHAnsi" w:hAnsiTheme="majorHAnsi" w:cstheme="majorHAnsi"/>
          <w:color w:val="000000" w:themeColor="text1"/>
          <w:sz w:val="22"/>
          <w:szCs w:val="22"/>
        </w:rPr>
        <w:t xml:space="preserve">reported </w:t>
      </w:r>
      <w:r w:rsidR="00A21072" w:rsidRPr="00EF1D11">
        <w:rPr>
          <w:rFonts w:asciiTheme="majorHAnsi" w:hAnsiTheme="majorHAnsi" w:cstheme="majorHAnsi"/>
          <w:color w:val="000000" w:themeColor="text1"/>
          <w:sz w:val="22"/>
          <w:szCs w:val="22"/>
        </w:rPr>
        <w:t>in</w:t>
      </w:r>
      <w:r w:rsidRPr="00EF1D11">
        <w:rPr>
          <w:rFonts w:asciiTheme="majorHAnsi" w:hAnsiTheme="majorHAnsi" w:cstheme="majorHAnsi"/>
          <w:color w:val="000000" w:themeColor="text1"/>
          <w:sz w:val="22"/>
          <w:szCs w:val="22"/>
        </w:rPr>
        <w:t xml:space="preserve"> literature</w:t>
      </w:r>
      <w:r w:rsidR="00461BE6" w:rsidRPr="00EF1D11">
        <w:rPr>
          <w:rFonts w:asciiTheme="majorHAnsi" w:hAnsiTheme="majorHAnsi" w:cstheme="majorHAnsi"/>
          <w:color w:val="000000" w:themeColor="text1"/>
          <w:sz w:val="22"/>
          <w:szCs w:val="22"/>
        </w:rPr>
        <w:t xml:space="preserve"> for similar plasma-polymerised films</w:t>
      </w:r>
      <w:r w:rsidRPr="00EF1D11">
        <w:rPr>
          <w:rFonts w:asciiTheme="majorHAnsi" w:hAnsiTheme="majorHAnsi" w:cstheme="majorHAnsi"/>
          <w:color w:val="000000" w:themeColor="text1"/>
          <w:sz w:val="22"/>
          <w:szCs w:val="22"/>
        </w:rPr>
        <w:t xml:space="preserve"> </w:t>
      </w:r>
      <w:r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{"citationID":"odhHB9U8","properties":{"formattedCitation":"[49]","plainCitation":"[49]","noteIndex":0},"citationItems":[{"id":"AdqzHAyD/7T2xdb5F","uris":["http://zotero.org/users/9070398/items/DKY8J5HR"],"itemData":{"id":173,"type":"article-journal","abstract":"In recent decades, there has been a growing interest in the development of functional, fluorine-free superhydrophobic surfaces with improved adhesion for better applicability into real-world problems. Here, we compare two different methods, spin coating and aerosol-assisted chemical vapor deposition (AACVD), for the synthesis of transparent fluorine-free superhydrophobic coatings. The material was made from a nanocomposite of (3-aminopropyl)triethoxysilane (APTES) functional mesoporous silica nanoparticles and titanium cross-linked polydimethylsiloxane with particle concentrations between 9 to 50 wt %. The silane that was used to lower the surface energy consisted of a long hydrocarbon chain without fluorine groups to reduce the environmental impact of the composite coating. Both spin coating and AACVD resulted in the formation of superhydrophobic surfaces with advancing contact angles up to 168°, a hysteresis of 3°, and a transparency of 90% at 550 nm. AACVD has proven to produce more uniform coatings with concentrations as low as 9 wt %, reaching superhydrophobicity. The metal oxide cross-linking improves the adhesion of the coating to the glass. Overall, AACVD was the more optimal method to prepare superhydrophobic coatings compared to spin coating due to higher contact angles, adhesion, and scalability of the fabrication process.","container-title":"Langmuir","DOI":"10.1021/acs.langmuir.0c01767","ISSN":"0743-7463","issue":"45","journalAbbreviation":"Langmuir","note":"publisher: American Chemical Society","page":"13426-13438","source":"ACS Publications","title":"Fluorine-Free Transparent Superhydrophobic Nanocomposite Coatings from Mesoporous Silica","volume":"36","author":[{"family":"Janowicz","given":"Norbert J."},{"family":"Li","given":"Hangtong"},{"family":"Heale","given":"Frances L."},{"family":"Parkin","given":"Ivan P."},{"family":"Papakonstantinou","given":"Ioannis"},{"family":"Tiwari","given":"Manish K."},{"family":"Carmalt","given":"Claire J."}],"issued":{"date-parts":[["2020",11,17]]}}}],"schema":"https://github.com/citation-style-language/schema/raw/master/csl-citation.json"} </w:instrText>
      </w:r>
      <w:r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[49]</w:t>
      </w:r>
      <w:r w:rsidRPr="00EF1D11">
        <w:rPr>
          <w:rFonts w:asciiTheme="majorHAnsi" w:hAnsiTheme="majorHAnsi" w:cstheme="majorHAnsi"/>
          <w:color w:val="000000" w:themeColor="text1"/>
          <w:sz w:val="22"/>
          <w:szCs w:val="22"/>
        </w:rPr>
        <w:fldChar w:fldCharType="end"/>
      </w:r>
      <w:r w:rsidRPr="00EF1D11">
        <w:rPr>
          <w:rFonts w:asciiTheme="majorHAnsi" w:hAnsiTheme="majorHAnsi" w:cstheme="majorHAnsi"/>
          <w:color w:val="000000" w:themeColor="text1"/>
          <w:sz w:val="22"/>
          <w:szCs w:val="22"/>
        </w:rPr>
        <w:t>. However, following artificial ageing, a divergence in their performance was observed</w:t>
      </w:r>
      <w:r w:rsidR="00A21072" w:rsidRPr="00EF1D11">
        <w:rPr>
          <w:rFonts w:asciiTheme="majorHAnsi" w:hAnsiTheme="majorHAnsi" w:cstheme="majorHAnsi"/>
          <w:color w:val="000000" w:themeColor="text1"/>
          <w:sz w:val="22"/>
          <w:szCs w:val="22"/>
        </w:rPr>
        <w:t xml:space="preserve">, as reported in </w:t>
      </w:r>
      <w:r w:rsidRPr="003F27C0">
        <w:rPr>
          <w:rFonts w:asciiTheme="majorHAnsi" w:hAnsiTheme="majorHAnsi" w:cstheme="majorHAnsi"/>
          <w:color w:val="000000" w:themeColor="text1"/>
          <w:sz w:val="22"/>
          <w:szCs w:val="22"/>
        </w:rPr>
        <w:t xml:space="preserve">Table </w:t>
      </w:r>
      <w:r w:rsidR="006B34E2" w:rsidRPr="003F27C0">
        <w:rPr>
          <w:rFonts w:asciiTheme="majorHAnsi" w:hAnsiTheme="majorHAnsi" w:cstheme="majorHAnsi"/>
          <w:color w:val="000000" w:themeColor="text1"/>
          <w:sz w:val="22"/>
          <w:szCs w:val="22"/>
        </w:rPr>
        <w:t>6</w:t>
      </w:r>
      <w:r w:rsidRPr="003F27C0">
        <w:rPr>
          <w:rFonts w:asciiTheme="majorHAnsi" w:hAnsiTheme="majorHAnsi" w:cstheme="majorHAnsi"/>
          <w:color w:val="000000" w:themeColor="text1"/>
          <w:sz w:val="22"/>
          <w:szCs w:val="22"/>
        </w:rPr>
        <w:t xml:space="preserve">. </w:t>
      </w:r>
      <w:r w:rsidR="00A21072" w:rsidRPr="00EF1D11">
        <w:rPr>
          <w:rFonts w:asciiTheme="majorHAnsi" w:hAnsiTheme="majorHAnsi" w:cstheme="majorHAnsi"/>
          <w:color w:val="000000" w:themeColor="text1"/>
          <w:sz w:val="22"/>
          <w:szCs w:val="22"/>
        </w:rPr>
        <w:t>T</w:t>
      </w:r>
      <w:r w:rsidRPr="00EF1D11">
        <w:rPr>
          <w:rFonts w:asciiTheme="majorHAnsi" w:hAnsiTheme="majorHAnsi" w:cstheme="majorHAnsi"/>
          <w:color w:val="000000" w:themeColor="text1"/>
          <w:sz w:val="22"/>
          <w:szCs w:val="22"/>
        </w:rPr>
        <w:t>he elastic modulus</w:t>
      </w:r>
      <w:r w:rsidR="00A21072" w:rsidRPr="00EF1D11">
        <w:rPr>
          <w:rFonts w:asciiTheme="majorHAnsi" w:hAnsiTheme="majorHAnsi" w:cstheme="majorHAnsi"/>
          <w:color w:val="000000" w:themeColor="text1"/>
          <w:sz w:val="22"/>
          <w:szCs w:val="22"/>
        </w:rPr>
        <w:t xml:space="preserve"> E</w:t>
      </w:r>
      <w:r w:rsidRPr="00EF1D11">
        <w:rPr>
          <w:rFonts w:asciiTheme="majorHAnsi" w:hAnsiTheme="majorHAnsi" w:cstheme="majorHAnsi"/>
          <w:color w:val="000000" w:themeColor="text1"/>
          <w:sz w:val="22"/>
          <w:szCs w:val="22"/>
        </w:rPr>
        <w:t xml:space="preserve"> of HPL</w:t>
      </w:r>
      <w:r w:rsidR="00A21072" w:rsidRPr="00EF1D11">
        <w:rPr>
          <w:rFonts w:asciiTheme="majorHAnsi" w:hAnsiTheme="majorHAnsi" w:cstheme="majorHAnsi"/>
          <w:color w:val="000000" w:themeColor="text1"/>
          <w:sz w:val="22"/>
          <w:szCs w:val="22"/>
        </w:rPr>
        <w:t xml:space="preserve"> coating</w:t>
      </w:r>
      <w:r w:rsidRPr="00EF1D11">
        <w:rPr>
          <w:rFonts w:asciiTheme="majorHAnsi" w:hAnsiTheme="majorHAnsi" w:cstheme="majorHAnsi"/>
          <w:color w:val="000000" w:themeColor="text1"/>
          <w:sz w:val="22"/>
          <w:szCs w:val="22"/>
        </w:rPr>
        <w:t xml:space="preserve"> doubled, suggesting that the ageing process may have led to partial degradation or volatilization of the organic groups, resulting in a denser, more rigid inorganic network. Conversely, the</w:t>
      </w:r>
      <w:r w:rsidR="00A21072" w:rsidRPr="00EF1D11">
        <w:rPr>
          <w:rFonts w:asciiTheme="majorHAnsi" w:hAnsiTheme="majorHAnsi" w:cstheme="majorHAnsi"/>
          <w:color w:val="000000" w:themeColor="text1"/>
          <w:sz w:val="22"/>
          <w:szCs w:val="22"/>
        </w:rPr>
        <w:t xml:space="preserve"> HPH coating</w:t>
      </w:r>
      <w:r w:rsidRPr="00EF1D11">
        <w:rPr>
          <w:rFonts w:asciiTheme="majorHAnsi" w:hAnsiTheme="majorHAnsi" w:cstheme="majorHAnsi"/>
          <w:color w:val="000000" w:themeColor="text1"/>
          <w:sz w:val="22"/>
          <w:szCs w:val="22"/>
        </w:rPr>
        <w:t xml:space="preserve"> maintained its initial elastic modulus, implying that the film had stronger crosslinking, which effectively anchored the organic components, thereby preserving the mechanical integrity of the coating over time.</w:t>
      </w:r>
    </w:p>
    <w:p w14:paraId="3FF32642" w14:textId="6F3D0C69" w:rsidR="00461BE6" w:rsidRPr="00EF1D11" w:rsidRDefault="00461BE6" w:rsidP="00CB43F9">
      <w:pPr>
        <w:spacing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Although elastic modulus provided valuable insight into the internal cohesion and rigidity of the coatings, it does not fully assess interfacial adhesion strength, which also depends on chemical bonding at the coating-substrate interface. Further studies focusing on adhesion and peel resistance would be valuable to fully characterize the mechanical durability of these coatings, as has been performed in similar studies on silica-based plasma-polymerized coatings deposited on glass</w:t>
      </w:r>
      <w:r w:rsidR="00BA3922" w:rsidRPr="00EF1D11">
        <w:rPr>
          <w:rFonts w:asciiTheme="majorHAnsi" w:hAnsiTheme="majorHAnsi" w:cstheme="majorHAnsi"/>
          <w:color w:val="000000" w:themeColor="text1"/>
          <w:sz w:val="22"/>
          <w:szCs w:val="22"/>
        </w:rPr>
        <w:t xml:space="preserve"> </w:t>
      </w:r>
      <w:r w:rsidRPr="00EF1D11">
        <w:rPr>
          <w:rFonts w:asciiTheme="majorHAnsi" w:hAnsiTheme="majorHAnsi" w:cstheme="majorHAnsi"/>
          <w:color w:val="000000" w:themeColor="text1"/>
          <w:sz w:val="22"/>
          <w:szCs w:val="22"/>
        </w:rPr>
        <w:fldChar w:fldCharType="begin"/>
      </w:r>
      <w:r w:rsidR="006E1814">
        <w:rPr>
          <w:rFonts w:asciiTheme="majorHAnsi" w:hAnsiTheme="majorHAnsi" w:cstheme="majorHAnsi"/>
          <w:color w:val="000000" w:themeColor="text1"/>
          <w:sz w:val="22"/>
          <w:szCs w:val="22"/>
        </w:rPr>
        <w:instrText xml:space="preserve"> ADDIN ZOTERO_ITEM CSL_CITATION {"citationID":"gnrvL54W","properties":{"formattedCitation":"[52]","plainCitation":"[52]","noteIndex":0},"citationItems":[{"id":"AdqzHAyD/pDhSeJRU","uris":["http://zotero.org/users/8535725/items/ATEPSCEA"],"itemData":{"id":785,"type":"article-journal","abstract":"Non-thermal plasma is getting more popular in industrial applications, mainly treatment of material surfaces. Hydrophobic coatings often suffer mechanical instability and do not function well after abrasion/scratching. In this study, non-thermal plasma jet generated at atmospheric pressure in ambient condition was applied to the hydrophobic treatment of glass surface using two precursors. Tetramethylsilane (TMS) was used to promote hydrophobicity and (3-Aminopropyl)triethoxysilane (APTES) was used to get durable mechanical strength of the coating although it is hydrophilic in character. An alternating current (AC) high voltage (operating frequency: 11.5 kHz) was used to generate plasma jet for producing a coating layer onto the soda-lime glass sample. Water contact angle of 139° and a stable mechanical strength were achieved at an optimal TMS/APTES ratio of 4.8. The coating thickness, strength and water contact angle were varied by changing treatment time, applied voltage, and carrier gas (argon) flow rate. The coating layer were characterized by atomic-force microscopy (AFM), scanning electron microscope (SEM), X-ray photoelectron spectroscopy (XPS), Fourier transform infrared spectroscopy (FTIR), water contact angle (WCA), scratch test and UV/visible spectroscopy.","container-title":"Surface and Coatings Technology","DOI":"10.1016/j.surfcoat.2018.09.071","ISSN":"0257-8972","journalAbbreviation":"Surface and Coatings Technology","page":"12-22","source":"ScienceDirect","title":"Improvement of mechanical strength of hydrophobic coating on glass surfaces by an atmospheric pressure plasma jet","volume":"357","author":[{"family":"Mokter Hossain","given":"Md."},{"family":"Trinh","given":"Quang Hung"},{"family":"Sudhakaran","given":"M. S. P."},{"family":"Sultana","given":"Lamia"},{"family":"Mok","given":"Young Sun"}],"issued":{"date-parts":[["2019",1,15]]}}}],"schema":"https://github.com/citation-style-language/schema/raw/master/csl-citation.json"} </w:instrText>
      </w:r>
      <w:r w:rsidRPr="00EF1D11">
        <w:rPr>
          <w:rFonts w:asciiTheme="majorHAnsi" w:hAnsiTheme="majorHAnsi" w:cstheme="majorHAnsi"/>
          <w:color w:val="000000" w:themeColor="text1"/>
          <w:sz w:val="22"/>
          <w:szCs w:val="22"/>
        </w:rPr>
        <w:fldChar w:fldCharType="separate"/>
      </w:r>
      <w:r w:rsidR="006E1814">
        <w:rPr>
          <w:rFonts w:ascii="Calibri Light" w:hAnsi="Calibri Light" w:cs="Calibri Light"/>
          <w:color w:val="000000" w:themeColor="text1"/>
          <w:sz w:val="22"/>
        </w:rPr>
        <w:t>[52]</w:t>
      </w:r>
      <w:r w:rsidRPr="00EF1D11">
        <w:rPr>
          <w:rFonts w:asciiTheme="majorHAnsi" w:hAnsiTheme="majorHAnsi" w:cstheme="majorHAnsi"/>
          <w:color w:val="000000" w:themeColor="text1"/>
          <w:sz w:val="22"/>
          <w:szCs w:val="22"/>
        </w:rPr>
        <w:fldChar w:fldCharType="end"/>
      </w:r>
      <w:r w:rsidR="00BA3922" w:rsidRPr="00EF1D11">
        <w:rPr>
          <w:rFonts w:asciiTheme="majorHAnsi" w:hAnsiTheme="majorHAnsi" w:cstheme="majorHAnsi"/>
          <w:color w:val="000000" w:themeColor="text1"/>
          <w:sz w:val="22"/>
          <w:szCs w:val="22"/>
        </w:rPr>
        <w:t>.</w:t>
      </w:r>
    </w:p>
    <w:p w14:paraId="5CC61DE6" w14:textId="071FBEF6" w:rsidR="00B826DC" w:rsidRPr="00EF1D11" w:rsidRDefault="00B826DC" w:rsidP="00270591">
      <w:pPr>
        <w:spacing w:after="240" w:line="276" w:lineRule="auto"/>
        <w:jc w:val="both"/>
        <w:rPr>
          <w:rFonts w:asciiTheme="majorHAnsi" w:hAnsiTheme="majorHAnsi" w:cstheme="majorHAnsi"/>
          <w:color w:val="000000" w:themeColor="text1"/>
          <w:sz w:val="22"/>
          <w:szCs w:val="22"/>
        </w:rPr>
      </w:pPr>
      <w:r w:rsidRPr="00EF1D11">
        <w:rPr>
          <w:rFonts w:asciiTheme="majorHAnsi" w:hAnsiTheme="majorHAnsi" w:cstheme="majorHAnsi"/>
          <w:color w:val="000000" w:themeColor="text1"/>
          <w:sz w:val="22"/>
          <w:szCs w:val="22"/>
        </w:rPr>
        <w:t>However, the presence of a nanostructured, continuous coating and its mechanical differentiation from the substrate, confirmed by AFM imaging and mechanical analysis, further demonstrate the formation of a robust plasma-polymerised film capable of acting as a protective barrier.</w:t>
      </w:r>
    </w:p>
    <w:p w14:paraId="6B8A389E" w14:textId="7D486243" w:rsidR="00397455" w:rsidRPr="00D5255B" w:rsidRDefault="00397455" w:rsidP="000F42EF">
      <w:pPr>
        <w:spacing w:line="276" w:lineRule="auto"/>
        <w:jc w:val="both"/>
        <w:rPr>
          <w:rFonts w:asciiTheme="majorHAnsi" w:hAnsiTheme="majorHAnsi" w:cstheme="majorHAnsi"/>
          <w:sz w:val="20"/>
          <w:szCs w:val="20"/>
        </w:rPr>
      </w:pPr>
      <w:r w:rsidRPr="00D5255B">
        <w:rPr>
          <w:rFonts w:asciiTheme="majorHAnsi" w:hAnsiTheme="majorHAnsi" w:cstheme="majorHAnsi"/>
          <w:sz w:val="20"/>
          <w:szCs w:val="20"/>
        </w:rPr>
        <w:t>Tabl</w:t>
      </w:r>
      <w:r w:rsidRPr="003F27C0">
        <w:rPr>
          <w:rFonts w:asciiTheme="majorHAnsi" w:hAnsiTheme="majorHAnsi" w:cstheme="majorHAnsi"/>
          <w:color w:val="000000" w:themeColor="text1"/>
          <w:sz w:val="20"/>
          <w:szCs w:val="20"/>
        </w:rPr>
        <w:t xml:space="preserve">e </w:t>
      </w:r>
      <w:r w:rsidR="006B34E2" w:rsidRPr="003F27C0">
        <w:rPr>
          <w:rFonts w:asciiTheme="majorHAnsi" w:hAnsiTheme="majorHAnsi" w:cstheme="majorHAnsi"/>
          <w:color w:val="000000" w:themeColor="text1"/>
          <w:sz w:val="20"/>
          <w:szCs w:val="20"/>
        </w:rPr>
        <w:t>6</w:t>
      </w:r>
      <w:r w:rsidRPr="003F27C0">
        <w:rPr>
          <w:rFonts w:asciiTheme="majorHAnsi" w:hAnsiTheme="majorHAnsi" w:cstheme="majorHAnsi"/>
          <w:color w:val="000000" w:themeColor="text1"/>
          <w:sz w:val="20"/>
          <w:szCs w:val="20"/>
        </w:rPr>
        <w:t xml:space="preserve">. </w:t>
      </w:r>
      <w:r w:rsidRPr="00D5255B">
        <w:rPr>
          <w:rFonts w:asciiTheme="majorHAnsi" w:hAnsiTheme="majorHAnsi" w:cstheme="majorHAnsi"/>
          <w:sz w:val="20"/>
          <w:szCs w:val="20"/>
        </w:rPr>
        <w:t>Elastic modulus values of the hybrid plasma</w:t>
      </w:r>
      <w:r w:rsidR="00D50A7F" w:rsidRPr="00D5255B">
        <w:rPr>
          <w:rFonts w:asciiTheme="majorHAnsi" w:hAnsiTheme="majorHAnsi" w:cstheme="majorHAnsi"/>
          <w:sz w:val="20"/>
          <w:szCs w:val="20"/>
        </w:rPr>
        <w:t>-</w:t>
      </w:r>
      <w:r w:rsidR="0022661A" w:rsidRPr="00D5255B">
        <w:rPr>
          <w:rFonts w:asciiTheme="majorHAnsi" w:hAnsiTheme="majorHAnsi" w:cstheme="majorHAnsi"/>
          <w:sz w:val="20"/>
          <w:szCs w:val="20"/>
        </w:rPr>
        <w:t>polymerise</w:t>
      </w:r>
      <w:r w:rsidRPr="00D5255B">
        <w:rPr>
          <w:rFonts w:asciiTheme="majorHAnsi" w:hAnsiTheme="majorHAnsi" w:cstheme="majorHAnsi"/>
          <w:sz w:val="20"/>
          <w:szCs w:val="20"/>
        </w:rPr>
        <w:t>d coatings before and after ageing.</w:t>
      </w:r>
    </w:p>
    <w:tbl>
      <w:tblPr>
        <w:tblStyle w:val="Grigliatabellachiara"/>
        <w:tblW w:w="3249" w:type="dxa"/>
        <w:tblLook w:val="04A0" w:firstRow="1" w:lastRow="0" w:firstColumn="1" w:lastColumn="0" w:noHBand="0" w:noVBand="1"/>
      </w:tblPr>
      <w:tblGrid>
        <w:gridCol w:w="1189"/>
        <w:gridCol w:w="1018"/>
        <w:gridCol w:w="1042"/>
      </w:tblGrid>
      <w:tr w:rsidR="00397455" w:rsidRPr="00D5255B" w14:paraId="531411B1" w14:textId="77777777" w:rsidTr="00C205B5">
        <w:trPr>
          <w:trHeight w:val="467"/>
        </w:trPr>
        <w:tc>
          <w:tcPr>
            <w:tcW w:w="1189" w:type="dxa"/>
            <w:noWrap/>
            <w:hideMark/>
          </w:tcPr>
          <w:p w14:paraId="30AAF797" w14:textId="77777777" w:rsidR="00397455" w:rsidRPr="00D5255B" w:rsidRDefault="00397455" w:rsidP="00272646">
            <w:pPr>
              <w:spacing w:line="276" w:lineRule="auto"/>
              <w:jc w:val="center"/>
              <w:rPr>
                <w:rFonts w:asciiTheme="majorHAnsi" w:hAnsiTheme="majorHAnsi" w:cstheme="majorHAnsi"/>
                <w:b/>
                <w:bCs/>
                <w:sz w:val="18"/>
                <w:szCs w:val="18"/>
              </w:rPr>
            </w:pPr>
          </w:p>
        </w:tc>
        <w:tc>
          <w:tcPr>
            <w:tcW w:w="1018" w:type="dxa"/>
            <w:noWrap/>
            <w:hideMark/>
          </w:tcPr>
          <w:p w14:paraId="05D4EC5D" w14:textId="77777777" w:rsidR="00C205B5" w:rsidRPr="00D5255B" w:rsidRDefault="00397455" w:rsidP="00272646">
            <w:pPr>
              <w:spacing w:line="276" w:lineRule="auto"/>
              <w:jc w:val="center"/>
              <w:rPr>
                <w:rFonts w:asciiTheme="majorHAnsi" w:eastAsiaTheme="minorEastAsia" w:hAnsiTheme="majorHAnsi" w:cstheme="majorHAnsi"/>
                <w:b/>
                <w:bCs/>
                <w:sz w:val="18"/>
                <w:szCs w:val="18"/>
                <w:vertAlign w:val="subscript"/>
              </w:rPr>
            </w:pPr>
            <w:r w:rsidRPr="00D5255B">
              <w:rPr>
                <w:rFonts w:asciiTheme="majorHAnsi" w:eastAsiaTheme="minorEastAsia" w:hAnsiTheme="majorHAnsi" w:cstheme="majorHAnsi"/>
                <w:b/>
                <w:bCs/>
                <w:sz w:val="18"/>
                <w:szCs w:val="18"/>
              </w:rPr>
              <w:t>E</w:t>
            </w:r>
            <w:r w:rsidRPr="00D5255B">
              <w:rPr>
                <w:rFonts w:asciiTheme="majorHAnsi" w:eastAsiaTheme="minorEastAsia" w:hAnsiTheme="majorHAnsi" w:cstheme="majorHAnsi"/>
                <w:b/>
                <w:bCs/>
                <w:sz w:val="18"/>
                <w:szCs w:val="18"/>
                <w:vertAlign w:val="subscript"/>
              </w:rPr>
              <w:t>HPL</w:t>
            </w:r>
          </w:p>
          <w:p w14:paraId="29E92ECE" w14:textId="5EB94D3C" w:rsidR="00397455" w:rsidRPr="00D5255B" w:rsidRDefault="00397455" w:rsidP="00272646">
            <w:pPr>
              <w:spacing w:line="276" w:lineRule="auto"/>
              <w:jc w:val="center"/>
              <w:rPr>
                <w:rFonts w:asciiTheme="majorHAnsi" w:hAnsiTheme="majorHAnsi" w:cstheme="majorHAnsi"/>
                <w:b/>
                <w:bCs/>
                <w:sz w:val="18"/>
                <w:szCs w:val="18"/>
              </w:rPr>
            </w:pPr>
            <w:r w:rsidRPr="00D5255B">
              <w:rPr>
                <w:rFonts w:asciiTheme="majorHAnsi" w:eastAsiaTheme="minorEastAsia" w:hAnsiTheme="majorHAnsi" w:cstheme="majorHAnsi"/>
                <w:b/>
                <w:bCs/>
                <w:sz w:val="18"/>
                <w:szCs w:val="18"/>
              </w:rPr>
              <w:t>(</w:t>
            </w:r>
            <w:proofErr w:type="spellStart"/>
            <w:r w:rsidRPr="00D5255B">
              <w:rPr>
                <w:rFonts w:asciiTheme="majorHAnsi" w:eastAsiaTheme="minorEastAsia" w:hAnsiTheme="majorHAnsi" w:cstheme="majorHAnsi"/>
                <w:b/>
                <w:bCs/>
                <w:sz w:val="18"/>
                <w:szCs w:val="18"/>
              </w:rPr>
              <w:t>GPa</w:t>
            </w:r>
            <w:proofErr w:type="spellEnd"/>
            <w:r w:rsidRPr="00D5255B">
              <w:rPr>
                <w:rFonts w:asciiTheme="majorHAnsi" w:eastAsiaTheme="minorEastAsia" w:hAnsiTheme="majorHAnsi" w:cstheme="majorHAnsi"/>
                <w:b/>
                <w:bCs/>
                <w:sz w:val="18"/>
                <w:szCs w:val="18"/>
              </w:rPr>
              <w:t>)</w:t>
            </w:r>
          </w:p>
        </w:tc>
        <w:tc>
          <w:tcPr>
            <w:tcW w:w="1042" w:type="dxa"/>
            <w:noWrap/>
            <w:hideMark/>
          </w:tcPr>
          <w:p w14:paraId="14F991CF" w14:textId="77777777" w:rsidR="00C205B5" w:rsidRPr="00D5255B" w:rsidRDefault="00397455" w:rsidP="00272646">
            <w:pPr>
              <w:spacing w:line="276" w:lineRule="auto"/>
              <w:jc w:val="center"/>
              <w:rPr>
                <w:rFonts w:asciiTheme="majorHAnsi" w:eastAsiaTheme="minorEastAsia" w:hAnsiTheme="majorHAnsi" w:cstheme="majorHAnsi"/>
                <w:b/>
                <w:bCs/>
                <w:sz w:val="18"/>
                <w:szCs w:val="18"/>
                <w:vertAlign w:val="subscript"/>
              </w:rPr>
            </w:pPr>
            <w:r w:rsidRPr="00D5255B">
              <w:rPr>
                <w:rFonts w:asciiTheme="majorHAnsi" w:eastAsiaTheme="minorEastAsia" w:hAnsiTheme="majorHAnsi" w:cstheme="majorHAnsi"/>
                <w:b/>
                <w:bCs/>
                <w:sz w:val="18"/>
                <w:szCs w:val="18"/>
              </w:rPr>
              <w:t>E</w:t>
            </w:r>
            <w:r w:rsidRPr="00D5255B">
              <w:rPr>
                <w:rFonts w:asciiTheme="majorHAnsi" w:eastAsiaTheme="minorEastAsia" w:hAnsiTheme="majorHAnsi" w:cstheme="majorHAnsi"/>
                <w:b/>
                <w:bCs/>
                <w:sz w:val="18"/>
                <w:szCs w:val="18"/>
                <w:vertAlign w:val="subscript"/>
              </w:rPr>
              <w:t>HPH</w:t>
            </w:r>
          </w:p>
          <w:p w14:paraId="71B54B3B" w14:textId="4256BF66" w:rsidR="00397455" w:rsidRPr="00D5255B" w:rsidRDefault="00397455" w:rsidP="00272646">
            <w:pPr>
              <w:spacing w:line="276" w:lineRule="auto"/>
              <w:jc w:val="center"/>
              <w:rPr>
                <w:rFonts w:asciiTheme="majorHAnsi" w:hAnsiTheme="majorHAnsi" w:cstheme="majorHAnsi"/>
                <w:b/>
                <w:bCs/>
                <w:sz w:val="18"/>
                <w:szCs w:val="18"/>
              </w:rPr>
            </w:pPr>
            <w:r w:rsidRPr="00D5255B">
              <w:rPr>
                <w:rFonts w:asciiTheme="majorHAnsi" w:eastAsiaTheme="minorEastAsia" w:hAnsiTheme="majorHAnsi" w:cstheme="majorHAnsi"/>
                <w:b/>
                <w:bCs/>
                <w:sz w:val="18"/>
                <w:szCs w:val="18"/>
              </w:rPr>
              <w:t>(</w:t>
            </w:r>
            <w:proofErr w:type="spellStart"/>
            <w:r w:rsidRPr="00D5255B">
              <w:rPr>
                <w:rFonts w:asciiTheme="majorHAnsi" w:eastAsiaTheme="minorEastAsia" w:hAnsiTheme="majorHAnsi" w:cstheme="majorHAnsi"/>
                <w:b/>
                <w:bCs/>
                <w:sz w:val="18"/>
                <w:szCs w:val="18"/>
              </w:rPr>
              <w:t>GPa</w:t>
            </w:r>
            <w:proofErr w:type="spellEnd"/>
            <w:r w:rsidRPr="00D5255B">
              <w:rPr>
                <w:rFonts w:asciiTheme="majorHAnsi" w:eastAsiaTheme="minorEastAsia" w:hAnsiTheme="majorHAnsi" w:cstheme="majorHAnsi"/>
                <w:b/>
                <w:bCs/>
                <w:sz w:val="18"/>
                <w:szCs w:val="18"/>
              </w:rPr>
              <w:t>)</w:t>
            </w:r>
          </w:p>
        </w:tc>
      </w:tr>
      <w:tr w:rsidR="00397455" w:rsidRPr="00D5255B" w14:paraId="448B289F" w14:textId="77777777" w:rsidTr="00C205B5">
        <w:trPr>
          <w:trHeight w:val="467"/>
        </w:trPr>
        <w:tc>
          <w:tcPr>
            <w:tcW w:w="1189" w:type="dxa"/>
            <w:noWrap/>
            <w:hideMark/>
          </w:tcPr>
          <w:p w14:paraId="43F7857F" w14:textId="77777777" w:rsidR="00397455" w:rsidRPr="00D5255B" w:rsidRDefault="00397455" w:rsidP="0027264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As dep</w:t>
            </w:r>
          </w:p>
        </w:tc>
        <w:tc>
          <w:tcPr>
            <w:tcW w:w="1018" w:type="dxa"/>
            <w:noWrap/>
          </w:tcPr>
          <w:p w14:paraId="09C93CF2" w14:textId="77777777" w:rsidR="00397455" w:rsidRPr="00D5255B" w:rsidRDefault="00397455" w:rsidP="0027264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1.0 ± 0.1</w:t>
            </w:r>
          </w:p>
        </w:tc>
        <w:tc>
          <w:tcPr>
            <w:tcW w:w="1042" w:type="dxa"/>
            <w:noWrap/>
          </w:tcPr>
          <w:p w14:paraId="0833C14C" w14:textId="77777777" w:rsidR="00397455" w:rsidRPr="00D5255B" w:rsidRDefault="00397455" w:rsidP="0027264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0.9 ± 0.2</w:t>
            </w:r>
          </w:p>
        </w:tc>
      </w:tr>
      <w:tr w:rsidR="00397455" w:rsidRPr="00D5255B" w14:paraId="3F8DF734" w14:textId="77777777" w:rsidTr="00C205B5">
        <w:trPr>
          <w:trHeight w:val="467"/>
        </w:trPr>
        <w:tc>
          <w:tcPr>
            <w:tcW w:w="1189" w:type="dxa"/>
            <w:noWrap/>
            <w:hideMark/>
          </w:tcPr>
          <w:p w14:paraId="29A23574" w14:textId="77777777" w:rsidR="00397455" w:rsidRPr="00D5255B" w:rsidRDefault="00397455" w:rsidP="00272646">
            <w:pPr>
              <w:spacing w:line="276" w:lineRule="auto"/>
              <w:jc w:val="center"/>
              <w:rPr>
                <w:rFonts w:asciiTheme="majorHAnsi" w:hAnsiTheme="majorHAnsi" w:cstheme="majorHAnsi"/>
                <w:b/>
                <w:bCs/>
                <w:sz w:val="18"/>
                <w:szCs w:val="18"/>
              </w:rPr>
            </w:pPr>
            <w:r w:rsidRPr="00D5255B">
              <w:rPr>
                <w:rFonts w:asciiTheme="majorHAnsi" w:hAnsiTheme="majorHAnsi" w:cstheme="majorHAnsi"/>
                <w:b/>
                <w:bCs/>
                <w:sz w:val="18"/>
                <w:szCs w:val="18"/>
              </w:rPr>
              <w:t>After ageing</w:t>
            </w:r>
          </w:p>
        </w:tc>
        <w:tc>
          <w:tcPr>
            <w:tcW w:w="1018" w:type="dxa"/>
            <w:noWrap/>
          </w:tcPr>
          <w:p w14:paraId="4EE966E0" w14:textId="77777777" w:rsidR="00397455" w:rsidRPr="00D5255B" w:rsidRDefault="00397455" w:rsidP="0027264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2.2 ± 0.2</w:t>
            </w:r>
          </w:p>
        </w:tc>
        <w:tc>
          <w:tcPr>
            <w:tcW w:w="1042" w:type="dxa"/>
            <w:noWrap/>
          </w:tcPr>
          <w:p w14:paraId="6B1C8101" w14:textId="77777777" w:rsidR="00397455" w:rsidRPr="00D5255B" w:rsidRDefault="00397455" w:rsidP="00272646">
            <w:pPr>
              <w:spacing w:line="276" w:lineRule="auto"/>
              <w:jc w:val="center"/>
              <w:rPr>
                <w:rFonts w:asciiTheme="majorHAnsi" w:hAnsiTheme="majorHAnsi" w:cstheme="majorHAnsi"/>
                <w:sz w:val="18"/>
                <w:szCs w:val="18"/>
              </w:rPr>
            </w:pPr>
            <w:r w:rsidRPr="00D5255B">
              <w:rPr>
                <w:rFonts w:asciiTheme="majorHAnsi" w:hAnsiTheme="majorHAnsi" w:cstheme="majorHAnsi"/>
                <w:sz w:val="18"/>
                <w:szCs w:val="18"/>
              </w:rPr>
              <w:t>1.0 ± 0.2</w:t>
            </w:r>
          </w:p>
        </w:tc>
      </w:tr>
    </w:tbl>
    <w:p w14:paraId="445158D6" w14:textId="77777777" w:rsidR="00397455" w:rsidRPr="00D5255B" w:rsidRDefault="00397455" w:rsidP="000F42EF">
      <w:pPr>
        <w:spacing w:line="276" w:lineRule="auto"/>
        <w:jc w:val="both"/>
        <w:rPr>
          <w:rFonts w:asciiTheme="majorHAnsi" w:hAnsiTheme="majorHAnsi" w:cstheme="majorHAnsi"/>
          <w:sz w:val="22"/>
          <w:szCs w:val="22"/>
        </w:rPr>
      </w:pPr>
    </w:p>
    <w:p w14:paraId="7FC9E680" w14:textId="7E852561" w:rsidR="00397455" w:rsidRPr="00D5255B" w:rsidRDefault="00397455" w:rsidP="00EB3145">
      <w:pPr>
        <w:pStyle w:val="Paragrafoelenco"/>
        <w:numPr>
          <w:ilvl w:val="0"/>
          <w:numId w:val="9"/>
        </w:numPr>
        <w:spacing w:after="240" w:line="276" w:lineRule="auto"/>
        <w:jc w:val="both"/>
        <w:rPr>
          <w:rFonts w:asciiTheme="majorHAnsi" w:hAnsiTheme="majorHAnsi" w:cstheme="majorHAnsi"/>
          <w:b/>
          <w:bCs/>
          <w:sz w:val="22"/>
          <w:szCs w:val="22"/>
        </w:rPr>
      </w:pPr>
      <w:bookmarkStart w:id="20" w:name="_Toc178603288"/>
      <w:r w:rsidRPr="00D5255B">
        <w:rPr>
          <w:rFonts w:asciiTheme="majorHAnsi" w:hAnsiTheme="majorHAnsi" w:cstheme="majorHAnsi"/>
          <w:b/>
          <w:bCs/>
          <w:sz w:val="22"/>
          <w:szCs w:val="22"/>
        </w:rPr>
        <w:t>Conclusion</w:t>
      </w:r>
      <w:bookmarkEnd w:id="20"/>
    </w:p>
    <w:p w14:paraId="61B942B2" w14:textId="4A24F47C" w:rsidR="004B735C" w:rsidRPr="00D5255B" w:rsidRDefault="009278EE"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T</w:t>
      </w:r>
      <w:r w:rsidR="00397455" w:rsidRPr="00D5255B">
        <w:rPr>
          <w:rFonts w:asciiTheme="majorHAnsi" w:hAnsiTheme="majorHAnsi" w:cstheme="majorHAnsi"/>
          <w:sz w:val="22"/>
          <w:szCs w:val="22"/>
        </w:rPr>
        <w:t xml:space="preserve">his </w:t>
      </w:r>
      <w:r w:rsidR="00551154" w:rsidRPr="00D5255B">
        <w:rPr>
          <w:rFonts w:asciiTheme="majorHAnsi" w:hAnsiTheme="majorHAnsi" w:cstheme="majorHAnsi"/>
          <w:sz w:val="22"/>
          <w:szCs w:val="22"/>
        </w:rPr>
        <w:t>study</w:t>
      </w:r>
      <w:r w:rsidR="004B735C" w:rsidRPr="00D5255B">
        <w:rPr>
          <w:rFonts w:asciiTheme="majorHAnsi" w:hAnsiTheme="majorHAnsi" w:cstheme="majorHAnsi"/>
          <w:sz w:val="22"/>
          <w:szCs w:val="22"/>
        </w:rPr>
        <w:t xml:space="preserve"> investigated the </w:t>
      </w:r>
      <w:r w:rsidR="0047420A" w:rsidRPr="00D5255B">
        <w:rPr>
          <w:rFonts w:asciiTheme="majorHAnsi" w:hAnsiTheme="majorHAnsi" w:cstheme="majorHAnsi"/>
          <w:sz w:val="22"/>
          <w:szCs w:val="22"/>
        </w:rPr>
        <w:t>use</w:t>
      </w:r>
      <w:r w:rsidR="004B735C" w:rsidRPr="00D5255B">
        <w:rPr>
          <w:rFonts w:asciiTheme="majorHAnsi" w:hAnsiTheme="majorHAnsi" w:cstheme="majorHAnsi"/>
          <w:sz w:val="22"/>
          <w:szCs w:val="22"/>
        </w:rPr>
        <w:t xml:space="preserve"> of</w:t>
      </w:r>
      <w:r w:rsidR="0047420A" w:rsidRPr="00D5255B">
        <w:rPr>
          <w:rFonts w:asciiTheme="majorHAnsi" w:hAnsiTheme="majorHAnsi" w:cstheme="majorHAnsi"/>
          <w:sz w:val="22"/>
          <w:szCs w:val="22"/>
        </w:rPr>
        <w:t xml:space="preserve"> </w:t>
      </w:r>
      <w:r w:rsidR="00551154" w:rsidRPr="00D5255B">
        <w:rPr>
          <w:rFonts w:asciiTheme="majorHAnsi" w:hAnsiTheme="majorHAnsi" w:cstheme="majorHAnsi"/>
          <w:sz w:val="22"/>
          <w:szCs w:val="22"/>
        </w:rPr>
        <w:t xml:space="preserve">an </w:t>
      </w:r>
      <w:r w:rsidR="0047420A" w:rsidRPr="00D5255B">
        <w:rPr>
          <w:rFonts w:asciiTheme="majorHAnsi" w:hAnsiTheme="majorHAnsi" w:cstheme="majorHAnsi"/>
          <w:sz w:val="22"/>
          <w:szCs w:val="22"/>
        </w:rPr>
        <w:t xml:space="preserve">atmospheric </w:t>
      </w:r>
      <w:r w:rsidR="00E162FF" w:rsidRPr="00D5255B">
        <w:rPr>
          <w:rFonts w:asciiTheme="majorHAnsi" w:hAnsiTheme="majorHAnsi" w:cstheme="majorHAnsi"/>
          <w:sz w:val="22"/>
          <w:szCs w:val="22"/>
        </w:rPr>
        <w:t xml:space="preserve">pressure </w:t>
      </w:r>
      <w:r w:rsidR="0047420A" w:rsidRPr="00D5255B">
        <w:rPr>
          <w:rFonts w:asciiTheme="majorHAnsi" w:hAnsiTheme="majorHAnsi" w:cstheme="majorHAnsi"/>
          <w:sz w:val="22"/>
          <w:szCs w:val="22"/>
        </w:rPr>
        <w:t xml:space="preserve">plasma jet to </w:t>
      </w:r>
      <w:r w:rsidR="00551154" w:rsidRPr="00D5255B">
        <w:rPr>
          <w:rFonts w:asciiTheme="majorHAnsi" w:hAnsiTheme="majorHAnsi" w:cstheme="majorHAnsi"/>
          <w:sz w:val="22"/>
          <w:szCs w:val="22"/>
        </w:rPr>
        <w:t>deposit</w:t>
      </w:r>
      <w:r w:rsidR="004B735C" w:rsidRPr="00D5255B">
        <w:rPr>
          <w:rFonts w:asciiTheme="majorHAnsi" w:hAnsiTheme="majorHAnsi" w:cstheme="majorHAnsi"/>
          <w:sz w:val="22"/>
          <w:szCs w:val="22"/>
        </w:rPr>
        <w:t xml:space="preserve"> protective coatings on </w:t>
      </w:r>
      <w:r w:rsidR="004B735C" w:rsidRPr="00D5255B">
        <w:rPr>
          <w:rFonts w:asciiTheme="majorHAnsi" w:hAnsiTheme="majorHAnsi" w:cstheme="majorHAnsi"/>
          <w:sz w:val="22"/>
          <w:szCs w:val="22"/>
        </w:rPr>
        <w:lastRenderedPageBreak/>
        <w:t>glass surfaces</w:t>
      </w:r>
      <w:r w:rsidR="0047420A" w:rsidRPr="00D5255B">
        <w:rPr>
          <w:rFonts w:asciiTheme="majorHAnsi" w:hAnsiTheme="majorHAnsi" w:cstheme="majorHAnsi"/>
          <w:sz w:val="22"/>
          <w:szCs w:val="22"/>
        </w:rPr>
        <w:t xml:space="preserve">. While this technology is widely recognised as an innovative and promising method for controlled film deposition, its application for coating cultural heritage glass remains largely </w:t>
      </w:r>
      <w:r w:rsidR="00C10710" w:rsidRPr="00D5255B">
        <w:rPr>
          <w:rFonts w:asciiTheme="majorHAnsi" w:hAnsiTheme="majorHAnsi" w:cstheme="majorHAnsi"/>
          <w:sz w:val="22"/>
          <w:szCs w:val="22"/>
        </w:rPr>
        <w:t>un</w:t>
      </w:r>
      <w:r w:rsidR="0047420A" w:rsidRPr="00D5255B">
        <w:rPr>
          <w:rFonts w:asciiTheme="majorHAnsi" w:hAnsiTheme="majorHAnsi" w:cstheme="majorHAnsi"/>
          <w:sz w:val="22"/>
          <w:szCs w:val="22"/>
        </w:rPr>
        <w:t>explored.</w:t>
      </w:r>
    </w:p>
    <w:p w14:paraId="7F9CB7C1" w14:textId="453FF156" w:rsidR="00397455" w:rsidRPr="00D5255B" w:rsidRDefault="00551154"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 xml:space="preserve">The coatings </w:t>
      </w:r>
      <w:r w:rsidR="009278EE" w:rsidRPr="00D5255B">
        <w:rPr>
          <w:rFonts w:asciiTheme="majorHAnsi" w:hAnsiTheme="majorHAnsi" w:cstheme="majorHAnsi"/>
          <w:sz w:val="22"/>
          <w:szCs w:val="22"/>
        </w:rPr>
        <w:t>were</w:t>
      </w:r>
      <w:r w:rsidR="00397455" w:rsidRPr="00D5255B">
        <w:rPr>
          <w:rFonts w:asciiTheme="majorHAnsi" w:hAnsiTheme="majorHAnsi" w:cstheme="majorHAnsi"/>
          <w:sz w:val="22"/>
          <w:szCs w:val="22"/>
        </w:rPr>
        <w:t xml:space="preserve"> successfully deposited under two distinct plasma operating conditions - low RF power (15 W) and high RF power (30 W) - at atmospheric pressure and room temperature</w:t>
      </w:r>
      <w:r w:rsidR="009278EE" w:rsidRPr="00D5255B">
        <w:rPr>
          <w:rFonts w:asciiTheme="majorHAnsi" w:hAnsiTheme="majorHAnsi" w:cstheme="majorHAnsi"/>
          <w:sz w:val="22"/>
          <w:szCs w:val="22"/>
        </w:rPr>
        <w:t>. K</w:t>
      </w:r>
      <w:r w:rsidR="00397455" w:rsidRPr="00D5255B">
        <w:rPr>
          <w:rFonts w:asciiTheme="majorHAnsi" w:hAnsiTheme="majorHAnsi" w:cstheme="majorHAnsi"/>
          <w:sz w:val="22"/>
          <w:szCs w:val="22"/>
        </w:rPr>
        <w:t>ey plasma parameters</w:t>
      </w:r>
      <w:r w:rsidR="009278EE" w:rsidRPr="00D5255B">
        <w:rPr>
          <w:rFonts w:asciiTheme="majorHAnsi" w:hAnsiTheme="majorHAnsi" w:cstheme="majorHAnsi"/>
          <w:sz w:val="22"/>
          <w:szCs w:val="22"/>
        </w:rPr>
        <w:t>, including</w:t>
      </w:r>
      <w:r w:rsidR="00397455" w:rsidRPr="00D5255B">
        <w:rPr>
          <w:rFonts w:asciiTheme="majorHAnsi" w:hAnsiTheme="majorHAnsi" w:cstheme="majorHAnsi"/>
          <w:sz w:val="22"/>
          <w:szCs w:val="22"/>
        </w:rPr>
        <w:t xml:space="preserve"> precursor flow rate, plasma torch speed, and the number of</w:t>
      </w:r>
      <w:r w:rsidRPr="00D5255B">
        <w:rPr>
          <w:rFonts w:asciiTheme="majorHAnsi" w:hAnsiTheme="majorHAnsi" w:cstheme="majorHAnsi"/>
          <w:sz w:val="22"/>
          <w:szCs w:val="22"/>
        </w:rPr>
        <w:t xml:space="preserve"> deposited</w:t>
      </w:r>
      <w:r w:rsidR="00397455" w:rsidRPr="00D5255B">
        <w:rPr>
          <w:rFonts w:asciiTheme="majorHAnsi" w:hAnsiTheme="majorHAnsi" w:cstheme="majorHAnsi"/>
          <w:sz w:val="22"/>
          <w:szCs w:val="22"/>
        </w:rPr>
        <w:t xml:space="preserve"> layers</w:t>
      </w:r>
      <w:r w:rsidR="009278EE" w:rsidRPr="00D5255B">
        <w:rPr>
          <w:rFonts w:asciiTheme="majorHAnsi" w:hAnsiTheme="majorHAnsi" w:cstheme="majorHAnsi"/>
          <w:sz w:val="22"/>
          <w:szCs w:val="22"/>
        </w:rPr>
        <w:t>, were shown to influence the morphology and thickness</w:t>
      </w:r>
      <w:r w:rsidRPr="00D5255B">
        <w:rPr>
          <w:rFonts w:asciiTheme="majorHAnsi" w:hAnsiTheme="majorHAnsi" w:cstheme="majorHAnsi"/>
          <w:sz w:val="22"/>
          <w:szCs w:val="22"/>
        </w:rPr>
        <w:t xml:space="preserve"> of the coatings</w:t>
      </w:r>
      <w:r w:rsidR="009278EE" w:rsidRPr="00D5255B">
        <w:rPr>
          <w:rFonts w:asciiTheme="majorHAnsi" w:hAnsiTheme="majorHAnsi" w:cstheme="majorHAnsi"/>
          <w:sz w:val="22"/>
          <w:szCs w:val="22"/>
        </w:rPr>
        <w:t xml:space="preserve"> when</w:t>
      </w:r>
      <w:r w:rsidR="00397455" w:rsidRPr="00D5255B">
        <w:rPr>
          <w:rFonts w:asciiTheme="majorHAnsi" w:hAnsiTheme="majorHAnsi" w:cstheme="majorHAnsi"/>
          <w:sz w:val="22"/>
          <w:szCs w:val="22"/>
        </w:rPr>
        <w:t xml:space="preserve"> </w:t>
      </w:r>
      <w:r w:rsidRPr="00D5255B">
        <w:rPr>
          <w:rFonts w:asciiTheme="majorHAnsi" w:hAnsiTheme="majorHAnsi" w:cstheme="majorHAnsi"/>
          <w:sz w:val="22"/>
          <w:szCs w:val="22"/>
        </w:rPr>
        <w:t>carefully optimised</w:t>
      </w:r>
      <w:r w:rsidR="00397455" w:rsidRPr="00D5255B">
        <w:rPr>
          <w:rFonts w:asciiTheme="majorHAnsi" w:hAnsiTheme="majorHAnsi" w:cstheme="majorHAnsi"/>
          <w:sz w:val="22"/>
          <w:szCs w:val="22"/>
        </w:rPr>
        <w:t>.</w:t>
      </w:r>
      <w:r w:rsidR="009278EE" w:rsidRPr="00D5255B">
        <w:rPr>
          <w:rFonts w:asciiTheme="majorHAnsi" w:hAnsiTheme="majorHAnsi" w:cstheme="majorHAnsi"/>
          <w:sz w:val="22"/>
          <w:szCs w:val="22"/>
        </w:rPr>
        <w:t xml:space="preserve"> </w:t>
      </w:r>
      <w:r w:rsidRPr="00D5255B">
        <w:rPr>
          <w:rFonts w:asciiTheme="majorHAnsi" w:hAnsiTheme="majorHAnsi" w:cstheme="majorHAnsi"/>
          <w:sz w:val="22"/>
          <w:szCs w:val="22"/>
        </w:rPr>
        <w:t xml:space="preserve">This enabled the production of </w:t>
      </w:r>
      <w:r w:rsidR="009278EE" w:rsidRPr="00D5255B">
        <w:rPr>
          <w:rFonts w:asciiTheme="majorHAnsi" w:hAnsiTheme="majorHAnsi" w:cstheme="majorHAnsi"/>
          <w:sz w:val="22"/>
          <w:szCs w:val="22"/>
        </w:rPr>
        <w:t>coatin</w:t>
      </w:r>
      <w:r w:rsidR="005D65EA" w:rsidRPr="00D5255B">
        <w:rPr>
          <w:rFonts w:asciiTheme="majorHAnsi" w:hAnsiTheme="majorHAnsi" w:cstheme="majorHAnsi"/>
          <w:sz w:val="22"/>
          <w:szCs w:val="22"/>
        </w:rPr>
        <w:t>g</w:t>
      </w:r>
      <w:r w:rsidR="009278EE" w:rsidRPr="00D5255B">
        <w:rPr>
          <w:rFonts w:asciiTheme="majorHAnsi" w:hAnsiTheme="majorHAnsi" w:cstheme="majorHAnsi"/>
          <w:sz w:val="22"/>
          <w:szCs w:val="22"/>
        </w:rPr>
        <w:t xml:space="preserve">s with different compositions </w:t>
      </w:r>
      <w:r w:rsidR="005D65EA" w:rsidRPr="00D5255B">
        <w:rPr>
          <w:rFonts w:asciiTheme="majorHAnsi" w:hAnsiTheme="majorHAnsi" w:cstheme="majorHAnsi"/>
          <w:sz w:val="22"/>
          <w:szCs w:val="22"/>
        </w:rPr>
        <w:t>while maintaining</w:t>
      </w:r>
      <w:r w:rsidR="009278EE" w:rsidRPr="00D5255B">
        <w:rPr>
          <w:rFonts w:asciiTheme="majorHAnsi" w:hAnsiTheme="majorHAnsi" w:cstheme="majorHAnsi"/>
          <w:sz w:val="22"/>
          <w:szCs w:val="22"/>
        </w:rPr>
        <w:t xml:space="preserve"> comparable thickness</w:t>
      </w:r>
      <w:r w:rsidR="005D65EA" w:rsidRPr="00D5255B">
        <w:rPr>
          <w:rFonts w:asciiTheme="majorHAnsi" w:hAnsiTheme="majorHAnsi" w:cstheme="majorHAnsi"/>
          <w:sz w:val="22"/>
          <w:szCs w:val="22"/>
        </w:rPr>
        <w:t>es</w:t>
      </w:r>
      <w:r w:rsidR="009278EE" w:rsidRPr="00D5255B">
        <w:rPr>
          <w:rFonts w:asciiTheme="majorHAnsi" w:hAnsiTheme="majorHAnsi" w:cstheme="majorHAnsi"/>
          <w:sz w:val="22"/>
          <w:szCs w:val="22"/>
        </w:rPr>
        <w:t>.</w:t>
      </w:r>
    </w:p>
    <w:p w14:paraId="2B1CBC55" w14:textId="783739A0" w:rsidR="00551154" w:rsidRPr="00D5255B" w:rsidRDefault="00551154" w:rsidP="009F1542">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Inorganic plasma-polymerised films</w:t>
      </w:r>
      <w:r w:rsidR="005A6D5D" w:rsidRPr="00D5255B">
        <w:rPr>
          <w:rFonts w:asciiTheme="majorHAnsi" w:hAnsiTheme="majorHAnsi" w:cstheme="majorHAnsi"/>
          <w:sz w:val="22"/>
          <w:szCs w:val="22"/>
        </w:rPr>
        <w:t>, despite their advantages,</w:t>
      </w:r>
      <w:r w:rsidRPr="00D5255B">
        <w:rPr>
          <w:rFonts w:asciiTheme="majorHAnsi" w:hAnsiTheme="majorHAnsi" w:cstheme="majorHAnsi"/>
          <w:sz w:val="22"/>
          <w:szCs w:val="22"/>
        </w:rPr>
        <w:t xml:space="preserve"> exhibited </w:t>
      </w:r>
      <w:r w:rsidR="005A6D5D" w:rsidRPr="00D5255B">
        <w:rPr>
          <w:rFonts w:asciiTheme="majorHAnsi" w:hAnsiTheme="majorHAnsi" w:cstheme="majorHAnsi"/>
          <w:sz w:val="22"/>
          <w:szCs w:val="22"/>
        </w:rPr>
        <w:t xml:space="preserve">only </w:t>
      </w:r>
      <w:r w:rsidRPr="00D5255B">
        <w:rPr>
          <w:rFonts w:asciiTheme="majorHAnsi" w:hAnsiTheme="majorHAnsi" w:cstheme="majorHAnsi"/>
          <w:sz w:val="22"/>
          <w:szCs w:val="22"/>
        </w:rPr>
        <w:t>a limited degree of protection</w:t>
      </w:r>
      <w:r w:rsidR="005A6D5D" w:rsidRPr="00D5255B">
        <w:rPr>
          <w:rFonts w:asciiTheme="majorHAnsi" w:hAnsiTheme="majorHAnsi" w:cstheme="majorHAnsi"/>
          <w:sz w:val="22"/>
          <w:szCs w:val="22"/>
        </w:rPr>
        <w:t>.</w:t>
      </w:r>
      <w:r w:rsidRPr="00D5255B">
        <w:rPr>
          <w:rFonts w:asciiTheme="majorHAnsi" w:hAnsiTheme="majorHAnsi" w:cstheme="majorHAnsi"/>
          <w:sz w:val="22"/>
          <w:szCs w:val="22"/>
        </w:rPr>
        <w:t xml:space="preserve"> ATR-IT and SR-IR analyses revealed</w:t>
      </w:r>
      <w:r w:rsidR="005A6D5D" w:rsidRPr="00D5255B">
        <w:rPr>
          <w:rFonts w:asciiTheme="majorHAnsi" w:hAnsiTheme="majorHAnsi" w:cstheme="majorHAnsi"/>
          <w:sz w:val="22"/>
          <w:szCs w:val="22"/>
        </w:rPr>
        <w:t xml:space="preserve"> that, while these coatings can prevent precipitate formation on glass surface,</w:t>
      </w:r>
      <w:r w:rsidRPr="00D5255B">
        <w:rPr>
          <w:rFonts w:asciiTheme="majorHAnsi" w:hAnsiTheme="majorHAnsi" w:cstheme="majorHAnsi"/>
          <w:sz w:val="22"/>
          <w:szCs w:val="22"/>
        </w:rPr>
        <w:t xml:space="preserve"> their</w:t>
      </w:r>
      <w:r w:rsidR="005A6D5D" w:rsidRPr="00D5255B">
        <w:rPr>
          <w:rFonts w:asciiTheme="majorHAnsi" w:hAnsiTheme="majorHAnsi" w:cstheme="majorHAnsi"/>
          <w:sz w:val="22"/>
          <w:szCs w:val="22"/>
        </w:rPr>
        <w:t xml:space="preserve"> performance is hindered</w:t>
      </w:r>
      <w:r w:rsidRPr="00D5255B">
        <w:rPr>
          <w:rFonts w:asciiTheme="majorHAnsi" w:hAnsiTheme="majorHAnsi" w:cstheme="majorHAnsi"/>
          <w:sz w:val="22"/>
          <w:szCs w:val="22"/>
        </w:rPr>
        <w:t xml:space="preserve"> </w:t>
      </w:r>
      <w:r w:rsidR="005A6D5D" w:rsidRPr="00D5255B">
        <w:rPr>
          <w:rFonts w:asciiTheme="majorHAnsi" w:hAnsiTheme="majorHAnsi" w:cstheme="majorHAnsi"/>
          <w:sz w:val="22"/>
          <w:szCs w:val="22"/>
        </w:rPr>
        <w:t>by densification processes that occur during ageing. This densification accelerates the leaching of alkaline and alkaline-earth elements, compromising their protective capabilities.</w:t>
      </w:r>
      <w:r w:rsidR="00C10710" w:rsidRPr="00D5255B">
        <w:rPr>
          <w:rFonts w:asciiTheme="majorHAnsi" w:hAnsiTheme="majorHAnsi" w:cstheme="majorHAnsi"/>
          <w:sz w:val="22"/>
          <w:szCs w:val="22"/>
        </w:rPr>
        <w:t xml:space="preserve"> </w:t>
      </w:r>
      <w:r w:rsidR="005A6D5D" w:rsidRPr="00D5255B">
        <w:rPr>
          <w:rFonts w:asciiTheme="majorHAnsi" w:hAnsiTheme="majorHAnsi" w:cstheme="majorHAnsi"/>
          <w:sz w:val="22"/>
          <w:szCs w:val="22"/>
        </w:rPr>
        <w:t xml:space="preserve">AFM morphological maps further confirmed the presence of densification phenomena in inorganic films, highlighting structural degradation. XPS analysis supported these findings, showing that the inorganic coatings offer only partial protection against leaching of modifier ions. </w:t>
      </w:r>
    </w:p>
    <w:p w14:paraId="1F5D2D5E" w14:textId="0F1BA964" w:rsidR="00397455" w:rsidRPr="00D5255B" w:rsidRDefault="005A6D5D"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t>In contrast, h</w:t>
      </w:r>
      <w:r w:rsidR="00397455" w:rsidRPr="00D5255B">
        <w:rPr>
          <w:rFonts w:asciiTheme="majorHAnsi" w:hAnsiTheme="majorHAnsi" w:cstheme="majorHAnsi"/>
          <w:sz w:val="22"/>
          <w:szCs w:val="22"/>
        </w:rPr>
        <w:t>ybrid plasma</w:t>
      </w:r>
      <w:r w:rsidR="00D50A7F" w:rsidRPr="00D5255B">
        <w:rPr>
          <w:rFonts w:asciiTheme="majorHAnsi" w:hAnsiTheme="majorHAnsi" w:cstheme="majorHAnsi"/>
          <w:sz w:val="22"/>
          <w:szCs w:val="22"/>
        </w:rPr>
        <w:t>-</w:t>
      </w:r>
      <w:r w:rsidR="0022661A" w:rsidRPr="00D5255B">
        <w:rPr>
          <w:rFonts w:asciiTheme="majorHAnsi" w:hAnsiTheme="majorHAnsi" w:cstheme="majorHAnsi"/>
          <w:sz w:val="22"/>
          <w:szCs w:val="22"/>
        </w:rPr>
        <w:t>polymerise</w:t>
      </w:r>
      <w:r w:rsidR="00397455" w:rsidRPr="00D5255B">
        <w:rPr>
          <w:rFonts w:asciiTheme="majorHAnsi" w:hAnsiTheme="majorHAnsi" w:cstheme="majorHAnsi"/>
          <w:sz w:val="22"/>
          <w:szCs w:val="22"/>
        </w:rPr>
        <w:t>d coatings demonstrated superior protective properties, likely due to the incorporation of organic groups</w:t>
      </w:r>
      <w:r w:rsidRPr="00D5255B">
        <w:rPr>
          <w:rFonts w:asciiTheme="majorHAnsi" w:hAnsiTheme="majorHAnsi" w:cstheme="majorHAnsi"/>
          <w:sz w:val="22"/>
          <w:szCs w:val="22"/>
        </w:rPr>
        <w:t xml:space="preserve"> that enhanced </w:t>
      </w:r>
      <w:r w:rsidR="004B78D6" w:rsidRPr="00D5255B">
        <w:rPr>
          <w:rFonts w:asciiTheme="majorHAnsi" w:hAnsiTheme="majorHAnsi" w:cstheme="majorHAnsi"/>
          <w:sz w:val="22"/>
          <w:szCs w:val="22"/>
        </w:rPr>
        <w:t xml:space="preserve">barrier performance and effectively prevented </w:t>
      </w:r>
      <w:r w:rsidR="00C10710" w:rsidRPr="00D5255B">
        <w:rPr>
          <w:rFonts w:asciiTheme="majorHAnsi" w:hAnsiTheme="majorHAnsi" w:cstheme="majorHAnsi"/>
          <w:sz w:val="22"/>
          <w:szCs w:val="22"/>
        </w:rPr>
        <w:t xml:space="preserve">or limited alkaline and alkaline-earth </w:t>
      </w:r>
      <w:r w:rsidR="004B78D6" w:rsidRPr="00D5255B">
        <w:rPr>
          <w:rFonts w:asciiTheme="majorHAnsi" w:hAnsiTheme="majorHAnsi" w:cstheme="majorHAnsi"/>
          <w:sz w:val="22"/>
          <w:szCs w:val="22"/>
        </w:rPr>
        <w:t>leaching</w:t>
      </w:r>
      <w:r w:rsidR="00397455" w:rsidRPr="00D5255B">
        <w:rPr>
          <w:rFonts w:asciiTheme="majorHAnsi" w:hAnsiTheme="majorHAnsi" w:cstheme="majorHAnsi"/>
          <w:sz w:val="22"/>
          <w:szCs w:val="22"/>
        </w:rPr>
        <w:t xml:space="preserve">. XPS analysis revealed </w:t>
      </w:r>
      <w:r w:rsidR="004B78D6" w:rsidRPr="00D5255B">
        <w:rPr>
          <w:rFonts w:asciiTheme="majorHAnsi" w:hAnsiTheme="majorHAnsi" w:cstheme="majorHAnsi"/>
          <w:sz w:val="22"/>
          <w:szCs w:val="22"/>
        </w:rPr>
        <w:t xml:space="preserve">the improved environmental resistance of these hybrid films, while </w:t>
      </w:r>
      <w:r w:rsidR="00397455" w:rsidRPr="00D5255B">
        <w:rPr>
          <w:rFonts w:asciiTheme="majorHAnsi" w:hAnsiTheme="majorHAnsi" w:cstheme="majorHAnsi"/>
          <w:sz w:val="22"/>
          <w:szCs w:val="22"/>
        </w:rPr>
        <w:t xml:space="preserve">AFM morphological maps </w:t>
      </w:r>
      <w:r w:rsidR="00D50A7F" w:rsidRPr="00D5255B">
        <w:rPr>
          <w:rFonts w:asciiTheme="majorHAnsi" w:hAnsiTheme="majorHAnsi" w:cstheme="majorHAnsi"/>
          <w:sz w:val="22"/>
          <w:szCs w:val="22"/>
        </w:rPr>
        <w:t>confirm</w:t>
      </w:r>
      <w:r w:rsidR="00397455" w:rsidRPr="00D5255B">
        <w:rPr>
          <w:rFonts w:asciiTheme="majorHAnsi" w:hAnsiTheme="majorHAnsi" w:cstheme="majorHAnsi"/>
          <w:sz w:val="22"/>
          <w:szCs w:val="22"/>
        </w:rPr>
        <w:t>ed the</w:t>
      </w:r>
      <w:r w:rsidR="004B78D6" w:rsidRPr="00D5255B">
        <w:rPr>
          <w:rFonts w:asciiTheme="majorHAnsi" w:hAnsiTheme="majorHAnsi" w:cstheme="majorHAnsi"/>
          <w:sz w:val="22"/>
          <w:szCs w:val="22"/>
        </w:rPr>
        <w:t xml:space="preserve"> stability of their</w:t>
      </w:r>
      <w:r w:rsidR="00397455" w:rsidRPr="00D5255B">
        <w:rPr>
          <w:rFonts w:asciiTheme="majorHAnsi" w:hAnsiTheme="majorHAnsi" w:cstheme="majorHAnsi"/>
          <w:sz w:val="22"/>
          <w:szCs w:val="22"/>
        </w:rPr>
        <w:t xml:space="preserve"> structural features and surface roughness parameters</w:t>
      </w:r>
      <w:r w:rsidR="004B78D6" w:rsidRPr="00D5255B">
        <w:rPr>
          <w:rFonts w:asciiTheme="majorHAnsi" w:hAnsiTheme="majorHAnsi" w:cstheme="majorHAnsi"/>
          <w:sz w:val="22"/>
          <w:szCs w:val="22"/>
        </w:rPr>
        <w:t xml:space="preserve"> </w:t>
      </w:r>
      <w:r w:rsidR="00D50A7F" w:rsidRPr="00D5255B">
        <w:rPr>
          <w:rFonts w:asciiTheme="majorHAnsi" w:hAnsiTheme="majorHAnsi" w:cstheme="majorHAnsi"/>
          <w:sz w:val="22"/>
          <w:szCs w:val="22"/>
        </w:rPr>
        <w:t>over time</w:t>
      </w:r>
      <w:r w:rsidR="00397455" w:rsidRPr="00D5255B">
        <w:rPr>
          <w:rFonts w:asciiTheme="majorHAnsi" w:hAnsiTheme="majorHAnsi" w:cstheme="majorHAnsi"/>
          <w:sz w:val="22"/>
          <w:szCs w:val="22"/>
        </w:rPr>
        <w:t>,</w:t>
      </w:r>
      <w:r w:rsidR="00D50A7F" w:rsidRPr="00D5255B">
        <w:rPr>
          <w:rFonts w:asciiTheme="majorHAnsi" w:hAnsiTheme="majorHAnsi" w:cstheme="majorHAnsi"/>
          <w:sz w:val="22"/>
          <w:szCs w:val="22"/>
        </w:rPr>
        <w:t xml:space="preserve"> even after ageing</w:t>
      </w:r>
      <w:r w:rsidR="004B78D6" w:rsidRPr="00D5255B">
        <w:rPr>
          <w:rFonts w:asciiTheme="majorHAnsi" w:hAnsiTheme="majorHAnsi" w:cstheme="majorHAnsi"/>
          <w:sz w:val="22"/>
          <w:szCs w:val="22"/>
        </w:rPr>
        <w:t>. These findings</w:t>
      </w:r>
      <w:r w:rsidR="00397455" w:rsidRPr="00D5255B">
        <w:rPr>
          <w:rFonts w:asciiTheme="majorHAnsi" w:hAnsiTheme="majorHAnsi" w:cstheme="majorHAnsi"/>
          <w:sz w:val="22"/>
          <w:szCs w:val="22"/>
        </w:rPr>
        <w:t xml:space="preserve"> </w:t>
      </w:r>
      <w:r w:rsidR="00D50A7F" w:rsidRPr="00D5255B">
        <w:rPr>
          <w:rFonts w:asciiTheme="majorHAnsi" w:hAnsiTheme="majorHAnsi" w:cstheme="majorHAnsi"/>
          <w:sz w:val="22"/>
          <w:szCs w:val="22"/>
        </w:rPr>
        <w:t>highlight</w:t>
      </w:r>
      <w:r w:rsidR="00397455" w:rsidRPr="00D5255B">
        <w:rPr>
          <w:rFonts w:asciiTheme="majorHAnsi" w:hAnsiTheme="majorHAnsi" w:cstheme="majorHAnsi"/>
          <w:sz w:val="22"/>
          <w:szCs w:val="22"/>
        </w:rPr>
        <w:t xml:space="preserve"> the </w:t>
      </w:r>
      <w:r w:rsidR="00D50A7F" w:rsidRPr="00D5255B">
        <w:rPr>
          <w:rFonts w:asciiTheme="majorHAnsi" w:hAnsiTheme="majorHAnsi" w:cstheme="majorHAnsi"/>
          <w:sz w:val="22"/>
          <w:szCs w:val="22"/>
        </w:rPr>
        <w:t>durability</w:t>
      </w:r>
      <w:r w:rsidR="00397455" w:rsidRPr="00D5255B">
        <w:rPr>
          <w:rFonts w:asciiTheme="majorHAnsi" w:hAnsiTheme="majorHAnsi" w:cstheme="majorHAnsi"/>
          <w:sz w:val="22"/>
          <w:szCs w:val="22"/>
        </w:rPr>
        <w:t xml:space="preserve"> of </w:t>
      </w:r>
      <w:r w:rsidR="004B78D6" w:rsidRPr="00D5255B">
        <w:rPr>
          <w:rFonts w:asciiTheme="majorHAnsi" w:hAnsiTheme="majorHAnsi" w:cstheme="majorHAnsi"/>
          <w:sz w:val="22"/>
          <w:szCs w:val="22"/>
        </w:rPr>
        <w:t xml:space="preserve">hybrid </w:t>
      </w:r>
      <w:r w:rsidR="00397455" w:rsidRPr="00D5255B">
        <w:rPr>
          <w:rFonts w:asciiTheme="majorHAnsi" w:hAnsiTheme="majorHAnsi" w:cstheme="majorHAnsi"/>
          <w:sz w:val="22"/>
          <w:szCs w:val="22"/>
        </w:rPr>
        <w:t>coatings. However, ATR-IR spectra and elastic modulus measurements</w:t>
      </w:r>
      <w:r w:rsidR="00D50A7F" w:rsidRPr="00D5255B">
        <w:rPr>
          <w:rFonts w:asciiTheme="majorHAnsi" w:hAnsiTheme="majorHAnsi" w:cstheme="majorHAnsi"/>
          <w:sz w:val="22"/>
          <w:szCs w:val="22"/>
        </w:rPr>
        <w:t xml:space="preserve"> indicated</w:t>
      </w:r>
      <w:r w:rsidR="00397455" w:rsidRPr="00D5255B">
        <w:rPr>
          <w:rFonts w:asciiTheme="majorHAnsi" w:hAnsiTheme="majorHAnsi" w:cstheme="majorHAnsi"/>
          <w:sz w:val="22"/>
          <w:szCs w:val="22"/>
        </w:rPr>
        <w:t xml:space="preserve"> </w:t>
      </w:r>
      <w:r w:rsidR="00D50A7F" w:rsidRPr="00D5255B">
        <w:rPr>
          <w:rFonts w:asciiTheme="majorHAnsi" w:hAnsiTheme="majorHAnsi" w:cstheme="majorHAnsi"/>
          <w:sz w:val="22"/>
          <w:szCs w:val="22"/>
        </w:rPr>
        <w:t>a loss of organic content in</w:t>
      </w:r>
      <w:r w:rsidR="00397455" w:rsidRPr="00D5255B">
        <w:rPr>
          <w:rFonts w:asciiTheme="majorHAnsi" w:hAnsiTheme="majorHAnsi" w:cstheme="majorHAnsi"/>
          <w:sz w:val="22"/>
          <w:szCs w:val="22"/>
        </w:rPr>
        <w:t xml:space="preserve"> </w:t>
      </w:r>
      <w:r w:rsidR="00D50A7F" w:rsidRPr="00D5255B">
        <w:rPr>
          <w:rFonts w:asciiTheme="majorHAnsi" w:hAnsiTheme="majorHAnsi" w:cstheme="majorHAnsi"/>
          <w:sz w:val="22"/>
          <w:szCs w:val="22"/>
        </w:rPr>
        <w:t xml:space="preserve">the </w:t>
      </w:r>
      <w:r w:rsidR="00397455" w:rsidRPr="00D5255B">
        <w:rPr>
          <w:rFonts w:asciiTheme="majorHAnsi" w:hAnsiTheme="majorHAnsi" w:cstheme="majorHAnsi"/>
          <w:sz w:val="22"/>
          <w:szCs w:val="22"/>
        </w:rPr>
        <w:t xml:space="preserve">low-power hybrid coating, </w:t>
      </w:r>
      <w:r w:rsidR="00D50A7F" w:rsidRPr="00D5255B">
        <w:rPr>
          <w:rFonts w:asciiTheme="majorHAnsi" w:hAnsiTheme="majorHAnsi" w:cstheme="majorHAnsi"/>
          <w:sz w:val="22"/>
          <w:szCs w:val="22"/>
        </w:rPr>
        <w:t>attributed</w:t>
      </w:r>
      <w:r w:rsidR="00397455" w:rsidRPr="00D5255B">
        <w:rPr>
          <w:rFonts w:asciiTheme="majorHAnsi" w:hAnsiTheme="majorHAnsi" w:cstheme="majorHAnsi"/>
          <w:sz w:val="22"/>
          <w:szCs w:val="22"/>
        </w:rPr>
        <w:t xml:space="preserve"> to </w:t>
      </w:r>
      <w:r w:rsidR="00D50A7F" w:rsidRPr="00D5255B">
        <w:rPr>
          <w:rFonts w:asciiTheme="majorHAnsi" w:hAnsiTheme="majorHAnsi" w:cstheme="majorHAnsi"/>
          <w:sz w:val="22"/>
          <w:szCs w:val="22"/>
        </w:rPr>
        <w:t>a</w:t>
      </w:r>
      <w:r w:rsidR="00397455" w:rsidRPr="00D5255B">
        <w:rPr>
          <w:rFonts w:asciiTheme="majorHAnsi" w:hAnsiTheme="majorHAnsi" w:cstheme="majorHAnsi"/>
          <w:sz w:val="22"/>
          <w:szCs w:val="22"/>
        </w:rPr>
        <w:t xml:space="preserve"> lower degree of crosslinking achieved </w:t>
      </w:r>
      <w:r w:rsidR="00D50A7F" w:rsidRPr="00D5255B">
        <w:rPr>
          <w:rFonts w:asciiTheme="majorHAnsi" w:hAnsiTheme="majorHAnsi" w:cstheme="majorHAnsi"/>
          <w:sz w:val="22"/>
          <w:szCs w:val="22"/>
        </w:rPr>
        <w:t>under</w:t>
      </w:r>
      <w:r w:rsidR="00397455" w:rsidRPr="00D5255B">
        <w:rPr>
          <w:rFonts w:asciiTheme="majorHAnsi" w:hAnsiTheme="majorHAnsi" w:cstheme="majorHAnsi"/>
          <w:sz w:val="22"/>
          <w:szCs w:val="22"/>
        </w:rPr>
        <w:t xml:space="preserve"> reduced plasma power. This</w:t>
      </w:r>
      <w:r w:rsidR="004B78D6" w:rsidRPr="00D5255B">
        <w:rPr>
          <w:rFonts w:asciiTheme="majorHAnsi" w:hAnsiTheme="majorHAnsi" w:cstheme="majorHAnsi"/>
          <w:sz w:val="22"/>
          <w:szCs w:val="22"/>
        </w:rPr>
        <w:t xml:space="preserve"> </w:t>
      </w:r>
      <w:r w:rsidR="00D50A7F" w:rsidRPr="00D5255B">
        <w:rPr>
          <w:rFonts w:asciiTheme="majorHAnsi" w:hAnsiTheme="majorHAnsi" w:cstheme="majorHAnsi"/>
          <w:sz w:val="22"/>
          <w:szCs w:val="22"/>
        </w:rPr>
        <w:t>emphasize</w:t>
      </w:r>
      <w:r w:rsidR="00397455" w:rsidRPr="00D5255B">
        <w:rPr>
          <w:rFonts w:asciiTheme="majorHAnsi" w:hAnsiTheme="majorHAnsi" w:cstheme="majorHAnsi"/>
          <w:sz w:val="22"/>
          <w:szCs w:val="22"/>
        </w:rPr>
        <w:t>s the</w:t>
      </w:r>
      <w:r w:rsidR="00D50A7F" w:rsidRPr="00D5255B">
        <w:rPr>
          <w:rFonts w:asciiTheme="majorHAnsi" w:hAnsiTheme="majorHAnsi" w:cstheme="majorHAnsi"/>
          <w:sz w:val="22"/>
          <w:szCs w:val="22"/>
        </w:rPr>
        <w:t xml:space="preserve"> </w:t>
      </w:r>
      <w:r w:rsidR="004B78D6" w:rsidRPr="00D5255B">
        <w:rPr>
          <w:rFonts w:asciiTheme="majorHAnsi" w:hAnsiTheme="majorHAnsi" w:cstheme="majorHAnsi"/>
          <w:sz w:val="22"/>
          <w:szCs w:val="22"/>
        </w:rPr>
        <w:t xml:space="preserve">importance of </w:t>
      </w:r>
      <w:r w:rsidR="00397455" w:rsidRPr="00D5255B">
        <w:rPr>
          <w:rFonts w:asciiTheme="majorHAnsi" w:hAnsiTheme="majorHAnsi" w:cstheme="majorHAnsi"/>
          <w:sz w:val="22"/>
          <w:szCs w:val="22"/>
        </w:rPr>
        <w:t>optimi</w:t>
      </w:r>
      <w:r w:rsidR="00D50A7F" w:rsidRPr="00D5255B">
        <w:rPr>
          <w:rFonts w:asciiTheme="majorHAnsi" w:hAnsiTheme="majorHAnsi" w:cstheme="majorHAnsi"/>
          <w:sz w:val="22"/>
          <w:szCs w:val="22"/>
        </w:rPr>
        <w:t>s</w:t>
      </w:r>
      <w:r w:rsidR="004B78D6" w:rsidRPr="00D5255B">
        <w:rPr>
          <w:rFonts w:asciiTheme="majorHAnsi" w:hAnsiTheme="majorHAnsi" w:cstheme="majorHAnsi"/>
          <w:sz w:val="22"/>
          <w:szCs w:val="22"/>
        </w:rPr>
        <w:t>ing</w:t>
      </w:r>
      <w:r w:rsidR="00397455" w:rsidRPr="00D5255B">
        <w:rPr>
          <w:rFonts w:asciiTheme="majorHAnsi" w:hAnsiTheme="majorHAnsi" w:cstheme="majorHAnsi"/>
          <w:sz w:val="22"/>
          <w:szCs w:val="22"/>
        </w:rPr>
        <w:t xml:space="preserve"> plasma conditions to </w:t>
      </w:r>
      <w:r w:rsidR="004B78D6" w:rsidRPr="00D5255B">
        <w:rPr>
          <w:rFonts w:asciiTheme="majorHAnsi" w:hAnsiTheme="majorHAnsi" w:cstheme="majorHAnsi"/>
          <w:sz w:val="22"/>
          <w:szCs w:val="22"/>
        </w:rPr>
        <w:t>achieve</w:t>
      </w:r>
      <w:r w:rsidR="00397455" w:rsidRPr="00D5255B">
        <w:rPr>
          <w:rFonts w:asciiTheme="majorHAnsi" w:hAnsiTheme="majorHAnsi" w:cstheme="majorHAnsi"/>
          <w:sz w:val="22"/>
          <w:szCs w:val="22"/>
        </w:rPr>
        <w:t xml:space="preserve"> the desired</w:t>
      </w:r>
      <w:r w:rsidR="00D50A7F" w:rsidRPr="00D5255B">
        <w:rPr>
          <w:rFonts w:asciiTheme="majorHAnsi" w:hAnsiTheme="majorHAnsi" w:cstheme="majorHAnsi"/>
          <w:sz w:val="22"/>
          <w:szCs w:val="22"/>
        </w:rPr>
        <w:t xml:space="preserve"> film</w:t>
      </w:r>
      <w:r w:rsidR="00397455" w:rsidRPr="00D5255B">
        <w:rPr>
          <w:rFonts w:asciiTheme="majorHAnsi" w:hAnsiTheme="majorHAnsi" w:cstheme="majorHAnsi"/>
          <w:sz w:val="22"/>
          <w:szCs w:val="22"/>
        </w:rPr>
        <w:t xml:space="preserve"> properties.</w:t>
      </w:r>
    </w:p>
    <w:p w14:paraId="2E627BA1" w14:textId="3A054F2C" w:rsidR="00BE65F4" w:rsidRPr="00CB43F9" w:rsidRDefault="00C10710" w:rsidP="000F42EF">
      <w:pPr>
        <w:spacing w:line="276" w:lineRule="auto"/>
        <w:jc w:val="both"/>
        <w:rPr>
          <w:rFonts w:asciiTheme="majorHAnsi" w:hAnsiTheme="majorHAnsi" w:cstheme="majorHAnsi"/>
          <w:sz w:val="22"/>
          <w:szCs w:val="22"/>
        </w:rPr>
      </w:pPr>
      <w:r w:rsidRPr="00EF1D11">
        <w:rPr>
          <w:rFonts w:asciiTheme="majorHAnsi" w:hAnsiTheme="majorHAnsi" w:cstheme="majorHAnsi"/>
          <w:color w:val="000000" w:themeColor="text1"/>
          <w:sz w:val="22"/>
          <w:szCs w:val="22"/>
        </w:rPr>
        <w:t xml:space="preserve">The findings of this work demonstrated that plasma-polymerised thin films - </w:t>
      </w:r>
      <w:r w:rsidR="00DA7B5D" w:rsidRPr="00EF1D11">
        <w:rPr>
          <w:rFonts w:asciiTheme="majorHAnsi" w:hAnsiTheme="majorHAnsi" w:cstheme="majorHAnsi"/>
          <w:color w:val="000000" w:themeColor="text1"/>
          <w:sz w:val="22"/>
          <w:szCs w:val="22"/>
        </w:rPr>
        <w:t xml:space="preserve">formed through precursor fragmentation and recombination under plasma - </w:t>
      </w:r>
      <w:r w:rsidRPr="00EF1D11">
        <w:rPr>
          <w:rFonts w:asciiTheme="majorHAnsi" w:hAnsiTheme="majorHAnsi" w:cstheme="majorHAnsi"/>
          <w:color w:val="000000" w:themeColor="text1"/>
          <w:sz w:val="22"/>
          <w:szCs w:val="22"/>
        </w:rPr>
        <w:t xml:space="preserve">offer a promising alternative for protective surface treatments on glass, yielding transparent, highly adherent coatings that contribute to the preservation of this fragile and unique material and </w:t>
      </w:r>
      <w:r w:rsidRPr="00EF1D11">
        <w:rPr>
          <w:rFonts w:asciiTheme="majorHAnsi" w:eastAsiaTheme="minorEastAsia" w:hAnsiTheme="majorHAnsi" w:cstheme="majorHAnsi"/>
          <w:color w:val="000000" w:themeColor="text1"/>
          <w:sz w:val="22"/>
          <w:szCs w:val="22"/>
        </w:rPr>
        <w:t xml:space="preserve">paving the way for more </w:t>
      </w:r>
      <w:r w:rsidRPr="00D5255B">
        <w:rPr>
          <w:rFonts w:asciiTheme="majorHAnsi" w:eastAsiaTheme="minorEastAsia" w:hAnsiTheme="majorHAnsi" w:cstheme="majorHAnsi"/>
          <w:sz w:val="22"/>
          <w:szCs w:val="22"/>
        </w:rPr>
        <w:t>effective preservation strategies for cultural heritage objects and a broad range of other applications.</w:t>
      </w:r>
    </w:p>
    <w:p w14:paraId="71F2BF64" w14:textId="77777777" w:rsidR="00397455" w:rsidRPr="00D5255B" w:rsidRDefault="00397455" w:rsidP="000F42EF">
      <w:pPr>
        <w:spacing w:line="276" w:lineRule="auto"/>
        <w:jc w:val="both"/>
        <w:rPr>
          <w:rFonts w:asciiTheme="majorHAnsi" w:hAnsiTheme="majorHAnsi" w:cstheme="majorHAnsi"/>
          <w:sz w:val="22"/>
          <w:szCs w:val="22"/>
        </w:rPr>
      </w:pPr>
      <w:r w:rsidRPr="00D5255B">
        <w:rPr>
          <w:rFonts w:asciiTheme="majorHAnsi" w:hAnsiTheme="majorHAnsi" w:cstheme="majorHAnsi"/>
          <w:sz w:val="22"/>
          <w:szCs w:val="22"/>
        </w:rPr>
        <w:br w:type="page"/>
      </w:r>
    </w:p>
    <w:p w14:paraId="08A5460F" w14:textId="5940BEB3" w:rsidR="00397455" w:rsidRPr="00D5255B" w:rsidRDefault="00915752" w:rsidP="000F42EF">
      <w:pPr>
        <w:spacing w:line="276" w:lineRule="auto"/>
        <w:jc w:val="both"/>
        <w:rPr>
          <w:rFonts w:asciiTheme="majorHAnsi" w:hAnsiTheme="majorHAnsi" w:cstheme="majorHAnsi"/>
          <w:b/>
          <w:bCs/>
          <w:sz w:val="22"/>
          <w:szCs w:val="22"/>
        </w:rPr>
      </w:pPr>
      <w:r w:rsidRPr="00D5255B">
        <w:rPr>
          <w:rFonts w:asciiTheme="majorHAnsi" w:hAnsiTheme="majorHAnsi" w:cstheme="majorHAnsi"/>
          <w:b/>
          <w:bCs/>
          <w:sz w:val="22"/>
          <w:szCs w:val="22"/>
        </w:rPr>
        <w:lastRenderedPageBreak/>
        <w:t>References</w:t>
      </w:r>
    </w:p>
    <w:p w14:paraId="477D6220" w14:textId="77777777" w:rsidR="00397455" w:rsidRPr="00D5255B" w:rsidRDefault="00397455" w:rsidP="000F42EF">
      <w:pPr>
        <w:spacing w:line="276" w:lineRule="auto"/>
        <w:jc w:val="both"/>
        <w:rPr>
          <w:rFonts w:asciiTheme="majorHAnsi" w:hAnsiTheme="majorHAnsi" w:cstheme="majorHAnsi"/>
          <w:sz w:val="22"/>
          <w:szCs w:val="22"/>
        </w:rPr>
      </w:pPr>
    </w:p>
    <w:p w14:paraId="1D06CACC" w14:textId="77777777" w:rsidR="006E1814" w:rsidRPr="00D53F1A" w:rsidRDefault="00397455" w:rsidP="006E1814">
      <w:pPr>
        <w:pStyle w:val="Bibliografia"/>
        <w:rPr>
          <w:lang w:val="en-US"/>
        </w:rPr>
      </w:pPr>
      <w:r w:rsidRPr="00D5255B">
        <w:rPr>
          <w:rFonts w:asciiTheme="majorHAnsi" w:hAnsiTheme="majorHAnsi" w:cstheme="majorHAnsi"/>
          <w:sz w:val="24"/>
          <w:szCs w:val="24"/>
        </w:rPr>
        <w:fldChar w:fldCharType="begin"/>
      </w:r>
      <w:r w:rsidR="008A0BFD" w:rsidRPr="00D5255B">
        <w:rPr>
          <w:rFonts w:asciiTheme="majorHAnsi" w:hAnsiTheme="majorHAnsi" w:cstheme="majorHAnsi"/>
        </w:rPr>
        <w:instrText xml:space="preserve"> ADDIN ZOTERO_BIBL {"uncited":[],"omitted":[],"custom":[]} CSL_BIBLIOGRAPHY </w:instrText>
      </w:r>
      <w:r w:rsidRPr="00D5255B">
        <w:rPr>
          <w:rFonts w:asciiTheme="majorHAnsi" w:hAnsiTheme="majorHAnsi" w:cstheme="majorHAnsi"/>
          <w:sz w:val="24"/>
          <w:szCs w:val="24"/>
        </w:rPr>
        <w:fldChar w:fldCharType="separate"/>
      </w:r>
      <w:r w:rsidR="006E1814" w:rsidRPr="00D53F1A">
        <w:rPr>
          <w:lang w:val="en-US"/>
        </w:rPr>
        <w:t>[1]</w:t>
      </w:r>
      <w:r w:rsidR="006E1814" w:rsidRPr="00D53F1A">
        <w:rPr>
          <w:lang w:val="en-US"/>
        </w:rPr>
        <w:tab/>
        <w:t>O. Majérus, P. Lehuédé, I. Biron, F. Alloteau, S. Narayanasamy, D. Caurant, Glass alteration in atmospheric conditions: crossing perspectives from cultural heritage, glass industry, and nuclear waste management, Npj Mater Degrad 4 (2020) 1–16. https://doi.org/10.1038/s41529-020-00130-9.</w:t>
      </w:r>
    </w:p>
    <w:p w14:paraId="289EB4A0" w14:textId="77777777" w:rsidR="006E1814" w:rsidRPr="00D53F1A" w:rsidRDefault="006E1814" w:rsidP="006E1814">
      <w:pPr>
        <w:pStyle w:val="Bibliografia"/>
        <w:rPr>
          <w:lang w:val="en-US"/>
        </w:rPr>
      </w:pPr>
      <w:r w:rsidRPr="00D53F1A">
        <w:rPr>
          <w:lang w:val="en-US"/>
        </w:rPr>
        <w:t>[2]</w:t>
      </w:r>
      <w:r w:rsidRPr="00D53F1A">
        <w:rPr>
          <w:lang w:val="en-US"/>
        </w:rPr>
        <w:tab/>
        <w:t>R. Zanini, G. Franceschin, E. Cattaruzza, A. Traviglia, A review of glass corrosion: the unique contribution of studying ancient glass to validate glass alteration models, Npj Mater Degrad 7 (2023) 1–17. https://doi.org/10.1038/s41529-023-00355-4.</w:t>
      </w:r>
    </w:p>
    <w:p w14:paraId="6B8420A9" w14:textId="77777777" w:rsidR="006E1814" w:rsidRPr="00D53F1A" w:rsidRDefault="006E1814" w:rsidP="006E1814">
      <w:pPr>
        <w:pStyle w:val="Bibliografia"/>
        <w:rPr>
          <w:lang w:val="en-US"/>
        </w:rPr>
      </w:pPr>
      <w:r w:rsidRPr="00D53F1A">
        <w:rPr>
          <w:lang w:val="en-US"/>
        </w:rPr>
        <w:t>[3]</w:t>
      </w:r>
      <w:r w:rsidRPr="00D53F1A">
        <w:rPr>
          <w:lang w:val="en-US"/>
        </w:rPr>
        <w:tab/>
        <w:t>S. Centenaro, G. Franceschin, E. Cattaruzza, A. Traviglia, Consolidation and coating treatments for glass in the cultural heritage field: A review, Journal of Cultural Heritage 64 (2023) 132–143. https://doi.org/10.1016/j.culher.2023.09.006.</w:t>
      </w:r>
    </w:p>
    <w:p w14:paraId="46E5D89F" w14:textId="77777777" w:rsidR="006E1814" w:rsidRPr="00D53F1A" w:rsidRDefault="006E1814" w:rsidP="006E1814">
      <w:pPr>
        <w:pStyle w:val="Bibliografia"/>
        <w:rPr>
          <w:lang w:val="en-US"/>
        </w:rPr>
      </w:pPr>
      <w:r w:rsidRPr="00D53F1A">
        <w:rPr>
          <w:lang w:val="en-US"/>
        </w:rPr>
        <w:t>[4]</w:t>
      </w:r>
      <w:r w:rsidRPr="00D53F1A">
        <w:rPr>
          <w:lang w:val="en-US"/>
        </w:rPr>
        <w:tab/>
        <w:t>S. Davison, R.G. Newton, Conservation and Restoration of Glass, 2nd ed., Routledge, London, 2003. https://doi.org/10.4324/9780080569314.</w:t>
      </w:r>
    </w:p>
    <w:p w14:paraId="7AB434E2" w14:textId="77777777" w:rsidR="006E1814" w:rsidRPr="00D53F1A" w:rsidRDefault="006E1814" w:rsidP="006E1814">
      <w:pPr>
        <w:pStyle w:val="Bibliografia"/>
        <w:rPr>
          <w:lang w:val="en-US"/>
        </w:rPr>
      </w:pPr>
      <w:r w:rsidRPr="00D53F1A">
        <w:rPr>
          <w:lang w:val="en-US"/>
        </w:rPr>
        <w:t>[5]</w:t>
      </w:r>
      <w:r w:rsidRPr="00D53F1A">
        <w:rPr>
          <w:lang w:val="en-US"/>
        </w:rPr>
        <w:tab/>
        <w:t>R. Bertoncello, L. Milanese, J.C. Dran, A. Bouquillon, C. Sada, Sol–gel deposition of silica films on silicate glasses: Influence of the presence of lead in the glass or in precursor solutions, Journal of Non-Crystalline Solids 352 (2006) 315–321. https://doi.org/10.1016/j.jnoncrysol.2005.12.005.</w:t>
      </w:r>
    </w:p>
    <w:p w14:paraId="6E5DBC3B" w14:textId="77777777" w:rsidR="006E1814" w:rsidRPr="00D53F1A" w:rsidRDefault="006E1814" w:rsidP="006E1814">
      <w:pPr>
        <w:pStyle w:val="Bibliografia"/>
        <w:rPr>
          <w:lang w:val="en-US"/>
        </w:rPr>
      </w:pPr>
      <w:r w:rsidRPr="00D53F1A">
        <w:rPr>
          <w:lang w:val="en-US"/>
        </w:rPr>
        <w:t>[6]</w:t>
      </w:r>
      <w:r w:rsidRPr="00D53F1A">
        <w:rPr>
          <w:lang w:val="en-US"/>
        </w:rPr>
        <w:tab/>
        <w:t>G. Injeti, Applied Surface Science, 2019. https://doi.org/10.5772/intechopen.78198.</w:t>
      </w:r>
    </w:p>
    <w:p w14:paraId="1D0B267C" w14:textId="77777777" w:rsidR="006E1814" w:rsidRPr="00D53F1A" w:rsidRDefault="006E1814" w:rsidP="006E1814">
      <w:pPr>
        <w:pStyle w:val="Bibliografia"/>
        <w:rPr>
          <w:lang w:val="en-US"/>
        </w:rPr>
      </w:pPr>
      <w:r w:rsidRPr="00D53F1A">
        <w:rPr>
          <w:lang w:val="en-US"/>
        </w:rPr>
        <w:t>[7]</w:t>
      </w:r>
      <w:r w:rsidRPr="00D53F1A">
        <w:rPr>
          <w:lang w:val="en-US"/>
        </w:rPr>
        <w:tab/>
        <w:t>A. Uricchio, F. Fanelli, Low-Temperature Atmospheric Pressure Plasma Processes for the Deposition of Nanocomposite Coatings, Processes 9 (2021) 2069. https://doi.org/10.3390/pr9112069.</w:t>
      </w:r>
    </w:p>
    <w:p w14:paraId="4FD0310C" w14:textId="77777777" w:rsidR="006E1814" w:rsidRPr="00D53F1A" w:rsidRDefault="006E1814" w:rsidP="006E1814">
      <w:pPr>
        <w:pStyle w:val="Bibliografia"/>
        <w:rPr>
          <w:lang w:val="en-US"/>
        </w:rPr>
      </w:pPr>
      <w:r w:rsidRPr="00D53F1A">
        <w:rPr>
          <w:lang w:val="en-US"/>
        </w:rPr>
        <w:t>[8]</w:t>
      </w:r>
      <w:r w:rsidRPr="00D53F1A">
        <w:rPr>
          <w:lang w:val="en-US"/>
        </w:rPr>
        <w:tab/>
        <w:t>J.Y. Jeong, S.E. Babayan, V.J. Tu, J. Park, I. Henins, R.F. Hicks, G.S. Selwyn, Etching materials with an atmospheric-pressure plasma jet, Plasma Sources Sci. Technol. 7 (1998) 282. https://doi.org/10.1088/0963-0252/7/3/005.</w:t>
      </w:r>
    </w:p>
    <w:p w14:paraId="00F67693" w14:textId="77777777" w:rsidR="006E1814" w:rsidRPr="00D53F1A" w:rsidRDefault="006E1814" w:rsidP="006E1814">
      <w:pPr>
        <w:pStyle w:val="Bibliografia"/>
        <w:rPr>
          <w:lang w:val="en-US"/>
        </w:rPr>
      </w:pPr>
      <w:r w:rsidRPr="00D53F1A">
        <w:rPr>
          <w:lang w:val="en-US"/>
        </w:rPr>
        <w:t>[9]</w:t>
      </w:r>
      <w:r w:rsidRPr="00D53F1A">
        <w:rPr>
          <w:lang w:val="en-US"/>
        </w:rPr>
        <w:tab/>
        <w:t>S.E. Babayan, J.Y. Jeong, V.J. Tu, J. Park, G.S. Selwyn, R.F. Hicks, Deposition of silicon dioxide films with an atmospheric-pressure plasma jet, Plasma Sources Sci. Technol. 7 (1998) 286. https://doi.org/10.1088/0963-0252/7/3/006.</w:t>
      </w:r>
    </w:p>
    <w:p w14:paraId="0A2F9762" w14:textId="77777777" w:rsidR="006E1814" w:rsidRPr="00D53F1A" w:rsidRDefault="006E1814" w:rsidP="006E1814">
      <w:pPr>
        <w:pStyle w:val="Bibliografia"/>
        <w:rPr>
          <w:lang w:val="en-US"/>
        </w:rPr>
      </w:pPr>
      <w:r w:rsidRPr="00D53F1A">
        <w:rPr>
          <w:lang w:val="en-US"/>
        </w:rPr>
        <w:t>[10]</w:t>
      </w:r>
      <w:r w:rsidRPr="00D53F1A">
        <w:rPr>
          <w:lang w:val="en-US"/>
        </w:rPr>
        <w:tab/>
        <w:t>C. Pflugfelder, N. Mainusch, I. Hammer, W. Viöl, Cleaning of Wall Paintings and Architectural Surfaces by Plasma, Plasma Processes and Polymers 4 (2007) S516–S521. https://doi.org/10.1002/ppap.200731218.</w:t>
      </w:r>
    </w:p>
    <w:p w14:paraId="5ECF43FF" w14:textId="77777777" w:rsidR="006E1814" w:rsidRPr="00D53F1A" w:rsidRDefault="006E1814" w:rsidP="006E1814">
      <w:pPr>
        <w:pStyle w:val="Bibliografia"/>
        <w:rPr>
          <w:lang w:val="en-US"/>
        </w:rPr>
      </w:pPr>
      <w:r w:rsidRPr="00D53F1A">
        <w:rPr>
          <w:lang w:val="en-US"/>
        </w:rPr>
        <w:t>[11]</w:t>
      </w:r>
      <w:r w:rsidRPr="00D53F1A">
        <w:rPr>
          <w:lang w:val="en-US"/>
        </w:rPr>
        <w:tab/>
        <w:t>M. Boselli, C. Chiavari, V. Colombo, M. Gherardi, C. Martini, F. Rotundo, Atmospheric pressure non-equilibrium plasma cleaning of 19th century daguerreotypes, Plasma Processes and Polymers 14 (2017) 1600027. https://doi.org/10.1002/ppap.201600027.</w:t>
      </w:r>
    </w:p>
    <w:p w14:paraId="50707839" w14:textId="77777777" w:rsidR="006E1814" w:rsidRPr="00D53F1A" w:rsidRDefault="006E1814" w:rsidP="006E1814">
      <w:pPr>
        <w:pStyle w:val="Bibliografia"/>
        <w:rPr>
          <w:lang w:val="en-US"/>
        </w:rPr>
      </w:pPr>
      <w:r w:rsidRPr="00D53F1A">
        <w:rPr>
          <w:lang w:val="en-US"/>
        </w:rPr>
        <w:t>[12]</w:t>
      </w:r>
      <w:r w:rsidRPr="00D53F1A">
        <w:rPr>
          <w:lang w:val="en-US"/>
        </w:rPr>
        <w:tab/>
        <w:t>X. Yan, G.-S. Liu, J. Yang, Y. Pu, S. Chen, H.-W. He, C. Wang, Y.-Z. Long, S. Jiang, In Situ Surface Modification of Paper-Based Relics with Atmospheric Pressure Plasma Treatment for Preservation Purposes, Polymers 11 (2019) 786. https://doi.org/10.3390/polym11050786.</w:t>
      </w:r>
    </w:p>
    <w:p w14:paraId="05C0F821" w14:textId="77777777" w:rsidR="006E1814" w:rsidRPr="00D53F1A" w:rsidRDefault="006E1814" w:rsidP="006E1814">
      <w:pPr>
        <w:pStyle w:val="Bibliografia"/>
        <w:rPr>
          <w:lang w:val="en-US"/>
        </w:rPr>
      </w:pPr>
      <w:r w:rsidRPr="00D53F1A">
        <w:rPr>
          <w:lang w:val="en-US"/>
        </w:rPr>
        <w:t>[13]</w:t>
      </w:r>
      <w:r w:rsidRPr="00D53F1A">
        <w:rPr>
          <w:lang w:val="en-US"/>
        </w:rPr>
        <w:tab/>
        <w:t>Y.-C. Lin, M.-J. Wang, Fabrication of hydrophobic/hydrophilic HMDSO films by atmospheric pressure plasma jet deposition, Jpn. J. Appl. Phys. 58 (2018) SAAC01. https://doi.org/10.7567/1347-4065/aaea6c.</w:t>
      </w:r>
    </w:p>
    <w:p w14:paraId="56FBC029" w14:textId="77777777" w:rsidR="006E1814" w:rsidRPr="00D53F1A" w:rsidRDefault="006E1814" w:rsidP="006E1814">
      <w:pPr>
        <w:pStyle w:val="Bibliografia"/>
        <w:rPr>
          <w:lang w:val="en-US"/>
        </w:rPr>
      </w:pPr>
      <w:r w:rsidRPr="00D53F1A">
        <w:rPr>
          <w:lang w:val="en-US"/>
        </w:rPr>
        <w:t>[14]</w:t>
      </w:r>
      <w:r w:rsidRPr="00D53F1A">
        <w:rPr>
          <w:lang w:val="en-US"/>
        </w:rPr>
        <w:tab/>
        <w:t>Md.M. Hossain, Q.H. Trinh, D.B. Nguyen, M.S.P. Sudhakaran, Y.S. Mok, Robust hydrophobic coating on glass surface by an atmospheric-pressure plasma jet for plasma-polymerisation of hexamethyldisiloxane conjugated with (3-aminopropyl) triethoxysilane, Surface Engineering 35 (2019) 466–475. https://doi.org/10.1080/02670844.2018.1524037.</w:t>
      </w:r>
    </w:p>
    <w:p w14:paraId="1307CB40" w14:textId="77777777" w:rsidR="006E1814" w:rsidRPr="00D53F1A" w:rsidRDefault="006E1814" w:rsidP="006E1814">
      <w:pPr>
        <w:pStyle w:val="Bibliografia"/>
        <w:rPr>
          <w:lang w:val="en-US"/>
        </w:rPr>
      </w:pPr>
      <w:r w:rsidRPr="00D53F1A">
        <w:rPr>
          <w:lang w:val="en-US"/>
        </w:rPr>
        <w:t>[15]</w:t>
      </w:r>
      <w:r w:rsidRPr="00D53F1A">
        <w:rPr>
          <w:lang w:val="en-US"/>
        </w:rPr>
        <w:tab/>
        <w:t>A. Sonnenfeld, T.M. Tun, L. Zajíčková, K.V. Kozlov, H.-E. Wagner, J.F. Behnke, R. Hippler, Deposition Process Based on Organosilicon Precursors in Dielectric Barrier Discharges at Atmospheric Pressure—A Comparison, Plasmas and Polymers 6 (2001) 237–266. https://doi.org/10.1023/A:1014414016164.</w:t>
      </w:r>
    </w:p>
    <w:p w14:paraId="2D0D0E5F" w14:textId="77777777" w:rsidR="006E1814" w:rsidRPr="003F27C0" w:rsidRDefault="006E1814" w:rsidP="006E1814">
      <w:pPr>
        <w:pStyle w:val="Bibliografia"/>
        <w:rPr>
          <w:color w:val="000000" w:themeColor="text1"/>
          <w:lang w:val="en-US"/>
        </w:rPr>
      </w:pPr>
      <w:r w:rsidRPr="00D53F1A">
        <w:rPr>
          <w:lang w:val="en-US"/>
        </w:rPr>
        <w:lastRenderedPageBreak/>
        <w:t>[16]</w:t>
      </w:r>
      <w:r w:rsidRPr="00D53F1A">
        <w:rPr>
          <w:lang w:val="en-US"/>
        </w:rPr>
        <w:tab/>
        <w:t xml:space="preserve">A. Patelli, E. Verga, L. Nodari, S.M. Petrillo, A. Delva, P. Ugo, P. Scopece, A customised atmospheric pressure plasma jet for conservation requirements, IOP Conf. Ser.: Mater. Sci. Eng. 364 (2018) </w:t>
      </w:r>
      <w:r w:rsidRPr="003F27C0">
        <w:rPr>
          <w:color w:val="000000" w:themeColor="text1"/>
          <w:lang w:val="en-US"/>
        </w:rPr>
        <w:t>012079. https://doi.org/10.1088/1757-899X/364/1/012079.</w:t>
      </w:r>
    </w:p>
    <w:p w14:paraId="68ED2E39" w14:textId="77777777" w:rsidR="006E1814" w:rsidRPr="003F27C0" w:rsidRDefault="006E1814" w:rsidP="006E1814">
      <w:pPr>
        <w:pStyle w:val="Bibliografia"/>
        <w:rPr>
          <w:color w:val="000000" w:themeColor="text1"/>
          <w:lang w:val="en-US"/>
        </w:rPr>
      </w:pPr>
      <w:r w:rsidRPr="003F27C0">
        <w:rPr>
          <w:color w:val="000000" w:themeColor="text1"/>
          <w:lang w:val="en-US"/>
        </w:rPr>
        <w:t>[17]</w:t>
      </w:r>
      <w:r w:rsidRPr="003F27C0">
        <w:rPr>
          <w:color w:val="000000" w:themeColor="text1"/>
          <w:lang w:val="en-US"/>
        </w:rPr>
        <w:tab/>
        <w:t>A. Patelli, S.G. Scaltriti, A. Popoli, E. Martines, A. Cristofolini, Plasma-substrate interaction in a dual frequency APPJ, Plasma Sources Sci. Technol. 34 (2025) 025010. https://doi.org/10.1088/1361-6595/adb514.</w:t>
      </w:r>
    </w:p>
    <w:p w14:paraId="6E132722" w14:textId="77777777" w:rsidR="006E1814" w:rsidRPr="003F27C0" w:rsidRDefault="006E1814" w:rsidP="006E1814">
      <w:pPr>
        <w:pStyle w:val="Bibliografia"/>
        <w:rPr>
          <w:color w:val="000000" w:themeColor="text1"/>
          <w:lang w:val="en-US"/>
        </w:rPr>
      </w:pPr>
      <w:r w:rsidRPr="003F27C0">
        <w:rPr>
          <w:color w:val="000000" w:themeColor="text1"/>
          <w:lang w:val="en-US"/>
        </w:rPr>
        <w:t>[18]</w:t>
      </w:r>
      <w:r w:rsidRPr="003F27C0">
        <w:rPr>
          <w:color w:val="000000" w:themeColor="text1"/>
          <w:lang w:val="en-US"/>
        </w:rPr>
        <w:tab/>
        <w:t>A. Patelli, F. Mussano, P. Brun, T. Genova, E. Ambrosi, N. Michieli, G. Mattei, P. Scopece, L. Moroni, Nanoroughness, Surface Chemistry, and Drug Delivery Control by Atmospheric Plasma Jet on Implantable Devices, ACS Applied Materials &amp; Interfaces 10 (2018) 39512–39523. https://doi.org/10.1021/acsami.8b15886.</w:t>
      </w:r>
    </w:p>
    <w:p w14:paraId="6FD128CD" w14:textId="77777777" w:rsidR="006E1814" w:rsidRPr="003F27C0" w:rsidRDefault="006E1814" w:rsidP="006E1814">
      <w:pPr>
        <w:pStyle w:val="Bibliografia"/>
        <w:rPr>
          <w:color w:val="000000" w:themeColor="text1"/>
          <w:lang w:val="en-US"/>
        </w:rPr>
      </w:pPr>
      <w:r w:rsidRPr="003F27C0">
        <w:rPr>
          <w:color w:val="000000" w:themeColor="text1"/>
          <w:lang w:val="en-US"/>
        </w:rPr>
        <w:t>[19]</w:t>
      </w:r>
      <w:r w:rsidRPr="003F27C0">
        <w:rPr>
          <w:color w:val="000000" w:themeColor="text1"/>
          <w:lang w:val="en-US"/>
        </w:rPr>
        <w:tab/>
        <w:t>S. Kurosawa, B.-G. Choi, J.-W. Park, H. Aizawa, K.-B. Shim, K. Yamamoto, Synthesis and characterization of plasma-polymerized hexamethyldisiloxane films, Thin Solid Films 506–507 (2006) 176–179. https://doi.org/10.1016/j.tsf.2005.08.210.</w:t>
      </w:r>
    </w:p>
    <w:p w14:paraId="46173E6D" w14:textId="77777777" w:rsidR="006E1814" w:rsidRPr="00D53F1A" w:rsidRDefault="006E1814" w:rsidP="006E1814">
      <w:pPr>
        <w:pStyle w:val="Bibliografia"/>
        <w:rPr>
          <w:lang w:val="en-US"/>
        </w:rPr>
      </w:pPr>
      <w:r w:rsidRPr="003F27C0">
        <w:rPr>
          <w:color w:val="000000" w:themeColor="text1"/>
          <w:lang w:val="en-US"/>
        </w:rPr>
        <w:t>[20]</w:t>
      </w:r>
      <w:r w:rsidRPr="003F27C0">
        <w:rPr>
          <w:color w:val="000000" w:themeColor="text1"/>
          <w:lang w:val="en-US"/>
        </w:rPr>
        <w:tab/>
        <w:t>B. Akhavan, K. Jarvis, P. Majewski, Tuning the hydrophobicity of plasma polymer coated silica particles, Powder Technology 249 (2013) 40</w:t>
      </w:r>
      <w:r w:rsidRPr="00D53F1A">
        <w:rPr>
          <w:lang w:val="en-US"/>
        </w:rPr>
        <w:t>3–411. https://doi.org/10.1016/j.powtec.2013.09.018.</w:t>
      </w:r>
    </w:p>
    <w:p w14:paraId="04C2C27A" w14:textId="77777777" w:rsidR="006E1814" w:rsidRPr="00D53F1A" w:rsidRDefault="006E1814" w:rsidP="006E1814">
      <w:pPr>
        <w:pStyle w:val="Bibliografia"/>
        <w:rPr>
          <w:lang w:val="en-US"/>
        </w:rPr>
      </w:pPr>
      <w:r w:rsidRPr="00D53F1A">
        <w:rPr>
          <w:lang w:val="en-US"/>
        </w:rPr>
        <w:t>[21]</w:t>
      </w:r>
      <w:r w:rsidRPr="00D53F1A">
        <w:rPr>
          <w:lang w:val="en-US"/>
        </w:rPr>
        <w:tab/>
        <w:t>S.S. Ussenkhan, B.A. Kyrykbay, Y. Yerlanuly, A.T. Zhunisbekov, M.T. Gabdullin, T.S. Ramazanov, S.A. Orazbayev, A.U. Utegenov, Fabricating durable and stable superhydrophobic coatings by the atmospheric pressure plasma polymerisation of hexamethyldisiloxane, Heliyon 10 (2024) e23844. https://doi.org/10.1016/j.heliyon.2023.e23844.</w:t>
      </w:r>
    </w:p>
    <w:p w14:paraId="3EAB84DB" w14:textId="77777777" w:rsidR="006E1814" w:rsidRPr="00D53F1A" w:rsidRDefault="006E1814" w:rsidP="006E1814">
      <w:pPr>
        <w:pStyle w:val="Bibliografia"/>
        <w:rPr>
          <w:lang w:val="en-US"/>
        </w:rPr>
      </w:pPr>
      <w:r w:rsidRPr="00D53F1A">
        <w:rPr>
          <w:lang w:val="en-US"/>
        </w:rPr>
        <w:t>[22]</w:t>
      </w:r>
      <w:r w:rsidRPr="00D53F1A">
        <w:rPr>
          <w:lang w:val="en-US"/>
        </w:rPr>
        <w:tab/>
        <w:t>M. Sun, A. Yerokhin, A. Matthews, M. Thomas, A. Laukart, M. von Hausen, C.-P. Klages, Characterisation and Electrochemical Evaluation of Plasma Electrolytic Oxidation Coatings on Magnesium with Plasma Enhanced Chemical Vapour Deposition Post-Treatments, Plasma Processes and Polymers 13 (2016) 266–278. https://doi.org/10.1002/ppap.201500059.</w:t>
      </w:r>
    </w:p>
    <w:p w14:paraId="5514AAC9" w14:textId="77777777" w:rsidR="006E1814" w:rsidRPr="00D53F1A" w:rsidRDefault="006E1814" w:rsidP="006E1814">
      <w:pPr>
        <w:pStyle w:val="Bibliografia"/>
        <w:rPr>
          <w:lang w:val="en-US"/>
        </w:rPr>
      </w:pPr>
      <w:r w:rsidRPr="00D53F1A">
        <w:rPr>
          <w:lang w:val="en-US"/>
        </w:rPr>
        <w:t>[23]</w:t>
      </w:r>
      <w:r w:rsidRPr="00D53F1A">
        <w:rPr>
          <w:lang w:val="en-US"/>
        </w:rPr>
        <w:tab/>
        <w:t>Atmospheric Plasma Surface Modification Effects, in: Atmospheric Pressure Plasma for Surface Modification, John Wiley &amp; Sons, Ltd, 2012: pp. 55–79. https://doi.org/10.1002/9781118547519.ch3.</w:t>
      </w:r>
    </w:p>
    <w:p w14:paraId="14E8CA12" w14:textId="77777777" w:rsidR="006E1814" w:rsidRPr="00D53F1A" w:rsidRDefault="006E1814" w:rsidP="006E1814">
      <w:pPr>
        <w:pStyle w:val="Bibliografia"/>
        <w:rPr>
          <w:lang w:val="en-US"/>
        </w:rPr>
      </w:pPr>
      <w:r w:rsidRPr="00D53F1A">
        <w:rPr>
          <w:lang w:val="en-US"/>
        </w:rPr>
        <w:t>[24]</w:t>
      </w:r>
      <w:r w:rsidRPr="00D53F1A">
        <w:rPr>
          <w:lang w:val="en-US"/>
        </w:rPr>
        <w:tab/>
        <w:t>N. Gomathi, A.K. Chanda, S. Neogi, Atmospheric Plasma Treatment of Polymers for Biomedical Applications, in: Atmospheric Pressure Plasma Treatment of Polymers, John Wiley &amp; Sons, Ltd, 2013: pp. 199–215. https://doi.org/10.1002/9781118747308.ch7.</w:t>
      </w:r>
    </w:p>
    <w:p w14:paraId="419CE157" w14:textId="77777777" w:rsidR="006E1814" w:rsidRPr="00D53F1A" w:rsidRDefault="006E1814" w:rsidP="006E1814">
      <w:pPr>
        <w:pStyle w:val="Bibliografia"/>
        <w:rPr>
          <w:lang w:val="en-US"/>
        </w:rPr>
      </w:pPr>
      <w:r w:rsidRPr="00D53F1A">
        <w:rPr>
          <w:lang w:val="en-US"/>
        </w:rPr>
        <w:t>[25]</w:t>
      </w:r>
      <w:r w:rsidRPr="00D53F1A">
        <w:rPr>
          <w:lang w:val="en-US"/>
        </w:rPr>
        <w:tab/>
        <w:t>NIST X-ray Photoelectron Spectroscopy Database - SRD 20, (2012). https://catalog.data.gov/dataset/nist-x-ray-photoelectron-spectroscopy-database-srd-20-40d6f (accessed January 24, 2025).</w:t>
      </w:r>
    </w:p>
    <w:p w14:paraId="3A7DA76A" w14:textId="77777777" w:rsidR="006E1814" w:rsidRPr="00D53F1A" w:rsidRDefault="006E1814" w:rsidP="006E1814">
      <w:pPr>
        <w:pStyle w:val="Bibliografia"/>
        <w:rPr>
          <w:lang w:val="en-US"/>
        </w:rPr>
      </w:pPr>
      <w:r w:rsidRPr="00D53F1A">
        <w:rPr>
          <w:lang w:val="en-US"/>
        </w:rPr>
        <w:t>[26]</w:t>
      </w:r>
      <w:r w:rsidRPr="00D53F1A">
        <w:rPr>
          <w:lang w:val="en-US"/>
        </w:rPr>
        <w:tab/>
        <w:t>R.J. Bell, P. Dean, Atomic vibrations in vitreous silica, Discuss. Faraday Soc. 50 (1970) 55–61. https://doi.org/10.1039/DF9705000055.</w:t>
      </w:r>
    </w:p>
    <w:p w14:paraId="018C5B10" w14:textId="77777777" w:rsidR="006E1814" w:rsidRPr="00D53F1A" w:rsidRDefault="006E1814" w:rsidP="006E1814">
      <w:pPr>
        <w:pStyle w:val="Bibliografia"/>
        <w:rPr>
          <w:lang w:val="en-US"/>
        </w:rPr>
      </w:pPr>
      <w:r w:rsidRPr="00D53F1A">
        <w:rPr>
          <w:lang w:val="en-US"/>
        </w:rPr>
        <w:t>[27]</w:t>
      </w:r>
      <w:r w:rsidRPr="00D53F1A">
        <w:rPr>
          <w:lang w:val="en-US"/>
        </w:rPr>
        <w:tab/>
        <w:t>J. Serra, P. González, S. Liste, C. Serra, S. Chiussi, B. León, M. Pérez-Amor, H.O. Ylänen, M. Hupa, FTIR and XPS studies of bioactive silica based glasses, Journal of Non-Crystalline Solids 332 (2003) 20–27. https://doi.org/10.1016/j.jnoncrysol.2003.09.013.</w:t>
      </w:r>
    </w:p>
    <w:p w14:paraId="008E2838" w14:textId="77777777" w:rsidR="006E1814" w:rsidRPr="00D53F1A" w:rsidRDefault="006E1814" w:rsidP="006E1814">
      <w:pPr>
        <w:pStyle w:val="Bibliografia"/>
        <w:rPr>
          <w:lang w:val="en-US"/>
        </w:rPr>
      </w:pPr>
      <w:r w:rsidRPr="00D53F1A">
        <w:rPr>
          <w:lang w:val="en-US"/>
        </w:rPr>
        <w:t>[28]</w:t>
      </w:r>
      <w:r w:rsidRPr="00D53F1A">
        <w:rPr>
          <w:lang w:val="en-US"/>
        </w:rPr>
        <w:tab/>
        <w:t>F.L. Galeener, Band limits and the vibrational spectra of tetrahedral glasses, Phys. Rev. B 19 (1979) 4292–4297. https://doi.org/10.1103/PhysRevB.19.4292.</w:t>
      </w:r>
    </w:p>
    <w:p w14:paraId="68A990AF" w14:textId="77777777" w:rsidR="006E1814" w:rsidRPr="00D53F1A" w:rsidRDefault="006E1814" w:rsidP="006E1814">
      <w:pPr>
        <w:pStyle w:val="Bibliografia"/>
        <w:rPr>
          <w:lang w:val="en-US"/>
        </w:rPr>
      </w:pPr>
      <w:r w:rsidRPr="00D53F1A">
        <w:rPr>
          <w:lang w:val="en-US"/>
        </w:rPr>
        <w:t>[29]</w:t>
      </w:r>
      <w:r w:rsidRPr="00D53F1A">
        <w:rPr>
          <w:lang w:val="en-US"/>
        </w:rPr>
        <w:tab/>
        <w:t>P. McMillan, Structural studies of silicate glasses and melts—applications and limitations of Raman spectroscopy, American Mineralogist 69 (1984) 622–644.</w:t>
      </w:r>
    </w:p>
    <w:p w14:paraId="4C207295" w14:textId="77777777" w:rsidR="006E1814" w:rsidRPr="00D53F1A" w:rsidRDefault="006E1814" w:rsidP="006E1814">
      <w:pPr>
        <w:pStyle w:val="Bibliografia"/>
        <w:rPr>
          <w:lang w:val="en-US"/>
        </w:rPr>
      </w:pPr>
      <w:r w:rsidRPr="00D53F1A">
        <w:rPr>
          <w:lang w:val="en-US"/>
        </w:rPr>
        <w:t>[30]</w:t>
      </w:r>
      <w:r w:rsidRPr="00D53F1A">
        <w:rPr>
          <w:lang w:val="en-US"/>
        </w:rPr>
        <w:tab/>
        <w:t>F. Gervais, A. Blin, D. Massiot, J.P. Coutures, M.H. Chopinet, F. Naudin, Infrared reflectivity spectroscopy of silicate glasses, Journal of Non-Crystalline Solids 89 (1987) 384–401. https://doi.org/10.1016/S0022-3093(87)80280-6.</w:t>
      </w:r>
    </w:p>
    <w:p w14:paraId="13D8AA07" w14:textId="77777777" w:rsidR="006E1814" w:rsidRPr="00D53F1A" w:rsidRDefault="006E1814" w:rsidP="006E1814">
      <w:pPr>
        <w:pStyle w:val="Bibliografia"/>
        <w:rPr>
          <w:lang w:val="en-US"/>
        </w:rPr>
      </w:pPr>
      <w:r w:rsidRPr="00D53F1A">
        <w:rPr>
          <w:lang w:val="en-US"/>
        </w:rPr>
        <w:t>[31]</w:t>
      </w:r>
      <w:r w:rsidRPr="00D53F1A">
        <w:rPr>
          <w:lang w:val="en-US"/>
        </w:rPr>
        <w:tab/>
        <w:t>W.R. Taylor, Application of infrared spectroscopy to studies of silicate glass structure: Examples from the melilite glasses and the systems Na2O-SiO2 and Na2O-Al2O3-SiO2, Proc. Indian Acad. Sci. (Earth Planet Sci.) 99 (1990) 99–117. https://doi.org/10.1007/BF02871899.</w:t>
      </w:r>
    </w:p>
    <w:p w14:paraId="79FF9798" w14:textId="77777777" w:rsidR="006E1814" w:rsidRPr="00D53F1A" w:rsidRDefault="006E1814" w:rsidP="006E1814">
      <w:pPr>
        <w:pStyle w:val="Bibliografia"/>
        <w:rPr>
          <w:lang w:val="en-US"/>
        </w:rPr>
      </w:pPr>
      <w:r w:rsidRPr="00D53F1A">
        <w:rPr>
          <w:lang w:val="en-US"/>
        </w:rPr>
        <w:lastRenderedPageBreak/>
        <w:t>[32]</w:t>
      </w:r>
      <w:r w:rsidRPr="00D53F1A">
        <w:rPr>
          <w:lang w:val="en-US"/>
        </w:rPr>
        <w:tab/>
        <w:t>R.M. Almeida, T.A. Guiton, C.G. Pantano, Characterization of silica gels by infrared reflection spectroscopy, Journal of Non-Crystalline Solids 121 (1990) 193–197. https://doi.org/10.1016/0022-3093(90)90130-E.</w:t>
      </w:r>
    </w:p>
    <w:p w14:paraId="5D67A63E" w14:textId="77777777" w:rsidR="006E1814" w:rsidRPr="00D53F1A" w:rsidRDefault="006E1814" w:rsidP="006E1814">
      <w:pPr>
        <w:pStyle w:val="Bibliografia"/>
        <w:rPr>
          <w:lang w:val="en-US"/>
        </w:rPr>
      </w:pPr>
      <w:r w:rsidRPr="00D53F1A">
        <w:rPr>
          <w:lang w:val="en-US"/>
        </w:rPr>
        <w:t>[33]</w:t>
      </w:r>
      <w:r w:rsidRPr="00D53F1A">
        <w:rPr>
          <w:lang w:val="en-US"/>
        </w:rPr>
        <w:tab/>
        <w:t>J. Serra, P. González, S. Liste, S. Chiussi, B. León, M. Pérez-Amor, H.O. Ylänen, M. Hupa, Influence of the non-bridging oxygen groups on the bioactivity of silicate glasses, J Mater Sci Mater Med 13 (2002) 1221–1225. https://doi.org/10.1023/a:1021174912802.</w:t>
      </w:r>
    </w:p>
    <w:p w14:paraId="6C61744F" w14:textId="77777777" w:rsidR="006E1814" w:rsidRPr="00D53F1A" w:rsidRDefault="006E1814" w:rsidP="006E1814">
      <w:pPr>
        <w:pStyle w:val="Bibliografia"/>
        <w:rPr>
          <w:lang w:val="en-US"/>
        </w:rPr>
      </w:pPr>
      <w:r w:rsidRPr="00D53F1A">
        <w:rPr>
          <w:lang w:val="en-US"/>
        </w:rPr>
        <w:t>[34]</w:t>
      </w:r>
      <w:r w:rsidRPr="00D53F1A">
        <w:rPr>
          <w:lang w:val="en-US"/>
        </w:rPr>
        <w:tab/>
        <w:t>D.M. Sanders, W.B. Person, L.L. Hench, Quantitative Analysis of Glass Structure with the Use of Infrared Reflection Spectra, Appl. Spectrosc., AS 28 (1974) 247–255.</w:t>
      </w:r>
    </w:p>
    <w:p w14:paraId="71B7E818" w14:textId="77777777" w:rsidR="006E1814" w:rsidRPr="00D53F1A" w:rsidRDefault="006E1814" w:rsidP="006E1814">
      <w:pPr>
        <w:pStyle w:val="Bibliografia"/>
        <w:rPr>
          <w:lang w:val="en-US"/>
        </w:rPr>
      </w:pPr>
      <w:r w:rsidRPr="00D53F1A">
        <w:rPr>
          <w:lang w:val="en-US"/>
        </w:rPr>
        <w:t>[35]</w:t>
      </w:r>
      <w:r w:rsidRPr="00D53F1A">
        <w:rPr>
          <w:lang w:val="en-US"/>
        </w:rPr>
        <w:tab/>
        <w:t>H. Liu, S.H. Hahn, M. Ren, M. Thiruvillamalai, T.M. Gross, J. Du, A.C.T. van Duin, S.H. Kim, Searching for correlations between vibrational spectral features and structural parameters of silicate glass network, Journal of the American Ceramic Society 103 (2020) 3575–3589. https://doi.org/10.1111/jace.17036.</w:t>
      </w:r>
    </w:p>
    <w:p w14:paraId="374FC20D" w14:textId="77777777" w:rsidR="006E1814" w:rsidRPr="00D53F1A" w:rsidRDefault="006E1814" w:rsidP="006E1814">
      <w:pPr>
        <w:pStyle w:val="Bibliografia"/>
        <w:rPr>
          <w:lang w:val="en-US"/>
        </w:rPr>
      </w:pPr>
      <w:r w:rsidRPr="00D53F1A">
        <w:rPr>
          <w:lang w:val="en-US"/>
        </w:rPr>
        <w:t>[36]</w:t>
      </w:r>
      <w:r w:rsidRPr="00D53F1A">
        <w:rPr>
          <w:lang w:val="en-US"/>
        </w:rPr>
        <w:tab/>
        <w:t>C. Martinet, R.A.B. Devine, Analysis of the vibrational mode spectra of amorphous SiO2 films, Journal of Applied Physics 77 (1995) 4343–4348. https://doi.org/10.1063/1.359459.</w:t>
      </w:r>
    </w:p>
    <w:p w14:paraId="09D444C4" w14:textId="77777777" w:rsidR="006E1814" w:rsidRPr="00D53F1A" w:rsidRDefault="006E1814" w:rsidP="006E1814">
      <w:pPr>
        <w:pStyle w:val="Bibliografia"/>
        <w:rPr>
          <w:lang w:val="en-US"/>
        </w:rPr>
      </w:pPr>
      <w:r w:rsidRPr="00D53F1A">
        <w:rPr>
          <w:lang w:val="en-US"/>
        </w:rPr>
        <w:t>[37]</w:t>
      </w:r>
      <w:r w:rsidRPr="00D53F1A">
        <w:rPr>
          <w:lang w:val="en-US"/>
        </w:rPr>
        <w:tab/>
        <w:t>K. Aumaille, C. Vallée, A. Granier, A. Goullet, F. Gaboriau, G. Turban, A comparative study of oxygen/organosilicon plasmas and thin SiOxCyHz films deposited in a helicon reactor, Thin Solid Films 359 (2000) 188–196. https://doi.org/10.1016/S0040-6090(99)00883-4.</w:t>
      </w:r>
    </w:p>
    <w:p w14:paraId="2F5ED717" w14:textId="77777777" w:rsidR="006E1814" w:rsidRPr="00D53F1A" w:rsidRDefault="006E1814" w:rsidP="006E1814">
      <w:pPr>
        <w:pStyle w:val="Bibliografia"/>
        <w:rPr>
          <w:lang w:val="en-US"/>
        </w:rPr>
      </w:pPr>
      <w:r w:rsidRPr="00D53F1A">
        <w:rPr>
          <w:lang w:val="en-US"/>
        </w:rPr>
        <w:t>[38]</w:t>
      </w:r>
      <w:r w:rsidRPr="00D53F1A">
        <w:rPr>
          <w:lang w:val="en-US"/>
        </w:rPr>
        <w:tab/>
        <w:t>F. Hamelmann, U. Heinzmann, A. Szekeres, N. Kirov, T. Nikolova, Deposition of silicon oxide thin films in TEOS with addition of oxygen to the plasma ambient : IR spectra analysis, Journal of Optoelectronics and Advanced Materials 7 (2005) 389–392.</w:t>
      </w:r>
    </w:p>
    <w:p w14:paraId="646E568F" w14:textId="77777777" w:rsidR="006E1814" w:rsidRPr="00D53F1A" w:rsidRDefault="006E1814" w:rsidP="006E1814">
      <w:pPr>
        <w:pStyle w:val="Bibliografia"/>
        <w:rPr>
          <w:lang w:val="en-US"/>
        </w:rPr>
      </w:pPr>
      <w:r w:rsidRPr="00D53F1A">
        <w:rPr>
          <w:lang w:val="en-US"/>
        </w:rPr>
        <w:t>[39]</w:t>
      </w:r>
      <w:r w:rsidRPr="00D53F1A">
        <w:rPr>
          <w:lang w:val="en-US"/>
        </w:rPr>
        <w:tab/>
        <w:t>M. Creatore, F. Palumbo, R. d’Agostino, Diagnostics and insights on PECVD for gas-barrier coatings, Pure and Applied Chemistry 74 (2002) 407–411. https://doi.org/10.1351/pac200274030407.</w:t>
      </w:r>
    </w:p>
    <w:p w14:paraId="77FB978B" w14:textId="77777777" w:rsidR="006E1814" w:rsidRPr="00D53F1A" w:rsidRDefault="006E1814" w:rsidP="006E1814">
      <w:pPr>
        <w:pStyle w:val="Bibliografia"/>
        <w:rPr>
          <w:lang w:val="en-US"/>
        </w:rPr>
      </w:pPr>
      <w:r w:rsidRPr="00D53F1A">
        <w:rPr>
          <w:lang w:val="en-US"/>
        </w:rPr>
        <w:t>[40]</w:t>
      </w:r>
      <w:r w:rsidRPr="00D53F1A">
        <w:rPr>
          <w:lang w:val="en-US"/>
        </w:rPr>
        <w:tab/>
        <w:t>E. Grimoldi, S. Zanini, R.A. Siliprandi, C. Riccardi, AFM and contact angle investigation of growth and structure of pp-HMDSO thin films, Eur. Phys. J. D 54 (2009) 165–172. https://doi.org/10.1140/epjd/e2009-00117-6.</w:t>
      </w:r>
    </w:p>
    <w:p w14:paraId="09F1A968" w14:textId="77777777" w:rsidR="006E1814" w:rsidRPr="00D53F1A" w:rsidRDefault="006E1814" w:rsidP="006E1814">
      <w:pPr>
        <w:pStyle w:val="Bibliografia"/>
        <w:rPr>
          <w:lang w:val="en-US"/>
        </w:rPr>
      </w:pPr>
      <w:r w:rsidRPr="00D53F1A">
        <w:rPr>
          <w:lang w:val="en-US"/>
        </w:rPr>
        <w:t>[41]</w:t>
      </w:r>
      <w:r w:rsidRPr="00D53F1A">
        <w:rPr>
          <w:lang w:val="en-US"/>
        </w:rPr>
        <w:tab/>
        <w:t>A. Lazauskas, J. Baltrusaitis, V. Grigaliūnas, D. Jucius, A. Guobienė, I. Prosyčevas, P. Narmontas, Characterization of Plasma Polymerized Hexamethyldisiloxane Films Prepared by Arc Discharge, Plasma Chem Plasma Process 34 (2014) 271–285. https://doi.org/10.1007/s11090-013-9516-y.</w:t>
      </w:r>
    </w:p>
    <w:p w14:paraId="16FCC2A4" w14:textId="77777777" w:rsidR="006E1814" w:rsidRPr="00D53F1A" w:rsidRDefault="006E1814" w:rsidP="006E1814">
      <w:pPr>
        <w:pStyle w:val="Bibliografia"/>
        <w:rPr>
          <w:lang w:val="en-US"/>
        </w:rPr>
      </w:pPr>
      <w:r w:rsidRPr="00D53F1A">
        <w:rPr>
          <w:lang w:val="en-US"/>
        </w:rPr>
        <w:t>[42]</w:t>
      </w:r>
      <w:r w:rsidRPr="00D53F1A">
        <w:rPr>
          <w:lang w:val="en-US"/>
        </w:rPr>
        <w:tab/>
        <w:t>D. Trunec, L. Zajíčková, V. Buršíková, F. Studnička, P. Sťahel, V. Prysiazhnyi, V. Peřina, J. Houdková, Z. Navrátil, D. Franta, Deposition of hard thin films from HMDSO in atmospheric pressure dielectric barrier discharge, J. Phys. D: Appl. Phys. 43 (2010) 225403. https://doi.org/10.1088/0022-3727/43/22/225403.</w:t>
      </w:r>
    </w:p>
    <w:p w14:paraId="79C3C878" w14:textId="77777777" w:rsidR="006E1814" w:rsidRPr="00D53F1A" w:rsidRDefault="006E1814" w:rsidP="006E1814">
      <w:pPr>
        <w:pStyle w:val="Bibliografia"/>
        <w:rPr>
          <w:lang w:val="en-US"/>
        </w:rPr>
      </w:pPr>
      <w:r w:rsidRPr="00D53F1A">
        <w:rPr>
          <w:lang w:val="en-US"/>
        </w:rPr>
        <w:t>[43]</w:t>
      </w:r>
      <w:r w:rsidRPr="00D53F1A">
        <w:rPr>
          <w:lang w:val="en-US"/>
        </w:rPr>
        <w:tab/>
        <w:t>K. Sano, S. Hayashi, S. Wickramanayaka, Y. Hatanaka, High quality SiO2 depositions from TEOS by ECR plasma, Thin Solid Films 281–282 (1996) 397–400. https://doi.org/10.1016/0040-6090(96)08701-9.</w:t>
      </w:r>
    </w:p>
    <w:p w14:paraId="66EE9AF4" w14:textId="77777777" w:rsidR="006E1814" w:rsidRPr="00D53F1A" w:rsidRDefault="006E1814" w:rsidP="006E1814">
      <w:pPr>
        <w:pStyle w:val="Bibliografia"/>
        <w:rPr>
          <w:lang w:val="en-US"/>
        </w:rPr>
      </w:pPr>
      <w:r w:rsidRPr="00D53F1A">
        <w:rPr>
          <w:lang w:val="en-US"/>
        </w:rPr>
        <w:t>[44]</w:t>
      </w:r>
      <w:r w:rsidRPr="00D53F1A">
        <w:rPr>
          <w:lang w:val="en-US"/>
        </w:rPr>
        <w:tab/>
        <w:t>J.A. Theil, D.V. Tsu, M.W. Watkins, S.S. Kim, G. Lucovsky, Local bonding environments of Si–OH groups in SiO2 deposited by remote plasma‐enhanced chemical vapor deposition and incorporated by postdeposition exposure to water vapor, Journal of Vacuum Science &amp; Technology A 8 (1990) 1374–1381. https://doi.org/10.1116/1.576885.</w:t>
      </w:r>
    </w:p>
    <w:p w14:paraId="6ABB6A1D" w14:textId="77777777" w:rsidR="006E1814" w:rsidRPr="00D53F1A" w:rsidRDefault="006E1814" w:rsidP="006E1814">
      <w:pPr>
        <w:pStyle w:val="Bibliografia"/>
        <w:rPr>
          <w:lang w:val="en-US"/>
        </w:rPr>
      </w:pPr>
      <w:r w:rsidRPr="00D53F1A">
        <w:rPr>
          <w:lang w:val="en-US"/>
        </w:rPr>
        <w:t>[45]</w:t>
      </w:r>
      <w:r w:rsidRPr="00D53F1A">
        <w:rPr>
          <w:lang w:val="en-US"/>
        </w:rPr>
        <w:tab/>
        <w:t>B. Bhushan, Y.C. Jung, Natural and biomimetic artificial surfaces for superhydrophobicity, self-cleaning, low adhesion, and drag reduction, Progress in Materials Science 56 (2011) 1–108. https://doi.org/10.1016/j.pmatsci.2010.04.003.</w:t>
      </w:r>
    </w:p>
    <w:p w14:paraId="32E2D4D2" w14:textId="77777777" w:rsidR="006E1814" w:rsidRPr="00D53F1A" w:rsidRDefault="006E1814" w:rsidP="006E1814">
      <w:pPr>
        <w:pStyle w:val="Bibliografia"/>
        <w:rPr>
          <w:lang w:val="en-US"/>
        </w:rPr>
      </w:pPr>
      <w:r w:rsidRPr="00D53F1A">
        <w:rPr>
          <w:lang w:val="en-US"/>
        </w:rPr>
        <w:t>[46]</w:t>
      </w:r>
      <w:r w:rsidRPr="00D53F1A">
        <w:rPr>
          <w:lang w:val="en-US"/>
        </w:rPr>
        <w:tab/>
        <w:t>L. Zhou, G.-H. Lv, H. Pang, G.-P. Zhang, S.-Z. Yang, Comparing deposition of organic and inorganic siloxane films by the atmospheric pressure glow discharge, Surface and Coatings Technology 206 (2012) 2552–2557. https://doi.org/10.1016/j.surfcoat.2011.11.011.</w:t>
      </w:r>
    </w:p>
    <w:p w14:paraId="430B408D" w14:textId="77777777" w:rsidR="006E1814" w:rsidRPr="00D53F1A" w:rsidRDefault="006E1814" w:rsidP="006E1814">
      <w:pPr>
        <w:pStyle w:val="Bibliografia"/>
        <w:rPr>
          <w:lang w:val="en-US"/>
        </w:rPr>
      </w:pPr>
      <w:r w:rsidRPr="00D53F1A">
        <w:rPr>
          <w:lang w:val="en-US"/>
        </w:rPr>
        <w:t>[47]</w:t>
      </w:r>
      <w:r w:rsidRPr="00D53F1A">
        <w:rPr>
          <w:lang w:val="en-US"/>
        </w:rPr>
        <w:tab/>
        <w:t>J. Carneiro de Oliveira, A. Airoudj, P. Kunemann, F. Bally-Le Gall, V. Roucoules, Mechanical properties of plasma polymer films: a review, SN Appl. Sci. 3 (2021) 656. https://doi.org/10.1007/s42452-021-04655-9.</w:t>
      </w:r>
    </w:p>
    <w:p w14:paraId="21B826E8" w14:textId="77777777" w:rsidR="006E1814" w:rsidRPr="00D53F1A" w:rsidRDefault="006E1814" w:rsidP="006E1814">
      <w:pPr>
        <w:pStyle w:val="Bibliografia"/>
        <w:rPr>
          <w:lang w:val="en-US"/>
        </w:rPr>
      </w:pPr>
      <w:r w:rsidRPr="00D53F1A">
        <w:rPr>
          <w:lang w:val="en-US"/>
        </w:rPr>
        <w:lastRenderedPageBreak/>
        <w:t>[48]</w:t>
      </w:r>
      <w:r w:rsidRPr="00D53F1A">
        <w:rPr>
          <w:lang w:val="en-US"/>
        </w:rPr>
        <w:tab/>
        <w:t>A. Grill, D.A. Neumayer, Structure of low dielectric constant to extreme low dielectric constant SiCOH films: Fourier transform infrared spectroscopy characterization, Journal of Applied Physics 94 (2003) 6697–6707. https://doi.org/10.1063/1.1618358.</w:t>
      </w:r>
    </w:p>
    <w:p w14:paraId="30B96946" w14:textId="77777777" w:rsidR="006E1814" w:rsidRPr="00D53F1A" w:rsidRDefault="006E1814" w:rsidP="006E1814">
      <w:pPr>
        <w:pStyle w:val="Bibliografia"/>
        <w:rPr>
          <w:lang w:val="en-US"/>
        </w:rPr>
      </w:pPr>
      <w:r w:rsidRPr="00D53F1A">
        <w:rPr>
          <w:lang w:val="en-US"/>
        </w:rPr>
        <w:t>[49]</w:t>
      </w:r>
      <w:r w:rsidRPr="00D53F1A">
        <w:rPr>
          <w:lang w:val="en-US"/>
        </w:rPr>
        <w:tab/>
        <w:t>N.J. Janowicz, H. Li, F.L. Heale, I.P. Parkin, I. Papakonstantinou, M.K. Tiwari, C.J. Carmalt, Fluorine-Free Transparent Superhydrophobic Nanocomposite Coatings from Mesoporous Silica, Langmuir 36 (2020) 13426–13438. https://doi.org/10.1021/acs.langmuir.0c01767.</w:t>
      </w:r>
    </w:p>
    <w:p w14:paraId="540877D9" w14:textId="77777777" w:rsidR="006E1814" w:rsidRPr="00D53F1A" w:rsidRDefault="006E1814" w:rsidP="006E1814">
      <w:pPr>
        <w:pStyle w:val="Bibliografia"/>
        <w:rPr>
          <w:lang w:val="en-US"/>
        </w:rPr>
      </w:pPr>
      <w:r w:rsidRPr="00D53F1A">
        <w:rPr>
          <w:lang w:val="en-US"/>
        </w:rPr>
        <w:t>[50]</w:t>
      </w:r>
      <w:r w:rsidRPr="00D53F1A">
        <w:rPr>
          <w:lang w:val="en-US"/>
        </w:rPr>
        <w:tab/>
        <w:t>M. Pantoja, N. Encinas, J. Abenojar, M.A. Martínez, Effect of tetraethoxysilane coating on the improvement of plasma treated polypropylene adhesion, Applied Surface Science 280 (2013) 850–857. https://doi.org/10.1016/j.apsusc.2013.05.074.</w:t>
      </w:r>
    </w:p>
    <w:p w14:paraId="63EA9C5E" w14:textId="77777777" w:rsidR="006E1814" w:rsidRPr="00D53F1A" w:rsidRDefault="006E1814" w:rsidP="006E1814">
      <w:pPr>
        <w:pStyle w:val="Bibliografia"/>
        <w:rPr>
          <w:lang w:val="en-US"/>
        </w:rPr>
      </w:pPr>
      <w:r w:rsidRPr="00D53F1A">
        <w:rPr>
          <w:lang w:val="en-US"/>
        </w:rPr>
        <w:t>[51]</w:t>
      </w:r>
      <w:r w:rsidRPr="00D53F1A">
        <w:rPr>
          <w:lang w:val="en-US"/>
        </w:rPr>
        <w:tab/>
        <w:t>R.A. Siliprandi, S. Zanini, E. Grimoldi, F.S. Fumagalli, R. Barni, C. Riccardi, Atmospheric Pressure Plasma Discharge for Polysiloxane Thin Films Deposition and Comparison with Low Pressure Process, Plasma Chem Plasma Process 31 (2011) 353–372. https://doi.org/10.1007/s11090-011-9286-3.</w:t>
      </w:r>
    </w:p>
    <w:p w14:paraId="3A7DA880" w14:textId="77777777" w:rsidR="006E1814" w:rsidRPr="00D53F1A" w:rsidRDefault="006E1814" w:rsidP="006E1814">
      <w:pPr>
        <w:pStyle w:val="Bibliografia"/>
        <w:rPr>
          <w:lang w:val="en-US"/>
        </w:rPr>
      </w:pPr>
      <w:r w:rsidRPr="00D53F1A">
        <w:rPr>
          <w:lang w:val="en-US"/>
        </w:rPr>
        <w:t>[52]</w:t>
      </w:r>
      <w:r w:rsidRPr="00D53F1A">
        <w:rPr>
          <w:lang w:val="en-US"/>
        </w:rPr>
        <w:tab/>
        <w:t>Md. Mokter Hossain, Q.H. Trinh, M.S.P. Sudhakaran, L. Sultana, Y.S. Mok, Improvement of mechanical strength of hydrophobic coating on glass surfaces by an atmospheric pressure plasma jet, Surface and Coatings Technology 357 (2019) 12–22. https://doi.org/10.1016/j.surfcoat.2018.09.071.</w:t>
      </w:r>
    </w:p>
    <w:p w14:paraId="1ECCC657" w14:textId="01B614FD" w:rsidR="00F204AB" w:rsidRPr="00D5255B" w:rsidRDefault="00397455" w:rsidP="006E1814">
      <w:pPr>
        <w:pStyle w:val="Bibliografia"/>
        <w:rPr>
          <w:rFonts w:asciiTheme="majorHAnsi" w:hAnsiTheme="majorHAnsi" w:cstheme="majorHAnsi"/>
        </w:rPr>
      </w:pPr>
      <w:r w:rsidRPr="00D5255B">
        <w:rPr>
          <w:rFonts w:asciiTheme="majorHAnsi" w:hAnsiTheme="majorHAnsi" w:cstheme="majorHAnsi"/>
        </w:rPr>
        <w:fldChar w:fldCharType="end"/>
      </w:r>
    </w:p>
    <w:sectPr w:rsidR="00F204AB" w:rsidRPr="00D5255B" w:rsidSect="00CD688E">
      <w:pgSz w:w="12240" w:h="15840" w:code="1"/>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4681B"/>
    <w:multiLevelType w:val="multilevel"/>
    <w:tmpl w:val="FBE2D116"/>
    <w:lvl w:ilvl="0">
      <w:start w:val="4"/>
      <w:numFmt w:val="decimal"/>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3.2.%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 w15:restartNumberingAfterBreak="0">
    <w:nsid w:val="16C77F9D"/>
    <w:multiLevelType w:val="multilevel"/>
    <w:tmpl w:val="3E6C1A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FF04547"/>
    <w:multiLevelType w:val="multilevel"/>
    <w:tmpl w:val="8250D710"/>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5"/>
      <w:numFmt w:val="decimal"/>
      <w:lvlText w:val="%1.%2.%3."/>
      <w:lvlJc w:val="left"/>
      <w:pPr>
        <w:ind w:left="1224" w:hanging="504"/>
      </w:pPr>
      <w:rPr>
        <w:rFonts w:hint="default"/>
      </w:rPr>
    </w:lvl>
    <w:lvl w:ilvl="3">
      <w:start w:val="1"/>
      <w:numFmt w:val="decimal"/>
      <w:suff w:val="space"/>
      <w:lvlText w:val="%1.%2.%3.%4."/>
      <w:lvlJc w:val="left"/>
      <w:pPr>
        <w:ind w:left="0" w:firstLine="72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81F7FC3"/>
    <w:multiLevelType w:val="multilevel"/>
    <w:tmpl w:val="8250D710"/>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5"/>
      <w:numFmt w:val="decimal"/>
      <w:lvlText w:val="%1.%2.%3."/>
      <w:lvlJc w:val="left"/>
      <w:pPr>
        <w:ind w:left="1224" w:hanging="504"/>
      </w:pPr>
      <w:rPr>
        <w:rFonts w:hint="default"/>
      </w:rPr>
    </w:lvl>
    <w:lvl w:ilvl="3">
      <w:start w:val="1"/>
      <w:numFmt w:val="decimal"/>
      <w:suff w:val="space"/>
      <w:lvlText w:val="%1.%2.%3.%4."/>
      <w:lvlJc w:val="left"/>
      <w:pPr>
        <w:ind w:left="0" w:firstLine="72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595B4687"/>
    <w:multiLevelType w:val="multilevel"/>
    <w:tmpl w:val="87006D80"/>
    <w:lvl w:ilvl="0">
      <w:start w:val="1"/>
      <w:numFmt w:val="decimal"/>
      <w:suff w:val="space"/>
      <w:lvlText w:val="%1."/>
      <w:lvlJc w:val="left"/>
      <w:pPr>
        <w:ind w:left="0" w:firstLine="0"/>
      </w:pPr>
      <w:rPr>
        <w:rFonts w:hint="default"/>
      </w:rPr>
    </w:lvl>
    <w:lvl w:ilvl="1">
      <w:start w:val="2"/>
      <w:numFmt w:val="decimal"/>
      <w:lvlText w:val="%1.%2."/>
      <w:lvlJc w:val="left"/>
      <w:pPr>
        <w:ind w:left="792" w:hanging="432"/>
      </w:pPr>
      <w:rPr>
        <w:rFonts w:hint="default"/>
      </w:rPr>
    </w:lvl>
    <w:lvl w:ilvl="2">
      <w:start w:val="1"/>
      <w:numFmt w:val="decimal"/>
      <w:suff w:val="space"/>
      <w:lvlText w:val="%1.%2.%3."/>
      <w:lvlJc w:val="left"/>
      <w:pPr>
        <w:ind w:left="0" w:firstLine="357"/>
      </w:pPr>
      <w:rPr>
        <w:rFonts w:hint="default"/>
      </w:rPr>
    </w:lvl>
    <w:lvl w:ilvl="3">
      <w:start w:val="1"/>
      <w:numFmt w:val="decimal"/>
      <w:suff w:val="space"/>
      <w:lvlText w:val="%1.%2.%3.%4."/>
      <w:lvlJc w:val="left"/>
      <w:pPr>
        <w:ind w:left="1728" w:hanging="1019"/>
      </w:pPr>
      <w:rPr>
        <w:rFonts w:hint="default"/>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5B976EB5"/>
    <w:multiLevelType w:val="multilevel"/>
    <w:tmpl w:val="C13E0182"/>
    <w:lvl w:ilvl="0">
      <w:start w:val="4"/>
      <w:numFmt w:val="decimal"/>
      <w:suff w:val="space"/>
      <w:lvlText w:val="%1."/>
      <w:lvlJc w:val="left"/>
      <w:pPr>
        <w:ind w:left="0" w:firstLine="0"/>
      </w:pPr>
      <w:rPr>
        <w:rFonts w:hint="default"/>
      </w:rPr>
    </w:lvl>
    <w:lvl w:ilvl="1">
      <w:start w:val="4"/>
      <w:numFmt w:val="decimal"/>
      <w:lvlText w:val="%1.%2."/>
      <w:lvlJc w:val="left"/>
      <w:pPr>
        <w:ind w:left="357" w:firstLine="0"/>
      </w:pPr>
      <w:rPr>
        <w:rFonts w:hint="default"/>
      </w:rPr>
    </w:lvl>
    <w:lvl w:ilvl="2">
      <w:start w:val="1"/>
      <w:numFmt w:val="decimal"/>
      <w:lvlRestart w:val="0"/>
      <w:suff w:val="space"/>
      <w:lvlText w:val="%1.%2.%3."/>
      <w:lvlJc w:val="left"/>
      <w:pPr>
        <w:ind w:left="0" w:firstLine="357"/>
      </w:pPr>
      <w:rPr>
        <w:rFonts w:hint="default"/>
      </w:rPr>
    </w:lvl>
    <w:lvl w:ilvl="3">
      <w:start w:val="1"/>
      <w:numFmt w:val="decimal"/>
      <w:lvlRestart w:val="0"/>
      <w:suff w:val="space"/>
      <w:lvlText w:val="%1.%2.%3.%4."/>
      <w:lvlJc w:val="left"/>
      <w:pPr>
        <w:ind w:left="0" w:firstLine="0"/>
      </w:pPr>
      <w:rPr>
        <w:rFonts w:hint="default"/>
      </w:rPr>
    </w:lvl>
    <w:lvl w:ilvl="4">
      <w:start w:val="1"/>
      <w:numFmt w:val="decimal"/>
      <w:lvlText w:val="%1.%2.%3.%4.%5."/>
      <w:lvlJc w:val="left"/>
      <w:pPr>
        <w:ind w:left="1428" w:firstLine="0"/>
      </w:pPr>
      <w:rPr>
        <w:rFonts w:hint="default"/>
      </w:rPr>
    </w:lvl>
    <w:lvl w:ilvl="5">
      <w:start w:val="1"/>
      <w:numFmt w:val="decimal"/>
      <w:lvlText w:val="%1.%2.%3.%4.%5.%6."/>
      <w:lvlJc w:val="left"/>
      <w:pPr>
        <w:ind w:left="1785" w:firstLine="0"/>
      </w:pPr>
      <w:rPr>
        <w:rFonts w:hint="default"/>
      </w:rPr>
    </w:lvl>
    <w:lvl w:ilvl="6">
      <w:start w:val="1"/>
      <w:numFmt w:val="decimal"/>
      <w:lvlText w:val="%1.%2.%3.%4.%5.%6.%7."/>
      <w:lvlJc w:val="left"/>
      <w:pPr>
        <w:ind w:left="2142" w:firstLine="0"/>
      </w:pPr>
      <w:rPr>
        <w:rFonts w:hint="default"/>
      </w:rPr>
    </w:lvl>
    <w:lvl w:ilvl="7">
      <w:start w:val="1"/>
      <w:numFmt w:val="decimal"/>
      <w:lvlText w:val="%1.%2.%3.%4.%5.%6.%7.%8."/>
      <w:lvlJc w:val="left"/>
      <w:pPr>
        <w:ind w:left="2499" w:firstLine="0"/>
      </w:pPr>
      <w:rPr>
        <w:rFonts w:hint="default"/>
      </w:rPr>
    </w:lvl>
    <w:lvl w:ilvl="8">
      <w:start w:val="1"/>
      <w:numFmt w:val="decimal"/>
      <w:lvlText w:val="%1.%2.%3.%4.%5.%6.%7.%8.%9."/>
      <w:lvlJc w:val="left"/>
      <w:pPr>
        <w:ind w:left="2856" w:firstLine="0"/>
      </w:pPr>
      <w:rPr>
        <w:rFonts w:hint="default"/>
      </w:rPr>
    </w:lvl>
  </w:abstractNum>
  <w:abstractNum w:abstractNumId="6" w15:restartNumberingAfterBreak="0">
    <w:nsid w:val="630C04E7"/>
    <w:multiLevelType w:val="multilevel"/>
    <w:tmpl w:val="8250D710"/>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5"/>
      <w:numFmt w:val="decimal"/>
      <w:lvlText w:val="%1.%2.%3."/>
      <w:lvlJc w:val="left"/>
      <w:pPr>
        <w:ind w:left="1224" w:hanging="504"/>
      </w:pPr>
      <w:rPr>
        <w:rFonts w:hint="default"/>
      </w:rPr>
    </w:lvl>
    <w:lvl w:ilvl="3">
      <w:start w:val="1"/>
      <w:numFmt w:val="decimal"/>
      <w:suff w:val="space"/>
      <w:lvlText w:val="%1.%2.%3.%4."/>
      <w:lvlJc w:val="left"/>
      <w:pPr>
        <w:ind w:left="0" w:firstLine="72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64816B1B"/>
    <w:multiLevelType w:val="multilevel"/>
    <w:tmpl w:val="8250D710"/>
    <w:lvl w:ilvl="0">
      <w:start w:val="2"/>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5"/>
      <w:numFmt w:val="decimal"/>
      <w:lvlText w:val="%1.%2.%3."/>
      <w:lvlJc w:val="left"/>
      <w:pPr>
        <w:ind w:left="1224" w:hanging="504"/>
      </w:pPr>
      <w:rPr>
        <w:rFonts w:hint="default"/>
      </w:rPr>
    </w:lvl>
    <w:lvl w:ilvl="3">
      <w:start w:val="1"/>
      <w:numFmt w:val="decimal"/>
      <w:suff w:val="space"/>
      <w:lvlText w:val="%1.%2.%3.%4."/>
      <w:lvlJc w:val="left"/>
      <w:pPr>
        <w:ind w:left="0" w:firstLine="72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F112090"/>
    <w:multiLevelType w:val="hybridMultilevel"/>
    <w:tmpl w:val="D02491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84008CE"/>
    <w:multiLevelType w:val="multilevel"/>
    <w:tmpl w:val="8BF4926A"/>
    <w:lvl w:ilvl="0">
      <w:start w:val="4"/>
      <w:numFmt w:val="decimal"/>
      <w:suff w:val="space"/>
      <w:lvlText w:val="%1."/>
      <w:lvlJc w:val="left"/>
      <w:pPr>
        <w:ind w:left="0" w:firstLine="0"/>
      </w:pPr>
      <w:rPr>
        <w:rFonts w:hint="default"/>
      </w:rPr>
    </w:lvl>
    <w:lvl w:ilvl="1">
      <w:start w:val="3"/>
      <w:numFmt w:val="decimal"/>
      <w:lvlText w:val="%1.%2."/>
      <w:lvlJc w:val="left"/>
      <w:pPr>
        <w:ind w:left="357" w:firstLine="0"/>
      </w:pPr>
      <w:rPr>
        <w:rFonts w:hint="default"/>
      </w:rPr>
    </w:lvl>
    <w:lvl w:ilvl="2">
      <w:start w:val="1"/>
      <w:numFmt w:val="decimal"/>
      <w:lvlRestart w:val="0"/>
      <w:suff w:val="space"/>
      <w:lvlText w:val="%1.%2.%3."/>
      <w:lvlJc w:val="left"/>
      <w:pPr>
        <w:ind w:left="0" w:firstLine="357"/>
      </w:pPr>
      <w:rPr>
        <w:rFonts w:hint="default"/>
      </w:rPr>
    </w:lvl>
    <w:lvl w:ilvl="3">
      <w:start w:val="1"/>
      <w:numFmt w:val="decimal"/>
      <w:lvlRestart w:val="0"/>
      <w:suff w:val="space"/>
      <w:lvlText w:val="%1.%2.%3.%4."/>
      <w:lvlJc w:val="left"/>
      <w:pPr>
        <w:ind w:left="0" w:firstLine="709"/>
      </w:pPr>
      <w:rPr>
        <w:rFonts w:hint="default"/>
      </w:rPr>
    </w:lvl>
    <w:lvl w:ilvl="4">
      <w:start w:val="1"/>
      <w:numFmt w:val="decimal"/>
      <w:lvlText w:val="%1.%2.%3.%4.%5."/>
      <w:lvlJc w:val="left"/>
      <w:pPr>
        <w:ind w:left="1428" w:firstLine="0"/>
      </w:pPr>
      <w:rPr>
        <w:rFonts w:hint="default"/>
      </w:rPr>
    </w:lvl>
    <w:lvl w:ilvl="5">
      <w:start w:val="1"/>
      <w:numFmt w:val="decimal"/>
      <w:lvlText w:val="%1.%2.%3.%4.%5.%6."/>
      <w:lvlJc w:val="left"/>
      <w:pPr>
        <w:ind w:left="1785" w:firstLine="0"/>
      </w:pPr>
      <w:rPr>
        <w:rFonts w:hint="default"/>
      </w:rPr>
    </w:lvl>
    <w:lvl w:ilvl="6">
      <w:start w:val="1"/>
      <w:numFmt w:val="decimal"/>
      <w:lvlText w:val="%1.%2.%3.%4.%5.%6.%7."/>
      <w:lvlJc w:val="left"/>
      <w:pPr>
        <w:ind w:left="2142" w:firstLine="0"/>
      </w:pPr>
      <w:rPr>
        <w:rFonts w:hint="default"/>
      </w:rPr>
    </w:lvl>
    <w:lvl w:ilvl="7">
      <w:start w:val="1"/>
      <w:numFmt w:val="decimal"/>
      <w:lvlText w:val="%1.%2.%3.%4.%5.%6.%7.%8."/>
      <w:lvlJc w:val="left"/>
      <w:pPr>
        <w:ind w:left="2499" w:firstLine="0"/>
      </w:pPr>
      <w:rPr>
        <w:rFonts w:hint="default"/>
      </w:rPr>
    </w:lvl>
    <w:lvl w:ilvl="8">
      <w:start w:val="1"/>
      <w:numFmt w:val="decimal"/>
      <w:lvlText w:val="%1.%2.%3.%4.%5.%6.%7.%8.%9."/>
      <w:lvlJc w:val="left"/>
      <w:pPr>
        <w:ind w:left="2856" w:firstLine="0"/>
      </w:pPr>
      <w:rPr>
        <w:rFonts w:hint="default"/>
      </w:rPr>
    </w:lvl>
  </w:abstractNum>
  <w:num w:numId="1" w16cid:durableId="1437284364">
    <w:abstractNumId w:val="4"/>
  </w:num>
  <w:num w:numId="2" w16cid:durableId="1935476885">
    <w:abstractNumId w:val="0"/>
  </w:num>
  <w:num w:numId="3" w16cid:durableId="1057513108">
    <w:abstractNumId w:val="9"/>
  </w:num>
  <w:num w:numId="4" w16cid:durableId="1938632949">
    <w:abstractNumId w:val="5"/>
  </w:num>
  <w:num w:numId="5" w16cid:durableId="1793555476">
    <w:abstractNumId w:val="3"/>
  </w:num>
  <w:num w:numId="6" w16cid:durableId="1432972206">
    <w:abstractNumId w:val="6"/>
  </w:num>
  <w:num w:numId="7" w16cid:durableId="1093162321">
    <w:abstractNumId w:val="2"/>
  </w:num>
  <w:num w:numId="8" w16cid:durableId="1018123966">
    <w:abstractNumId w:val="7"/>
  </w:num>
  <w:num w:numId="9" w16cid:durableId="135339613">
    <w:abstractNumId w:val="1"/>
  </w:num>
  <w:num w:numId="10" w16cid:durableId="200404850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doNotDisplayPageBoundaries/>
  <w:proofState w:spelling="clean"/>
  <w:defaultTabStop w:val="720"/>
  <w:hyphenationZone w:val="283"/>
  <w:evenAndOddHeader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455"/>
    <w:rsid w:val="000066D7"/>
    <w:rsid w:val="000115DB"/>
    <w:rsid w:val="00015F8B"/>
    <w:rsid w:val="00017152"/>
    <w:rsid w:val="000214FA"/>
    <w:rsid w:val="0003780A"/>
    <w:rsid w:val="0004572F"/>
    <w:rsid w:val="0004706F"/>
    <w:rsid w:val="00051591"/>
    <w:rsid w:val="00052D00"/>
    <w:rsid w:val="0005756F"/>
    <w:rsid w:val="000642A3"/>
    <w:rsid w:val="00064C54"/>
    <w:rsid w:val="00071B05"/>
    <w:rsid w:val="000753D4"/>
    <w:rsid w:val="000768D8"/>
    <w:rsid w:val="00081F66"/>
    <w:rsid w:val="00084947"/>
    <w:rsid w:val="000856A1"/>
    <w:rsid w:val="00086ED1"/>
    <w:rsid w:val="000C0825"/>
    <w:rsid w:val="000C3511"/>
    <w:rsid w:val="000C6ADC"/>
    <w:rsid w:val="000C6CC5"/>
    <w:rsid w:val="000D1177"/>
    <w:rsid w:val="000D2478"/>
    <w:rsid w:val="000F42EF"/>
    <w:rsid w:val="000F7A83"/>
    <w:rsid w:val="0010290F"/>
    <w:rsid w:val="00102B3B"/>
    <w:rsid w:val="00111461"/>
    <w:rsid w:val="001127D1"/>
    <w:rsid w:val="00125142"/>
    <w:rsid w:val="0013296D"/>
    <w:rsid w:val="001449F8"/>
    <w:rsid w:val="001457E5"/>
    <w:rsid w:val="0016057A"/>
    <w:rsid w:val="00162E91"/>
    <w:rsid w:val="00171380"/>
    <w:rsid w:val="0017746F"/>
    <w:rsid w:val="00183AC8"/>
    <w:rsid w:val="001857B8"/>
    <w:rsid w:val="00186710"/>
    <w:rsid w:val="00186CFB"/>
    <w:rsid w:val="00190FFD"/>
    <w:rsid w:val="00192DB2"/>
    <w:rsid w:val="001B49BF"/>
    <w:rsid w:val="001C0DB1"/>
    <w:rsid w:val="001C6B24"/>
    <w:rsid w:val="001D60DB"/>
    <w:rsid w:val="001E3AB7"/>
    <w:rsid w:val="001E71CC"/>
    <w:rsid w:val="001F5F6D"/>
    <w:rsid w:val="00205551"/>
    <w:rsid w:val="0021578F"/>
    <w:rsid w:val="0022661A"/>
    <w:rsid w:val="00226AA8"/>
    <w:rsid w:val="00227531"/>
    <w:rsid w:val="002347A8"/>
    <w:rsid w:val="00262D4F"/>
    <w:rsid w:val="002634D7"/>
    <w:rsid w:val="00270591"/>
    <w:rsid w:val="00271473"/>
    <w:rsid w:val="00271D85"/>
    <w:rsid w:val="00272646"/>
    <w:rsid w:val="00280109"/>
    <w:rsid w:val="002862FA"/>
    <w:rsid w:val="002938FC"/>
    <w:rsid w:val="002939B3"/>
    <w:rsid w:val="002A0DD8"/>
    <w:rsid w:val="002B73F6"/>
    <w:rsid w:val="002D1343"/>
    <w:rsid w:val="002D3203"/>
    <w:rsid w:val="002D5929"/>
    <w:rsid w:val="002D612E"/>
    <w:rsid w:val="002F4505"/>
    <w:rsid w:val="002F78A4"/>
    <w:rsid w:val="00300330"/>
    <w:rsid w:val="00302216"/>
    <w:rsid w:val="00302C3B"/>
    <w:rsid w:val="00313A25"/>
    <w:rsid w:val="00330E46"/>
    <w:rsid w:val="003358FA"/>
    <w:rsid w:val="00343A2C"/>
    <w:rsid w:val="003514C6"/>
    <w:rsid w:val="00354446"/>
    <w:rsid w:val="003677E3"/>
    <w:rsid w:val="00370868"/>
    <w:rsid w:val="0037258F"/>
    <w:rsid w:val="003754DF"/>
    <w:rsid w:val="00377D86"/>
    <w:rsid w:val="0038502D"/>
    <w:rsid w:val="00385657"/>
    <w:rsid w:val="00386055"/>
    <w:rsid w:val="0039248B"/>
    <w:rsid w:val="0039487F"/>
    <w:rsid w:val="00395135"/>
    <w:rsid w:val="00397455"/>
    <w:rsid w:val="003B072E"/>
    <w:rsid w:val="003F27C0"/>
    <w:rsid w:val="0040700B"/>
    <w:rsid w:val="00412111"/>
    <w:rsid w:val="00422C38"/>
    <w:rsid w:val="00426058"/>
    <w:rsid w:val="00427C5C"/>
    <w:rsid w:val="00427E9D"/>
    <w:rsid w:val="004422B2"/>
    <w:rsid w:val="00445481"/>
    <w:rsid w:val="00447E60"/>
    <w:rsid w:val="004524EC"/>
    <w:rsid w:val="0045363A"/>
    <w:rsid w:val="004548A4"/>
    <w:rsid w:val="00457B7C"/>
    <w:rsid w:val="00461BE6"/>
    <w:rsid w:val="00463207"/>
    <w:rsid w:val="00463681"/>
    <w:rsid w:val="004738BD"/>
    <w:rsid w:val="0047420A"/>
    <w:rsid w:val="004747B7"/>
    <w:rsid w:val="00477285"/>
    <w:rsid w:val="004B20A5"/>
    <w:rsid w:val="004B735C"/>
    <w:rsid w:val="004B78D6"/>
    <w:rsid w:val="004C2F16"/>
    <w:rsid w:val="004C54AF"/>
    <w:rsid w:val="004D45F2"/>
    <w:rsid w:val="004E7C75"/>
    <w:rsid w:val="00511117"/>
    <w:rsid w:val="00512B7B"/>
    <w:rsid w:val="00514386"/>
    <w:rsid w:val="005144DA"/>
    <w:rsid w:val="00517A45"/>
    <w:rsid w:val="00527617"/>
    <w:rsid w:val="00532884"/>
    <w:rsid w:val="00550DA0"/>
    <w:rsid w:val="00551154"/>
    <w:rsid w:val="00552742"/>
    <w:rsid w:val="0055714C"/>
    <w:rsid w:val="005606ED"/>
    <w:rsid w:val="00562810"/>
    <w:rsid w:val="00562983"/>
    <w:rsid w:val="00564571"/>
    <w:rsid w:val="00575B8C"/>
    <w:rsid w:val="00577D87"/>
    <w:rsid w:val="005A2367"/>
    <w:rsid w:val="005A6D5D"/>
    <w:rsid w:val="005B5B8F"/>
    <w:rsid w:val="005C2713"/>
    <w:rsid w:val="005D48D1"/>
    <w:rsid w:val="005D65EA"/>
    <w:rsid w:val="005D6655"/>
    <w:rsid w:val="005D6753"/>
    <w:rsid w:val="005E0037"/>
    <w:rsid w:val="005E2E84"/>
    <w:rsid w:val="005E6FCC"/>
    <w:rsid w:val="00603083"/>
    <w:rsid w:val="00612D3C"/>
    <w:rsid w:val="00612E0A"/>
    <w:rsid w:val="006167DC"/>
    <w:rsid w:val="006315EF"/>
    <w:rsid w:val="006378DB"/>
    <w:rsid w:val="006452A9"/>
    <w:rsid w:val="006548E0"/>
    <w:rsid w:val="00667338"/>
    <w:rsid w:val="006738A2"/>
    <w:rsid w:val="00673CC6"/>
    <w:rsid w:val="00674607"/>
    <w:rsid w:val="0068059A"/>
    <w:rsid w:val="006827D5"/>
    <w:rsid w:val="00686B5E"/>
    <w:rsid w:val="006A764F"/>
    <w:rsid w:val="006B34E2"/>
    <w:rsid w:val="006D1865"/>
    <w:rsid w:val="006D1D10"/>
    <w:rsid w:val="006D3A01"/>
    <w:rsid w:val="006D44DF"/>
    <w:rsid w:val="006D58A1"/>
    <w:rsid w:val="006D711B"/>
    <w:rsid w:val="006E063E"/>
    <w:rsid w:val="006E0C61"/>
    <w:rsid w:val="006E1814"/>
    <w:rsid w:val="006E5E26"/>
    <w:rsid w:val="006E5FCF"/>
    <w:rsid w:val="006F0B18"/>
    <w:rsid w:val="0070030F"/>
    <w:rsid w:val="007354AA"/>
    <w:rsid w:val="00773B76"/>
    <w:rsid w:val="00784B8F"/>
    <w:rsid w:val="00793C8F"/>
    <w:rsid w:val="007A4604"/>
    <w:rsid w:val="007B1448"/>
    <w:rsid w:val="007B4F9B"/>
    <w:rsid w:val="007C5BCE"/>
    <w:rsid w:val="007D0CD7"/>
    <w:rsid w:val="007D3348"/>
    <w:rsid w:val="007E026C"/>
    <w:rsid w:val="007E6BA7"/>
    <w:rsid w:val="007F23E1"/>
    <w:rsid w:val="008051D5"/>
    <w:rsid w:val="00805C08"/>
    <w:rsid w:val="00810FB7"/>
    <w:rsid w:val="0081740A"/>
    <w:rsid w:val="00817D3E"/>
    <w:rsid w:val="00840980"/>
    <w:rsid w:val="00851EF6"/>
    <w:rsid w:val="008525CA"/>
    <w:rsid w:val="00857809"/>
    <w:rsid w:val="00871F9C"/>
    <w:rsid w:val="0088064F"/>
    <w:rsid w:val="00882854"/>
    <w:rsid w:val="00884BBE"/>
    <w:rsid w:val="00886C3C"/>
    <w:rsid w:val="008A0BFD"/>
    <w:rsid w:val="008A6267"/>
    <w:rsid w:val="008B1327"/>
    <w:rsid w:val="008B2E9B"/>
    <w:rsid w:val="008B7FB6"/>
    <w:rsid w:val="008C40B3"/>
    <w:rsid w:val="008C7B70"/>
    <w:rsid w:val="008F7D42"/>
    <w:rsid w:val="009133DA"/>
    <w:rsid w:val="00915752"/>
    <w:rsid w:val="00917302"/>
    <w:rsid w:val="00927798"/>
    <w:rsid w:val="009278EE"/>
    <w:rsid w:val="00931500"/>
    <w:rsid w:val="00932486"/>
    <w:rsid w:val="00937B51"/>
    <w:rsid w:val="00954432"/>
    <w:rsid w:val="00964EA1"/>
    <w:rsid w:val="0096577F"/>
    <w:rsid w:val="00980ABB"/>
    <w:rsid w:val="00982185"/>
    <w:rsid w:val="009826F5"/>
    <w:rsid w:val="009847C6"/>
    <w:rsid w:val="00995E32"/>
    <w:rsid w:val="009B1E70"/>
    <w:rsid w:val="009D2630"/>
    <w:rsid w:val="009D48E1"/>
    <w:rsid w:val="009F1542"/>
    <w:rsid w:val="009F7252"/>
    <w:rsid w:val="00A201A8"/>
    <w:rsid w:val="00A21072"/>
    <w:rsid w:val="00A24BA6"/>
    <w:rsid w:val="00A278B3"/>
    <w:rsid w:val="00A3050D"/>
    <w:rsid w:val="00A32FB2"/>
    <w:rsid w:val="00A36943"/>
    <w:rsid w:val="00A41B78"/>
    <w:rsid w:val="00A541AE"/>
    <w:rsid w:val="00A709F6"/>
    <w:rsid w:val="00A73127"/>
    <w:rsid w:val="00A75481"/>
    <w:rsid w:val="00A76C81"/>
    <w:rsid w:val="00A86276"/>
    <w:rsid w:val="00A864D4"/>
    <w:rsid w:val="00A94134"/>
    <w:rsid w:val="00A9702E"/>
    <w:rsid w:val="00AA2232"/>
    <w:rsid w:val="00AB2060"/>
    <w:rsid w:val="00AB2602"/>
    <w:rsid w:val="00AD2C57"/>
    <w:rsid w:val="00AD5623"/>
    <w:rsid w:val="00AF2BBC"/>
    <w:rsid w:val="00B11240"/>
    <w:rsid w:val="00B11870"/>
    <w:rsid w:val="00B138A1"/>
    <w:rsid w:val="00B20508"/>
    <w:rsid w:val="00B33F35"/>
    <w:rsid w:val="00B43AC8"/>
    <w:rsid w:val="00B56648"/>
    <w:rsid w:val="00B574A2"/>
    <w:rsid w:val="00B61ACE"/>
    <w:rsid w:val="00B63174"/>
    <w:rsid w:val="00B642BA"/>
    <w:rsid w:val="00B70C23"/>
    <w:rsid w:val="00B823E9"/>
    <w:rsid w:val="00B826DC"/>
    <w:rsid w:val="00BA3922"/>
    <w:rsid w:val="00BB38DA"/>
    <w:rsid w:val="00BB44A8"/>
    <w:rsid w:val="00BB5072"/>
    <w:rsid w:val="00BC4F76"/>
    <w:rsid w:val="00BC6232"/>
    <w:rsid w:val="00BD049C"/>
    <w:rsid w:val="00BE4D86"/>
    <w:rsid w:val="00BE65F4"/>
    <w:rsid w:val="00BE792C"/>
    <w:rsid w:val="00BF3BA2"/>
    <w:rsid w:val="00BF6F44"/>
    <w:rsid w:val="00C002CC"/>
    <w:rsid w:val="00C10710"/>
    <w:rsid w:val="00C10DB5"/>
    <w:rsid w:val="00C113F5"/>
    <w:rsid w:val="00C205B5"/>
    <w:rsid w:val="00C34B2A"/>
    <w:rsid w:val="00C357CA"/>
    <w:rsid w:val="00C369E7"/>
    <w:rsid w:val="00C47FDD"/>
    <w:rsid w:val="00C5081B"/>
    <w:rsid w:val="00C5184B"/>
    <w:rsid w:val="00C53046"/>
    <w:rsid w:val="00C729E9"/>
    <w:rsid w:val="00C753C7"/>
    <w:rsid w:val="00C77C12"/>
    <w:rsid w:val="00C807D5"/>
    <w:rsid w:val="00C86F01"/>
    <w:rsid w:val="00C90955"/>
    <w:rsid w:val="00C94D27"/>
    <w:rsid w:val="00CA0752"/>
    <w:rsid w:val="00CB43F9"/>
    <w:rsid w:val="00CC4BBE"/>
    <w:rsid w:val="00CD688E"/>
    <w:rsid w:val="00CD6BDB"/>
    <w:rsid w:val="00CE007B"/>
    <w:rsid w:val="00CE274E"/>
    <w:rsid w:val="00CE5D43"/>
    <w:rsid w:val="00CF24C8"/>
    <w:rsid w:val="00CF524E"/>
    <w:rsid w:val="00D012E5"/>
    <w:rsid w:val="00D07902"/>
    <w:rsid w:val="00D13A92"/>
    <w:rsid w:val="00D17EBB"/>
    <w:rsid w:val="00D45D9C"/>
    <w:rsid w:val="00D4698C"/>
    <w:rsid w:val="00D50A7F"/>
    <w:rsid w:val="00D5255B"/>
    <w:rsid w:val="00D53F1A"/>
    <w:rsid w:val="00D5594E"/>
    <w:rsid w:val="00D61F2D"/>
    <w:rsid w:val="00D65396"/>
    <w:rsid w:val="00D73487"/>
    <w:rsid w:val="00D84562"/>
    <w:rsid w:val="00D9671A"/>
    <w:rsid w:val="00DA7B5D"/>
    <w:rsid w:val="00DA7DDD"/>
    <w:rsid w:val="00DB22E1"/>
    <w:rsid w:val="00DC30C9"/>
    <w:rsid w:val="00DE381A"/>
    <w:rsid w:val="00DF0EE5"/>
    <w:rsid w:val="00E162FF"/>
    <w:rsid w:val="00E31F7A"/>
    <w:rsid w:val="00E339C5"/>
    <w:rsid w:val="00E4463F"/>
    <w:rsid w:val="00E57DB9"/>
    <w:rsid w:val="00E73D0B"/>
    <w:rsid w:val="00E842E7"/>
    <w:rsid w:val="00E9321E"/>
    <w:rsid w:val="00EA06CD"/>
    <w:rsid w:val="00EB3145"/>
    <w:rsid w:val="00EC1A85"/>
    <w:rsid w:val="00ED27D2"/>
    <w:rsid w:val="00EE184A"/>
    <w:rsid w:val="00EE4E32"/>
    <w:rsid w:val="00EF1D11"/>
    <w:rsid w:val="00EF4325"/>
    <w:rsid w:val="00F048EB"/>
    <w:rsid w:val="00F160DF"/>
    <w:rsid w:val="00F204AB"/>
    <w:rsid w:val="00F336A5"/>
    <w:rsid w:val="00F33FE4"/>
    <w:rsid w:val="00F544C1"/>
    <w:rsid w:val="00F57DDF"/>
    <w:rsid w:val="00F65B0B"/>
    <w:rsid w:val="00F66843"/>
    <w:rsid w:val="00F928EF"/>
    <w:rsid w:val="00F94120"/>
    <w:rsid w:val="00FA2F14"/>
    <w:rsid w:val="00FA3080"/>
    <w:rsid w:val="00FA3192"/>
    <w:rsid w:val="00FA6CA3"/>
    <w:rsid w:val="00FC3FB5"/>
    <w:rsid w:val="00FE5F53"/>
    <w:rsid w:val="00FF2459"/>
    <w:rsid w:val="00FF536F"/>
    <w:rsid w:val="00FF5D21"/>
    <w:rsid w:val="5875CE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3B9CD"/>
  <w15:chartTrackingRefBased/>
  <w15:docId w15:val="{423E72A2-1549-47A9-ACA4-6ECF135B3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sid w:val="00397455"/>
    <w:pPr>
      <w:widowControl w:val="0"/>
      <w:autoSpaceDE w:val="0"/>
      <w:autoSpaceDN w:val="0"/>
      <w:adjustRightInd w:val="0"/>
      <w:spacing w:after="0" w:line="240" w:lineRule="auto"/>
    </w:pPr>
    <w:rPr>
      <w:rFonts w:ascii="Arial" w:eastAsia="Times New Roman" w:hAnsi="Arial" w:cs="Arial"/>
      <w:kern w:val="0"/>
      <w:sz w:val="24"/>
      <w:szCs w:val="24"/>
      <w:lang w:val="en-GB" w:eastAsia="it-IT"/>
      <w14:ligatures w14:val="none"/>
    </w:rPr>
  </w:style>
  <w:style w:type="paragraph" w:styleId="Titolo1">
    <w:name w:val="heading 1"/>
    <w:basedOn w:val="Normale"/>
    <w:next w:val="Normale"/>
    <w:link w:val="Titolo1Carattere"/>
    <w:uiPriority w:val="9"/>
    <w:qFormat/>
    <w:rsid w:val="00397455"/>
    <w:pPr>
      <w:keepNext/>
      <w:keepLines/>
      <w:widowControl/>
      <w:autoSpaceDE/>
      <w:autoSpaceDN/>
      <w:adjustRightInd/>
      <w:spacing w:before="240" w:line="259" w:lineRule="auto"/>
      <w:outlineLvl w:val="0"/>
    </w:pPr>
    <w:rPr>
      <w:rFonts w:asciiTheme="majorHAnsi" w:eastAsiaTheme="majorEastAsia" w:hAnsiTheme="majorHAnsi" w:cstheme="majorBidi"/>
      <w:color w:val="2E74B5" w:themeColor="accent1" w:themeShade="BF"/>
      <w:kern w:val="2"/>
      <w:sz w:val="32"/>
      <w:szCs w:val="32"/>
      <w:lang w:eastAsia="en-US"/>
      <w14:ligatures w14:val="standardContextual"/>
    </w:rPr>
  </w:style>
  <w:style w:type="paragraph" w:styleId="Titolo2">
    <w:name w:val="heading 2"/>
    <w:basedOn w:val="Normale"/>
    <w:next w:val="Normale"/>
    <w:link w:val="Titolo2Carattere"/>
    <w:uiPriority w:val="9"/>
    <w:unhideWhenUsed/>
    <w:qFormat/>
    <w:rsid w:val="00397455"/>
    <w:pPr>
      <w:keepNext/>
      <w:keepLines/>
      <w:widowControl/>
      <w:autoSpaceDE/>
      <w:autoSpaceDN/>
      <w:adjustRightInd/>
      <w:spacing w:before="120" w:line="259" w:lineRule="auto"/>
      <w:outlineLvl w:val="1"/>
    </w:pPr>
    <w:rPr>
      <w:rFonts w:asciiTheme="majorHAnsi" w:eastAsiaTheme="majorEastAsia" w:hAnsiTheme="majorHAnsi" w:cstheme="majorBidi"/>
      <w:color w:val="2E74B5" w:themeColor="accent1" w:themeShade="BF"/>
      <w:kern w:val="2"/>
      <w:sz w:val="26"/>
      <w:szCs w:val="26"/>
      <w:lang w:eastAsia="en-US"/>
      <w14:ligatures w14:val="standardContextual"/>
    </w:rPr>
  </w:style>
  <w:style w:type="paragraph" w:styleId="Titolo3">
    <w:name w:val="heading 3"/>
    <w:basedOn w:val="Normale"/>
    <w:next w:val="Normale"/>
    <w:link w:val="Titolo3Carattere"/>
    <w:uiPriority w:val="9"/>
    <w:semiHidden/>
    <w:unhideWhenUsed/>
    <w:qFormat/>
    <w:rsid w:val="00932486"/>
    <w:pPr>
      <w:keepNext/>
      <w:keepLines/>
      <w:spacing w:before="40"/>
      <w:outlineLvl w:val="2"/>
    </w:pPr>
    <w:rPr>
      <w:rFonts w:asciiTheme="majorHAnsi" w:eastAsiaTheme="majorEastAsia" w:hAnsiTheme="majorHAnsi" w:cstheme="majorBidi"/>
      <w:color w:val="1F4D78"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97455"/>
    <w:rPr>
      <w:rFonts w:asciiTheme="majorHAnsi" w:eastAsiaTheme="majorEastAsia" w:hAnsiTheme="majorHAnsi" w:cstheme="majorBidi"/>
      <w:color w:val="2E74B5" w:themeColor="accent1" w:themeShade="BF"/>
      <w:sz w:val="32"/>
      <w:szCs w:val="32"/>
      <w:lang w:val="en-GB"/>
    </w:rPr>
  </w:style>
  <w:style w:type="character" w:customStyle="1" w:styleId="Titolo2Carattere">
    <w:name w:val="Titolo 2 Carattere"/>
    <w:basedOn w:val="Carpredefinitoparagrafo"/>
    <w:link w:val="Titolo2"/>
    <w:uiPriority w:val="9"/>
    <w:rsid w:val="00397455"/>
    <w:rPr>
      <w:rFonts w:asciiTheme="majorHAnsi" w:eastAsiaTheme="majorEastAsia" w:hAnsiTheme="majorHAnsi" w:cstheme="majorBidi"/>
      <w:color w:val="2E74B5" w:themeColor="accent1" w:themeShade="BF"/>
      <w:sz w:val="26"/>
      <w:szCs w:val="26"/>
      <w:lang w:val="en-GB"/>
    </w:rPr>
  </w:style>
  <w:style w:type="paragraph" w:styleId="Paragrafoelenco">
    <w:name w:val="List Paragraph"/>
    <w:basedOn w:val="Normale"/>
    <w:uiPriority w:val="34"/>
    <w:qFormat/>
    <w:rsid w:val="00397455"/>
    <w:rPr>
      <w:rFonts w:ascii="Times New Roman" w:hAnsi="Times New Roman" w:cs="Times New Roman"/>
    </w:rPr>
  </w:style>
  <w:style w:type="paragraph" w:styleId="Bibliografia">
    <w:name w:val="Bibliography"/>
    <w:basedOn w:val="Normale"/>
    <w:next w:val="Normale"/>
    <w:uiPriority w:val="37"/>
    <w:unhideWhenUsed/>
    <w:rsid w:val="00397455"/>
    <w:pPr>
      <w:widowControl/>
      <w:tabs>
        <w:tab w:val="left" w:pos="504"/>
      </w:tabs>
      <w:autoSpaceDE/>
      <w:autoSpaceDN/>
      <w:adjustRightInd/>
      <w:ind w:left="504" w:hanging="504"/>
    </w:pPr>
    <w:rPr>
      <w:rFonts w:asciiTheme="minorHAnsi" w:eastAsiaTheme="minorHAnsi" w:hAnsiTheme="minorHAnsi" w:cstheme="minorBidi"/>
      <w:kern w:val="2"/>
      <w:sz w:val="22"/>
      <w:szCs w:val="22"/>
      <w:lang w:eastAsia="en-US"/>
      <w14:ligatures w14:val="standardContextual"/>
    </w:rPr>
  </w:style>
  <w:style w:type="paragraph" w:styleId="Titolo">
    <w:name w:val="Title"/>
    <w:basedOn w:val="Normale"/>
    <w:next w:val="Normale"/>
    <w:link w:val="TitoloCarattere"/>
    <w:uiPriority w:val="10"/>
    <w:qFormat/>
    <w:rsid w:val="00397455"/>
    <w:pPr>
      <w:widowControl/>
      <w:autoSpaceDE/>
      <w:autoSpaceDN/>
      <w:adjustRightInd/>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oloCarattere">
    <w:name w:val="Titolo Carattere"/>
    <w:basedOn w:val="Carpredefinitoparagrafo"/>
    <w:link w:val="Titolo"/>
    <w:uiPriority w:val="10"/>
    <w:rsid w:val="00397455"/>
    <w:rPr>
      <w:rFonts w:asciiTheme="majorHAnsi" w:eastAsiaTheme="majorEastAsia" w:hAnsiTheme="majorHAnsi" w:cstheme="majorBidi"/>
      <w:spacing w:val="-10"/>
      <w:kern w:val="28"/>
      <w:sz w:val="56"/>
      <w:szCs w:val="56"/>
      <w:lang w:val="en-GB"/>
    </w:rPr>
  </w:style>
  <w:style w:type="character" w:customStyle="1" w:styleId="captions">
    <w:name w:val="captions"/>
    <w:basedOn w:val="Carpredefinitoparagrafo"/>
    <w:rsid w:val="00397455"/>
  </w:style>
  <w:style w:type="paragraph" w:styleId="Didascalia">
    <w:name w:val="caption"/>
    <w:basedOn w:val="Normale"/>
    <w:next w:val="Normale"/>
    <w:uiPriority w:val="35"/>
    <w:unhideWhenUsed/>
    <w:qFormat/>
    <w:rsid w:val="00397455"/>
    <w:pPr>
      <w:widowControl/>
      <w:autoSpaceDE/>
      <w:autoSpaceDN/>
      <w:adjustRightInd/>
      <w:spacing w:after="200"/>
    </w:pPr>
    <w:rPr>
      <w:rFonts w:asciiTheme="minorHAnsi" w:eastAsiaTheme="minorHAnsi" w:hAnsiTheme="minorHAnsi" w:cstheme="minorBidi"/>
      <w:i/>
      <w:iCs/>
      <w:color w:val="44546A" w:themeColor="text2"/>
      <w:kern w:val="2"/>
      <w:sz w:val="18"/>
      <w:szCs w:val="18"/>
      <w:lang w:eastAsia="en-US"/>
      <w14:ligatures w14:val="standardContextual"/>
    </w:rPr>
  </w:style>
  <w:style w:type="table" w:styleId="Tabellagriglia5scura-colore5">
    <w:name w:val="Grid Table 5 Dark Accent 5"/>
    <w:basedOn w:val="Tabellanormale"/>
    <w:uiPriority w:val="50"/>
    <w:rsid w:val="0039745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customStyle="1" w:styleId="Titolo3Carattere">
    <w:name w:val="Titolo 3 Carattere"/>
    <w:basedOn w:val="Carpredefinitoparagrafo"/>
    <w:link w:val="Titolo3"/>
    <w:uiPriority w:val="9"/>
    <w:semiHidden/>
    <w:rsid w:val="00932486"/>
    <w:rPr>
      <w:rFonts w:asciiTheme="majorHAnsi" w:eastAsiaTheme="majorEastAsia" w:hAnsiTheme="majorHAnsi" w:cstheme="majorBidi"/>
      <w:color w:val="1F4D78" w:themeColor="accent1" w:themeShade="7F"/>
      <w:kern w:val="0"/>
      <w:sz w:val="24"/>
      <w:szCs w:val="24"/>
      <w:lang w:val="en-GB" w:eastAsia="it-IT"/>
      <w14:ligatures w14:val="none"/>
    </w:rPr>
  </w:style>
  <w:style w:type="table" w:styleId="Tabellagriglia4-colore5">
    <w:name w:val="Grid Table 4 Accent 5"/>
    <w:basedOn w:val="Tabellanormale"/>
    <w:uiPriority w:val="49"/>
    <w:rsid w:val="00343A2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Rimandocommento">
    <w:name w:val="annotation reference"/>
    <w:basedOn w:val="Carpredefinitoparagrafo"/>
    <w:uiPriority w:val="99"/>
    <w:semiHidden/>
    <w:unhideWhenUsed/>
    <w:rsid w:val="00B11870"/>
    <w:rPr>
      <w:sz w:val="16"/>
      <w:szCs w:val="16"/>
    </w:rPr>
  </w:style>
  <w:style w:type="paragraph" w:styleId="Testocommento">
    <w:name w:val="annotation text"/>
    <w:basedOn w:val="Normale"/>
    <w:link w:val="TestocommentoCarattere"/>
    <w:uiPriority w:val="99"/>
    <w:unhideWhenUsed/>
    <w:rsid w:val="00B11870"/>
    <w:rPr>
      <w:sz w:val="20"/>
      <w:szCs w:val="20"/>
    </w:rPr>
  </w:style>
  <w:style w:type="character" w:customStyle="1" w:styleId="TestocommentoCarattere">
    <w:name w:val="Testo commento Carattere"/>
    <w:basedOn w:val="Carpredefinitoparagrafo"/>
    <w:link w:val="Testocommento"/>
    <w:uiPriority w:val="99"/>
    <w:rsid w:val="00B11870"/>
    <w:rPr>
      <w:rFonts w:ascii="Arial" w:eastAsia="Times New Roman" w:hAnsi="Arial" w:cs="Arial"/>
      <w:kern w:val="0"/>
      <w:sz w:val="20"/>
      <w:szCs w:val="20"/>
      <w:lang w:val="en-GB" w:eastAsia="it-IT"/>
      <w14:ligatures w14:val="none"/>
    </w:rPr>
  </w:style>
  <w:style w:type="paragraph" w:styleId="Soggettocommento">
    <w:name w:val="annotation subject"/>
    <w:basedOn w:val="Testocommento"/>
    <w:next w:val="Testocommento"/>
    <w:link w:val="SoggettocommentoCarattere"/>
    <w:uiPriority w:val="99"/>
    <w:semiHidden/>
    <w:unhideWhenUsed/>
    <w:rsid w:val="00B11870"/>
    <w:rPr>
      <w:b/>
      <w:bCs/>
    </w:rPr>
  </w:style>
  <w:style w:type="character" w:customStyle="1" w:styleId="SoggettocommentoCarattere">
    <w:name w:val="Soggetto commento Carattere"/>
    <w:basedOn w:val="TestocommentoCarattere"/>
    <w:link w:val="Soggettocommento"/>
    <w:uiPriority w:val="99"/>
    <w:semiHidden/>
    <w:rsid w:val="00B11870"/>
    <w:rPr>
      <w:rFonts w:ascii="Arial" w:eastAsia="Times New Roman" w:hAnsi="Arial" w:cs="Arial"/>
      <w:b/>
      <w:bCs/>
      <w:kern w:val="0"/>
      <w:sz w:val="20"/>
      <w:szCs w:val="20"/>
      <w:lang w:val="en-GB" w:eastAsia="it-IT"/>
      <w14:ligatures w14:val="none"/>
    </w:rPr>
  </w:style>
  <w:style w:type="paragraph" w:styleId="Revisione">
    <w:name w:val="Revision"/>
    <w:hidden/>
    <w:uiPriority w:val="99"/>
    <w:semiHidden/>
    <w:rsid w:val="008051D5"/>
    <w:pPr>
      <w:spacing w:after="0" w:line="240" w:lineRule="auto"/>
    </w:pPr>
    <w:rPr>
      <w:rFonts w:ascii="Arial" w:eastAsia="Times New Roman" w:hAnsi="Arial" w:cs="Arial"/>
      <w:kern w:val="0"/>
      <w:sz w:val="24"/>
      <w:szCs w:val="24"/>
      <w:lang w:val="en-GB" w:eastAsia="it-IT"/>
      <w14:ligatures w14:val="none"/>
    </w:rPr>
  </w:style>
  <w:style w:type="character" w:styleId="Collegamentoipertestuale">
    <w:name w:val="Hyperlink"/>
    <w:basedOn w:val="Carpredefinitoparagrafo"/>
    <w:uiPriority w:val="99"/>
    <w:unhideWhenUsed/>
    <w:rsid w:val="00E162FF"/>
    <w:rPr>
      <w:color w:val="0563C1" w:themeColor="hyperlink"/>
      <w:u w:val="single"/>
    </w:rPr>
  </w:style>
  <w:style w:type="character" w:styleId="Menzionenonrisolta">
    <w:name w:val="Unresolved Mention"/>
    <w:basedOn w:val="Carpredefinitoparagrafo"/>
    <w:uiPriority w:val="99"/>
    <w:semiHidden/>
    <w:unhideWhenUsed/>
    <w:rsid w:val="00E162FF"/>
    <w:rPr>
      <w:color w:val="605E5C"/>
      <w:shd w:val="clear" w:color="auto" w:fill="E1DFDD"/>
    </w:rPr>
  </w:style>
  <w:style w:type="table" w:styleId="Grigliatabellachiara">
    <w:name w:val="Grid Table Light"/>
    <w:basedOn w:val="Tabellanormale"/>
    <w:uiPriority w:val="40"/>
    <w:rsid w:val="00773B7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Numeroriga">
    <w:name w:val="line number"/>
    <w:basedOn w:val="Carpredefinitoparagrafo"/>
    <w:uiPriority w:val="99"/>
    <w:semiHidden/>
    <w:unhideWhenUsed/>
    <w:rsid w:val="00CD68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570014">
      <w:bodyDiv w:val="1"/>
      <w:marLeft w:val="0"/>
      <w:marRight w:val="0"/>
      <w:marTop w:val="0"/>
      <w:marBottom w:val="0"/>
      <w:divBdr>
        <w:top w:val="none" w:sz="0" w:space="0" w:color="auto"/>
        <w:left w:val="none" w:sz="0" w:space="0" w:color="auto"/>
        <w:bottom w:val="none" w:sz="0" w:space="0" w:color="auto"/>
        <w:right w:val="none" w:sz="0" w:space="0" w:color="auto"/>
      </w:divBdr>
    </w:div>
    <w:div w:id="242568788">
      <w:bodyDiv w:val="1"/>
      <w:marLeft w:val="0"/>
      <w:marRight w:val="0"/>
      <w:marTop w:val="0"/>
      <w:marBottom w:val="0"/>
      <w:divBdr>
        <w:top w:val="none" w:sz="0" w:space="0" w:color="auto"/>
        <w:left w:val="none" w:sz="0" w:space="0" w:color="auto"/>
        <w:bottom w:val="none" w:sz="0" w:space="0" w:color="auto"/>
        <w:right w:val="none" w:sz="0" w:space="0" w:color="auto"/>
      </w:divBdr>
    </w:div>
    <w:div w:id="416171513">
      <w:bodyDiv w:val="1"/>
      <w:marLeft w:val="0"/>
      <w:marRight w:val="0"/>
      <w:marTop w:val="0"/>
      <w:marBottom w:val="0"/>
      <w:divBdr>
        <w:top w:val="none" w:sz="0" w:space="0" w:color="auto"/>
        <w:left w:val="none" w:sz="0" w:space="0" w:color="auto"/>
        <w:bottom w:val="none" w:sz="0" w:space="0" w:color="auto"/>
        <w:right w:val="none" w:sz="0" w:space="0" w:color="auto"/>
      </w:divBdr>
    </w:div>
    <w:div w:id="536550757">
      <w:bodyDiv w:val="1"/>
      <w:marLeft w:val="0"/>
      <w:marRight w:val="0"/>
      <w:marTop w:val="0"/>
      <w:marBottom w:val="0"/>
      <w:divBdr>
        <w:top w:val="none" w:sz="0" w:space="0" w:color="auto"/>
        <w:left w:val="none" w:sz="0" w:space="0" w:color="auto"/>
        <w:bottom w:val="none" w:sz="0" w:space="0" w:color="auto"/>
        <w:right w:val="none" w:sz="0" w:space="0" w:color="auto"/>
      </w:divBdr>
    </w:div>
    <w:div w:id="642127890">
      <w:bodyDiv w:val="1"/>
      <w:marLeft w:val="0"/>
      <w:marRight w:val="0"/>
      <w:marTop w:val="0"/>
      <w:marBottom w:val="0"/>
      <w:divBdr>
        <w:top w:val="none" w:sz="0" w:space="0" w:color="auto"/>
        <w:left w:val="none" w:sz="0" w:space="0" w:color="auto"/>
        <w:bottom w:val="none" w:sz="0" w:space="0" w:color="auto"/>
        <w:right w:val="none" w:sz="0" w:space="0" w:color="auto"/>
      </w:divBdr>
    </w:div>
    <w:div w:id="842552929">
      <w:bodyDiv w:val="1"/>
      <w:marLeft w:val="0"/>
      <w:marRight w:val="0"/>
      <w:marTop w:val="0"/>
      <w:marBottom w:val="0"/>
      <w:divBdr>
        <w:top w:val="none" w:sz="0" w:space="0" w:color="auto"/>
        <w:left w:val="none" w:sz="0" w:space="0" w:color="auto"/>
        <w:bottom w:val="none" w:sz="0" w:space="0" w:color="auto"/>
        <w:right w:val="none" w:sz="0" w:space="0" w:color="auto"/>
      </w:divBdr>
    </w:div>
    <w:div w:id="1094088632">
      <w:bodyDiv w:val="1"/>
      <w:marLeft w:val="0"/>
      <w:marRight w:val="0"/>
      <w:marTop w:val="0"/>
      <w:marBottom w:val="0"/>
      <w:divBdr>
        <w:top w:val="none" w:sz="0" w:space="0" w:color="auto"/>
        <w:left w:val="none" w:sz="0" w:space="0" w:color="auto"/>
        <w:bottom w:val="none" w:sz="0" w:space="0" w:color="auto"/>
        <w:right w:val="none" w:sz="0" w:space="0" w:color="auto"/>
      </w:divBdr>
      <w:divsChild>
        <w:div w:id="1958095042">
          <w:marLeft w:val="0"/>
          <w:marRight w:val="0"/>
          <w:marTop w:val="0"/>
          <w:marBottom w:val="0"/>
          <w:divBdr>
            <w:top w:val="none" w:sz="0" w:space="0" w:color="auto"/>
            <w:left w:val="none" w:sz="0" w:space="0" w:color="auto"/>
            <w:bottom w:val="none" w:sz="0" w:space="0" w:color="auto"/>
            <w:right w:val="none" w:sz="0" w:space="0" w:color="auto"/>
          </w:divBdr>
          <w:divsChild>
            <w:div w:id="106892232">
              <w:marLeft w:val="0"/>
              <w:marRight w:val="0"/>
              <w:marTop w:val="0"/>
              <w:marBottom w:val="0"/>
              <w:divBdr>
                <w:top w:val="none" w:sz="0" w:space="0" w:color="auto"/>
                <w:left w:val="none" w:sz="0" w:space="0" w:color="auto"/>
                <w:bottom w:val="none" w:sz="0" w:space="0" w:color="auto"/>
                <w:right w:val="none" w:sz="0" w:space="0" w:color="auto"/>
              </w:divBdr>
              <w:divsChild>
                <w:div w:id="143744290">
                  <w:marLeft w:val="0"/>
                  <w:marRight w:val="0"/>
                  <w:marTop w:val="0"/>
                  <w:marBottom w:val="0"/>
                  <w:divBdr>
                    <w:top w:val="none" w:sz="0" w:space="0" w:color="auto"/>
                    <w:left w:val="none" w:sz="0" w:space="0" w:color="auto"/>
                    <w:bottom w:val="none" w:sz="0" w:space="0" w:color="auto"/>
                    <w:right w:val="none" w:sz="0" w:space="0" w:color="auto"/>
                  </w:divBdr>
                  <w:divsChild>
                    <w:div w:id="90232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9637397">
      <w:bodyDiv w:val="1"/>
      <w:marLeft w:val="0"/>
      <w:marRight w:val="0"/>
      <w:marTop w:val="0"/>
      <w:marBottom w:val="0"/>
      <w:divBdr>
        <w:top w:val="none" w:sz="0" w:space="0" w:color="auto"/>
        <w:left w:val="none" w:sz="0" w:space="0" w:color="auto"/>
        <w:bottom w:val="none" w:sz="0" w:space="0" w:color="auto"/>
        <w:right w:val="none" w:sz="0" w:space="0" w:color="auto"/>
      </w:divBdr>
    </w:div>
    <w:div w:id="1409421698">
      <w:bodyDiv w:val="1"/>
      <w:marLeft w:val="0"/>
      <w:marRight w:val="0"/>
      <w:marTop w:val="0"/>
      <w:marBottom w:val="0"/>
      <w:divBdr>
        <w:top w:val="none" w:sz="0" w:space="0" w:color="auto"/>
        <w:left w:val="none" w:sz="0" w:space="0" w:color="auto"/>
        <w:bottom w:val="none" w:sz="0" w:space="0" w:color="auto"/>
        <w:right w:val="none" w:sz="0" w:space="0" w:color="auto"/>
      </w:divBdr>
    </w:div>
    <w:div w:id="1432313735">
      <w:bodyDiv w:val="1"/>
      <w:marLeft w:val="0"/>
      <w:marRight w:val="0"/>
      <w:marTop w:val="0"/>
      <w:marBottom w:val="0"/>
      <w:divBdr>
        <w:top w:val="none" w:sz="0" w:space="0" w:color="auto"/>
        <w:left w:val="none" w:sz="0" w:space="0" w:color="auto"/>
        <w:bottom w:val="none" w:sz="0" w:space="0" w:color="auto"/>
        <w:right w:val="none" w:sz="0" w:space="0" w:color="auto"/>
      </w:divBdr>
    </w:div>
    <w:div w:id="1723867042">
      <w:bodyDiv w:val="1"/>
      <w:marLeft w:val="0"/>
      <w:marRight w:val="0"/>
      <w:marTop w:val="0"/>
      <w:marBottom w:val="0"/>
      <w:divBdr>
        <w:top w:val="none" w:sz="0" w:space="0" w:color="auto"/>
        <w:left w:val="none" w:sz="0" w:space="0" w:color="auto"/>
        <w:bottom w:val="none" w:sz="0" w:space="0" w:color="auto"/>
        <w:right w:val="none" w:sz="0" w:space="0" w:color="auto"/>
      </w:divBdr>
      <w:divsChild>
        <w:div w:id="227345647">
          <w:marLeft w:val="0"/>
          <w:marRight w:val="0"/>
          <w:marTop w:val="0"/>
          <w:marBottom w:val="0"/>
          <w:divBdr>
            <w:top w:val="none" w:sz="0" w:space="0" w:color="auto"/>
            <w:left w:val="none" w:sz="0" w:space="0" w:color="auto"/>
            <w:bottom w:val="none" w:sz="0" w:space="0" w:color="auto"/>
            <w:right w:val="none" w:sz="0" w:space="0" w:color="auto"/>
          </w:divBdr>
        </w:div>
        <w:div w:id="1180462866">
          <w:marLeft w:val="0"/>
          <w:marRight w:val="0"/>
          <w:marTop w:val="0"/>
          <w:marBottom w:val="0"/>
          <w:divBdr>
            <w:top w:val="none" w:sz="0" w:space="0" w:color="auto"/>
            <w:left w:val="none" w:sz="0" w:space="0" w:color="auto"/>
            <w:bottom w:val="none" w:sz="0" w:space="0" w:color="auto"/>
            <w:right w:val="none" w:sz="0" w:space="0" w:color="auto"/>
          </w:divBdr>
        </w:div>
        <w:div w:id="966737823">
          <w:marLeft w:val="0"/>
          <w:marRight w:val="0"/>
          <w:marTop w:val="0"/>
          <w:marBottom w:val="0"/>
          <w:divBdr>
            <w:top w:val="none" w:sz="0" w:space="0" w:color="auto"/>
            <w:left w:val="none" w:sz="0" w:space="0" w:color="auto"/>
            <w:bottom w:val="none" w:sz="0" w:space="0" w:color="auto"/>
            <w:right w:val="none" w:sz="0" w:space="0" w:color="auto"/>
          </w:divBdr>
        </w:div>
        <w:div w:id="1410347267">
          <w:marLeft w:val="0"/>
          <w:marRight w:val="0"/>
          <w:marTop w:val="0"/>
          <w:marBottom w:val="0"/>
          <w:divBdr>
            <w:top w:val="none" w:sz="0" w:space="0" w:color="auto"/>
            <w:left w:val="none" w:sz="0" w:space="0" w:color="auto"/>
            <w:bottom w:val="none" w:sz="0" w:space="0" w:color="auto"/>
            <w:right w:val="none" w:sz="0" w:space="0" w:color="auto"/>
          </w:divBdr>
        </w:div>
        <w:div w:id="1579437464">
          <w:marLeft w:val="0"/>
          <w:marRight w:val="0"/>
          <w:marTop w:val="0"/>
          <w:marBottom w:val="0"/>
          <w:divBdr>
            <w:top w:val="none" w:sz="0" w:space="0" w:color="auto"/>
            <w:left w:val="none" w:sz="0" w:space="0" w:color="auto"/>
            <w:bottom w:val="none" w:sz="0" w:space="0" w:color="auto"/>
            <w:right w:val="none" w:sz="0" w:space="0" w:color="auto"/>
          </w:divBdr>
        </w:div>
        <w:div w:id="1304654556">
          <w:marLeft w:val="0"/>
          <w:marRight w:val="0"/>
          <w:marTop w:val="0"/>
          <w:marBottom w:val="0"/>
          <w:divBdr>
            <w:top w:val="none" w:sz="0" w:space="0" w:color="auto"/>
            <w:left w:val="none" w:sz="0" w:space="0" w:color="auto"/>
            <w:bottom w:val="none" w:sz="0" w:space="0" w:color="auto"/>
            <w:right w:val="none" w:sz="0" w:space="0" w:color="auto"/>
          </w:divBdr>
        </w:div>
        <w:div w:id="284771988">
          <w:marLeft w:val="0"/>
          <w:marRight w:val="0"/>
          <w:marTop w:val="0"/>
          <w:marBottom w:val="0"/>
          <w:divBdr>
            <w:top w:val="none" w:sz="0" w:space="0" w:color="auto"/>
            <w:left w:val="none" w:sz="0" w:space="0" w:color="auto"/>
            <w:bottom w:val="none" w:sz="0" w:space="0" w:color="auto"/>
            <w:right w:val="none" w:sz="0" w:space="0" w:color="auto"/>
          </w:divBdr>
        </w:div>
        <w:div w:id="851266191">
          <w:marLeft w:val="0"/>
          <w:marRight w:val="0"/>
          <w:marTop w:val="0"/>
          <w:marBottom w:val="0"/>
          <w:divBdr>
            <w:top w:val="none" w:sz="0" w:space="0" w:color="auto"/>
            <w:left w:val="none" w:sz="0" w:space="0" w:color="auto"/>
            <w:bottom w:val="none" w:sz="0" w:space="0" w:color="auto"/>
            <w:right w:val="none" w:sz="0" w:space="0" w:color="auto"/>
          </w:divBdr>
        </w:div>
      </w:divsChild>
    </w:div>
    <w:div w:id="1766343674">
      <w:bodyDiv w:val="1"/>
      <w:marLeft w:val="0"/>
      <w:marRight w:val="0"/>
      <w:marTop w:val="0"/>
      <w:marBottom w:val="0"/>
      <w:divBdr>
        <w:top w:val="none" w:sz="0" w:space="0" w:color="auto"/>
        <w:left w:val="none" w:sz="0" w:space="0" w:color="auto"/>
        <w:bottom w:val="none" w:sz="0" w:space="0" w:color="auto"/>
        <w:right w:val="none" w:sz="0" w:space="0" w:color="auto"/>
      </w:divBdr>
    </w:div>
    <w:div w:id="1938169084">
      <w:bodyDiv w:val="1"/>
      <w:marLeft w:val="0"/>
      <w:marRight w:val="0"/>
      <w:marTop w:val="0"/>
      <w:marBottom w:val="0"/>
      <w:divBdr>
        <w:top w:val="none" w:sz="0" w:space="0" w:color="auto"/>
        <w:left w:val="none" w:sz="0" w:space="0" w:color="auto"/>
        <w:bottom w:val="none" w:sz="0" w:space="0" w:color="auto"/>
        <w:right w:val="none" w:sz="0" w:space="0" w:color="auto"/>
      </w:divBdr>
      <w:divsChild>
        <w:div w:id="440878477">
          <w:marLeft w:val="0"/>
          <w:marRight w:val="0"/>
          <w:marTop w:val="0"/>
          <w:marBottom w:val="0"/>
          <w:divBdr>
            <w:top w:val="none" w:sz="0" w:space="0" w:color="auto"/>
            <w:left w:val="none" w:sz="0" w:space="0" w:color="auto"/>
            <w:bottom w:val="none" w:sz="0" w:space="0" w:color="auto"/>
            <w:right w:val="none" w:sz="0" w:space="0" w:color="auto"/>
          </w:divBdr>
        </w:div>
        <w:div w:id="1477451589">
          <w:marLeft w:val="0"/>
          <w:marRight w:val="0"/>
          <w:marTop w:val="0"/>
          <w:marBottom w:val="0"/>
          <w:divBdr>
            <w:top w:val="none" w:sz="0" w:space="0" w:color="auto"/>
            <w:left w:val="none" w:sz="0" w:space="0" w:color="auto"/>
            <w:bottom w:val="none" w:sz="0" w:space="0" w:color="auto"/>
            <w:right w:val="none" w:sz="0" w:space="0" w:color="auto"/>
          </w:divBdr>
        </w:div>
        <w:div w:id="1010722938">
          <w:marLeft w:val="0"/>
          <w:marRight w:val="0"/>
          <w:marTop w:val="0"/>
          <w:marBottom w:val="0"/>
          <w:divBdr>
            <w:top w:val="none" w:sz="0" w:space="0" w:color="auto"/>
            <w:left w:val="none" w:sz="0" w:space="0" w:color="auto"/>
            <w:bottom w:val="none" w:sz="0" w:space="0" w:color="auto"/>
            <w:right w:val="none" w:sz="0" w:space="0" w:color="auto"/>
          </w:divBdr>
        </w:div>
        <w:div w:id="841705785">
          <w:marLeft w:val="0"/>
          <w:marRight w:val="0"/>
          <w:marTop w:val="0"/>
          <w:marBottom w:val="0"/>
          <w:divBdr>
            <w:top w:val="none" w:sz="0" w:space="0" w:color="auto"/>
            <w:left w:val="none" w:sz="0" w:space="0" w:color="auto"/>
            <w:bottom w:val="none" w:sz="0" w:space="0" w:color="auto"/>
            <w:right w:val="none" w:sz="0" w:space="0" w:color="auto"/>
          </w:divBdr>
        </w:div>
        <w:div w:id="1322850884">
          <w:marLeft w:val="0"/>
          <w:marRight w:val="0"/>
          <w:marTop w:val="0"/>
          <w:marBottom w:val="0"/>
          <w:divBdr>
            <w:top w:val="none" w:sz="0" w:space="0" w:color="auto"/>
            <w:left w:val="none" w:sz="0" w:space="0" w:color="auto"/>
            <w:bottom w:val="none" w:sz="0" w:space="0" w:color="auto"/>
            <w:right w:val="none" w:sz="0" w:space="0" w:color="auto"/>
          </w:divBdr>
        </w:div>
        <w:div w:id="784347976">
          <w:marLeft w:val="0"/>
          <w:marRight w:val="0"/>
          <w:marTop w:val="0"/>
          <w:marBottom w:val="0"/>
          <w:divBdr>
            <w:top w:val="none" w:sz="0" w:space="0" w:color="auto"/>
            <w:left w:val="none" w:sz="0" w:space="0" w:color="auto"/>
            <w:bottom w:val="none" w:sz="0" w:space="0" w:color="auto"/>
            <w:right w:val="none" w:sz="0" w:space="0" w:color="auto"/>
          </w:divBdr>
        </w:div>
        <w:div w:id="2059552394">
          <w:marLeft w:val="0"/>
          <w:marRight w:val="0"/>
          <w:marTop w:val="0"/>
          <w:marBottom w:val="0"/>
          <w:divBdr>
            <w:top w:val="none" w:sz="0" w:space="0" w:color="auto"/>
            <w:left w:val="none" w:sz="0" w:space="0" w:color="auto"/>
            <w:bottom w:val="none" w:sz="0" w:space="0" w:color="auto"/>
            <w:right w:val="none" w:sz="0" w:space="0" w:color="auto"/>
          </w:divBdr>
        </w:div>
        <w:div w:id="1141654352">
          <w:marLeft w:val="0"/>
          <w:marRight w:val="0"/>
          <w:marTop w:val="0"/>
          <w:marBottom w:val="0"/>
          <w:divBdr>
            <w:top w:val="none" w:sz="0" w:space="0" w:color="auto"/>
            <w:left w:val="none" w:sz="0" w:space="0" w:color="auto"/>
            <w:bottom w:val="none" w:sz="0" w:space="0" w:color="auto"/>
            <w:right w:val="none" w:sz="0" w:space="0" w:color="auto"/>
          </w:divBdr>
        </w:div>
      </w:divsChild>
    </w:div>
    <w:div w:id="2142067965">
      <w:bodyDiv w:val="1"/>
      <w:marLeft w:val="0"/>
      <w:marRight w:val="0"/>
      <w:marTop w:val="0"/>
      <w:marBottom w:val="0"/>
      <w:divBdr>
        <w:top w:val="none" w:sz="0" w:space="0" w:color="auto"/>
        <w:left w:val="none" w:sz="0" w:space="0" w:color="auto"/>
        <w:bottom w:val="none" w:sz="0" w:space="0" w:color="auto"/>
        <w:right w:val="none" w:sz="0" w:space="0" w:color="auto"/>
      </w:divBdr>
      <w:divsChild>
        <w:div w:id="1173645940">
          <w:marLeft w:val="0"/>
          <w:marRight w:val="0"/>
          <w:marTop w:val="0"/>
          <w:marBottom w:val="0"/>
          <w:divBdr>
            <w:top w:val="none" w:sz="0" w:space="0" w:color="auto"/>
            <w:left w:val="none" w:sz="0" w:space="0" w:color="auto"/>
            <w:bottom w:val="none" w:sz="0" w:space="0" w:color="auto"/>
            <w:right w:val="none" w:sz="0" w:space="0" w:color="auto"/>
          </w:divBdr>
          <w:divsChild>
            <w:div w:id="1592272667">
              <w:marLeft w:val="0"/>
              <w:marRight w:val="0"/>
              <w:marTop w:val="0"/>
              <w:marBottom w:val="0"/>
              <w:divBdr>
                <w:top w:val="none" w:sz="0" w:space="0" w:color="auto"/>
                <w:left w:val="none" w:sz="0" w:space="0" w:color="auto"/>
                <w:bottom w:val="none" w:sz="0" w:space="0" w:color="auto"/>
                <w:right w:val="none" w:sz="0" w:space="0" w:color="auto"/>
              </w:divBdr>
              <w:divsChild>
                <w:div w:id="1715230578">
                  <w:marLeft w:val="0"/>
                  <w:marRight w:val="0"/>
                  <w:marTop w:val="0"/>
                  <w:marBottom w:val="0"/>
                  <w:divBdr>
                    <w:top w:val="none" w:sz="0" w:space="0" w:color="auto"/>
                    <w:left w:val="none" w:sz="0" w:space="0" w:color="auto"/>
                    <w:bottom w:val="none" w:sz="0" w:space="0" w:color="auto"/>
                    <w:right w:val="none" w:sz="0" w:space="0" w:color="auto"/>
                  </w:divBdr>
                  <w:divsChild>
                    <w:div w:id="55038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6.emf"/><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emf"/><Relationship Id="rId24"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emf"/><Relationship Id="rId10" Type="http://schemas.openxmlformats.org/officeDocument/2006/relationships/image" Target="media/image5.emf"/><Relationship Id="rId19"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png"/><Relationship Id="rId22" Type="http://schemas.openxmlformats.org/officeDocument/2006/relationships/image" Target="media/image1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0EB62CC-A383-6D47-9766-5BE38033A836}">
  <we:reference id="wa200001482" version="1.0.5.0" store="en-US" storeType="OMEX"/>
  <we:alternateReferences>
    <we:reference id="WA200001482" version="1.0.5.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6FAE8B-E092-5C4D-A1A2-AC87D4692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24921</Words>
  <Characters>142050</Characters>
  <Application>Microsoft Office Word</Application>
  <DocSecurity>0</DocSecurity>
  <Lines>1183</Lines>
  <Paragraphs>333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166638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Centenaro</dc:creator>
  <cp:keywords/>
  <dc:description/>
  <cp:lastModifiedBy>CATTARUZZA Elti</cp:lastModifiedBy>
  <cp:revision>6</cp:revision>
  <dcterms:created xsi:type="dcterms:W3CDTF">2025-07-29T16:37:00Z</dcterms:created>
  <dcterms:modified xsi:type="dcterms:W3CDTF">2025-07-29T16:53:00Z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zotero-version="7.0.20"&gt;&lt;session id="AdqzHAyD"/&gt;&lt;style id="http://www.zotero.org/styles/elsevier-with-titles" hasBibliography="1" bibliographyStyleHasBeenSet="1"/&gt;&lt;prefs&gt;&lt;pref name="fieldType" value="Field"/&gt;&lt;pref name="dontAskDelay</vt:lpwstr>
  </property>
  <property fmtid="{D5CDD505-2E9C-101B-9397-08002B2CF9AE}" pid="3" name="ZOTERO_PREF_2">
    <vt:lpwstr>CitationUpdates" value="true"/&gt;&lt;/prefs&gt;&lt;/data&gt;</vt:lpwstr>
  </property>
</Properties>
</file>