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65317E" w14:textId="77777777" w:rsidR="00DE4763" w:rsidRPr="00DE4763" w:rsidRDefault="00DE4763" w:rsidP="00DE4763">
      <w:pPr>
        <w:widowControl w:val="0"/>
        <w:autoSpaceDE w:val="0"/>
        <w:autoSpaceDN w:val="0"/>
        <w:adjustRightInd w:val="0"/>
        <w:spacing w:after="100" w:line="360" w:lineRule="auto"/>
        <w:jc w:val="both"/>
        <w:rPr>
          <w:rFonts w:ascii="Times New Roman" w:hAnsi="Times New Roman" w:cs="Times New Roman"/>
          <w:b/>
          <w:bCs/>
        </w:rPr>
      </w:pPr>
      <w:r w:rsidRPr="00DE4763">
        <w:rPr>
          <w:rFonts w:ascii="Times New Roman" w:hAnsi="Times New Roman" w:cs="Times New Roman"/>
        </w:rPr>
        <w:fldChar w:fldCharType="begin"/>
      </w:r>
      <w:r w:rsidRPr="00DE4763">
        <w:rPr>
          <w:rFonts w:ascii="Times New Roman" w:hAnsi="Times New Roman" w:cs="Times New Roman"/>
        </w:rPr>
        <w:instrText>HYPERLINK "http://www.uzak.it/uzak-10-primavera-2013/-lo-stato-delle-cose/360-ecco-limpero-dei-sensi.html"</w:instrText>
      </w:r>
      <w:r w:rsidRPr="00DE4763">
        <w:rPr>
          <w:rFonts w:ascii="Times New Roman" w:hAnsi="Times New Roman" w:cs="Times New Roman"/>
        </w:rPr>
      </w:r>
      <w:r w:rsidRPr="00DE4763">
        <w:rPr>
          <w:rFonts w:ascii="Times New Roman" w:hAnsi="Times New Roman" w:cs="Times New Roman"/>
        </w:rPr>
        <w:fldChar w:fldCharType="separate"/>
      </w:r>
      <w:r w:rsidRPr="00DE4763">
        <w:rPr>
          <w:rFonts w:ascii="Times New Roman" w:hAnsi="Times New Roman" w:cs="Times New Roman"/>
          <w:b/>
          <w:bCs/>
        </w:rPr>
        <w:t>Ecco l'impero dei sensi</w:t>
      </w:r>
      <w:r w:rsidRPr="00DE4763">
        <w:rPr>
          <w:rFonts w:ascii="Times New Roman" w:hAnsi="Times New Roman" w:cs="Times New Roman"/>
        </w:rPr>
        <w:fldChar w:fldCharType="end"/>
      </w:r>
    </w:p>
    <w:p w14:paraId="67286D30" w14:textId="77777777" w:rsidR="00DE4763" w:rsidRDefault="00DE4763" w:rsidP="00DE4763">
      <w:pPr>
        <w:widowControl w:val="0"/>
        <w:autoSpaceDE w:val="0"/>
        <w:autoSpaceDN w:val="0"/>
        <w:adjustRightInd w:val="0"/>
        <w:spacing w:line="360" w:lineRule="auto"/>
        <w:jc w:val="both"/>
        <w:rPr>
          <w:rFonts w:ascii="Times New Roman" w:hAnsi="Times New Roman" w:cs="Times New Roman"/>
        </w:rPr>
      </w:pPr>
      <w:r w:rsidRPr="00DE4763">
        <w:rPr>
          <w:rFonts w:ascii="Times New Roman" w:hAnsi="Times New Roman" w:cs="Times New Roman"/>
        </w:rPr>
        <w:t>Roberta Novielli </w:t>
      </w:r>
    </w:p>
    <w:p w14:paraId="14F1B00B" w14:textId="77777777" w:rsidR="004C7CBB" w:rsidRDefault="004C7CBB" w:rsidP="00DE4763">
      <w:pPr>
        <w:widowControl w:val="0"/>
        <w:autoSpaceDE w:val="0"/>
        <w:autoSpaceDN w:val="0"/>
        <w:adjustRightInd w:val="0"/>
        <w:spacing w:line="360" w:lineRule="auto"/>
        <w:jc w:val="both"/>
        <w:rPr>
          <w:rFonts w:ascii="Times New Roman" w:hAnsi="Times New Roman" w:cs="Times New Roman"/>
        </w:rPr>
      </w:pPr>
    </w:p>
    <w:p w14:paraId="16FB552A" w14:textId="77777777" w:rsidR="004C7CBB" w:rsidRPr="004C7CBB" w:rsidRDefault="004C7CBB" w:rsidP="00DE4763">
      <w:pPr>
        <w:widowControl w:val="0"/>
        <w:autoSpaceDE w:val="0"/>
        <w:autoSpaceDN w:val="0"/>
        <w:adjustRightInd w:val="0"/>
        <w:spacing w:line="360" w:lineRule="auto"/>
        <w:jc w:val="both"/>
        <w:rPr>
          <w:rFonts w:ascii="Times New Roman" w:hAnsi="Times New Roman" w:cs="Times New Roman"/>
        </w:rPr>
      </w:pPr>
      <w:proofErr w:type="gramStart"/>
      <w:r w:rsidRPr="004C7CBB">
        <w:rPr>
          <w:rFonts w:ascii="Times New Roman" w:hAnsi="Times New Roman" w:cs="Times New Roman"/>
        </w:rPr>
        <w:t>www.uzak.it</w:t>
      </w:r>
      <w:proofErr w:type="gramEnd"/>
      <w:r w:rsidRPr="004C7CBB">
        <w:rPr>
          <w:rFonts w:ascii="Times New Roman" w:hAnsi="Times New Roman" w:cs="Times New Roman"/>
        </w:rPr>
        <w:t xml:space="preserve"> - ISSN 2039-800X Trimestrale online di cultura cinematografica anno III | UZAK 11 | estate 2013</w:t>
      </w:r>
    </w:p>
    <w:p w14:paraId="42FEE474" w14:textId="77777777" w:rsidR="004C7CBB" w:rsidRDefault="004C7CBB" w:rsidP="00DE4763">
      <w:pPr>
        <w:widowControl w:val="0"/>
        <w:autoSpaceDE w:val="0"/>
        <w:autoSpaceDN w:val="0"/>
        <w:adjustRightInd w:val="0"/>
        <w:spacing w:line="360" w:lineRule="auto"/>
        <w:jc w:val="both"/>
        <w:rPr>
          <w:rFonts w:ascii="Times New Roman" w:hAnsi="Times New Roman" w:cs="Times New Roman"/>
        </w:rPr>
      </w:pPr>
      <w:r w:rsidRPr="004C7CBB">
        <w:rPr>
          <w:rFonts w:ascii="Times New Roman" w:hAnsi="Times New Roman" w:cs="Times New Roman"/>
        </w:rPr>
        <w:t>http://www.uzak.it/component/content/article/36-lo-stato-delle-cose/360-ecco-limpero-dei-</w:t>
      </w:r>
      <w:bookmarkStart w:id="0" w:name="_GoBack"/>
      <w:bookmarkEnd w:id="0"/>
      <w:r w:rsidRPr="004C7CBB">
        <w:rPr>
          <w:rFonts w:ascii="Times New Roman" w:hAnsi="Times New Roman" w:cs="Times New Roman"/>
        </w:rPr>
        <w:t>sensi.html</w:t>
      </w:r>
    </w:p>
    <w:p w14:paraId="478F18D2" w14:textId="77777777" w:rsidR="00DE4763" w:rsidRPr="00DE4763" w:rsidRDefault="00DE4763" w:rsidP="00DE4763">
      <w:pPr>
        <w:widowControl w:val="0"/>
        <w:autoSpaceDE w:val="0"/>
        <w:autoSpaceDN w:val="0"/>
        <w:adjustRightInd w:val="0"/>
        <w:spacing w:line="360" w:lineRule="auto"/>
        <w:jc w:val="both"/>
        <w:rPr>
          <w:rFonts w:ascii="Times New Roman" w:hAnsi="Times New Roman" w:cs="Times New Roman"/>
        </w:rPr>
      </w:pPr>
    </w:p>
    <w:p w14:paraId="57B81298" w14:textId="77777777" w:rsidR="00DE4763" w:rsidRPr="00DE4763" w:rsidRDefault="00DE4763" w:rsidP="00DE4763">
      <w:pPr>
        <w:widowControl w:val="0"/>
        <w:autoSpaceDE w:val="0"/>
        <w:autoSpaceDN w:val="0"/>
        <w:adjustRightInd w:val="0"/>
        <w:spacing w:line="360" w:lineRule="auto"/>
        <w:jc w:val="both"/>
        <w:rPr>
          <w:rFonts w:ascii="Times New Roman" w:hAnsi="Times New Roman" w:cs="Times New Roman"/>
        </w:rPr>
      </w:pPr>
      <w:r w:rsidRPr="00DE4763">
        <w:rPr>
          <w:rFonts w:ascii="Times New Roman" w:hAnsi="Times New Roman" w:cs="Times New Roman"/>
          <w:noProof/>
        </w:rPr>
        <w:drawing>
          <wp:inline distT="0" distB="0" distL="0" distR="0" wp14:anchorId="1B046FCC" wp14:editId="14419571">
            <wp:extent cx="6773545" cy="3810000"/>
            <wp:effectExtent l="0" t="0" r="825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73545" cy="3810000"/>
                    </a:xfrm>
                    <a:prstGeom prst="rect">
                      <a:avLst/>
                    </a:prstGeom>
                    <a:noFill/>
                    <a:ln>
                      <a:noFill/>
                    </a:ln>
                  </pic:spPr>
                </pic:pic>
              </a:graphicData>
            </a:graphic>
          </wp:inline>
        </w:drawing>
      </w:r>
      <w:r w:rsidRPr="00DE4763">
        <w:rPr>
          <w:rFonts w:ascii="Times New Roman" w:hAnsi="Times New Roman" w:cs="Times New Roman"/>
          <w:i/>
          <w:iCs/>
        </w:rPr>
        <w:t xml:space="preserve">Ai no </w:t>
      </w:r>
      <w:proofErr w:type="spellStart"/>
      <w:r w:rsidRPr="00DE4763">
        <w:rPr>
          <w:rFonts w:ascii="Times New Roman" w:hAnsi="Times New Roman" w:cs="Times New Roman"/>
          <w:i/>
          <w:iCs/>
        </w:rPr>
        <w:t>koriida</w:t>
      </w:r>
      <w:proofErr w:type="spellEnd"/>
      <w:r w:rsidRPr="00DE4763">
        <w:rPr>
          <w:rFonts w:ascii="Times New Roman" w:hAnsi="Times New Roman" w:cs="Times New Roman"/>
        </w:rPr>
        <w:t xml:space="preserve"> (</w:t>
      </w:r>
      <w:r w:rsidRPr="00DE4763">
        <w:rPr>
          <w:rFonts w:ascii="Times New Roman" w:hAnsi="Times New Roman" w:cs="Times New Roman"/>
          <w:i/>
          <w:iCs/>
        </w:rPr>
        <w:t>La corrida dell’amore</w:t>
      </w:r>
      <w:r w:rsidRPr="00DE4763">
        <w:rPr>
          <w:rFonts w:ascii="Times New Roman" w:hAnsi="Times New Roman" w:cs="Times New Roman"/>
        </w:rPr>
        <w:t xml:space="preserve">, questo il titolo giapponese del famoso film del regista </w:t>
      </w:r>
      <w:proofErr w:type="gramStart"/>
      <w:r w:rsidRPr="00DE4763">
        <w:rPr>
          <w:rFonts w:ascii="Times New Roman" w:hAnsi="Times New Roman" w:cs="Times New Roman"/>
        </w:rPr>
        <w:t>del</w:t>
      </w:r>
      <w:proofErr w:type="gramEnd"/>
      <w:r w:rsidRPr="00DE4763">
        <w:rPr>
          <w:rFonts w:ascii="Times New Roman" w:hAnsi="Times New Roman" w:cs="Times New Roman"/>
        </w:rPr>
        <w:t xml:space="preserve"> 1976) rappresenta una delle punte più alte della produzione di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dedicata alla denuncia del proprio paese attraverso i suoi fallimenti: la storia di una coppia vissuta in una stanza è stata spesso intesa come definitiva vittoria del privato sul pubblico. Tuttavia, il film si riferisce a un episodio realmente accaduto nel 1936: la relazione erotica tra </w:t>
      </w:r>
      <w:proofErr w:type="spellStart"/>
      <w:r w:rsidRPr="00DE4763">
        <w:rPr>
          <w:rFonts w:ascii="Times New Roman" w:hAnsi="Times New Roman" w:cs="Times New Roman"/>
        </w:rPr>
        <w:t>Abe</w:t>
      </w:r>
      <w:proofErr w:type="spellEnd"/>
      <w:r w:rsidRPr="00DE4763">
        <w:rPr>
          <w:rFonts w:ascii="Times New Roman" w:hAnsi="Times New Roman" w:cs="Times New Roman"/>
        </w:rPr>
        <w:t xml:space="preserve">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e </w:t>
      </w:r>
      <w:proofErr w:type="spellStart"/>
      <w:r w:rsidRPr="00DE4763">
        <w:rPr>
          <w:rFonts w:ascii="Times New Roman" w:hAnsi="Times New Roman" w:cs="Times New Roman"/>
        </w:rPr>
        <w:t>Ishida</w:t>
      </w:r>
      <w:proofErr w:type="spellEnd"/>
      <w:r w:rsidRPr="00DE4763">
        <w:rPr>
          <w:rFonts w:ascii="Times New Roman" w:hAnsi="Times New Roman" w:cs="Times New Roman"/>
        </w:rPr>
        <w:t xml:space="preserve"> </w:t>
      </w:r>
      <w:proofErr w:type="spellStart"/>
      <w:r w:rsidRPr="00DE4763">
        <w:rPr>
          <w:rFonts w:ascii="Times New Roman" w:hAnsi="Times New Roman" w:cs="Times New Roman"/>
        </w:rPr>
        <w:t>Kichizo</w:t>
      </w:r>
      <w:proofErr w:type="spellEnd"/>
      <w:r w:rsidRPr="00DE4763">
        <w:rPr>
          <w:rFonts w:ascii="Times New Roman" w:hAnsi="Times New Roman" w:cs="Times New Roman"/>
        </w:rPr>
        <w:t xml:space="preserve"> si accende di eccessi, al punto da sperimentare con sempre maggiore intensità lo strangolamento durante l’amplesso. L’uomo, ormai esausto, chiede alla sua amante di non fermarsi e lasciarlo morire.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infine, evira il suo cadavere e porta con sé il pene per quattro giorni, prima di essere arrestata. Dagli interrogatori-fiume che seguono il suo fermo,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ha tratto con fedeltà i dettagli del suo film, del tutto conforme all’originale </w:t>
      </w:r>
      <w:proofErr w:type="spellStart"/>
      <w:proofErr w:type="gramStart"/>
      <w:r w:rsidRPr="00DE4763">
        <w:rPr>
          <w:rFonts w:ascii="Times New Roman" w:hAnsi="Times New Roman" w:cs="Times New Roman"/>
          <w:i/>
          <w:iCs/>
        </w:rPr>
        <w:t>amour</w:t>
      </w:r>
      <w:proofErr w:type="spellEnd"/>
      <w:proofErr w:type="gramEnd"/>
      <w:r w:rsidRPr="00DE4763">
        <w:rPr>
          <w:rFonts w:ascii="Times New Roman" w:hAnsi="Times New Roman" w:cs="Times New Roman"/>
          <w:i/>
          <w:iCs/>
        </w:rPr>
        <w:t xml:space="preserve"> </w:t>
      </w:r>
      <w:proofErr w:type="spellStart"/>
      <w:r w:rsidRPr="00DE4763">
        <w:rPr>
          <w:rFonts w:ascii="Times New Roman" w:hAnsi="Times New Roman" w:cs="Times New Roman"/>
          <w:i/>
          <w:iCs/>
        </w:rPr>
        <w:t>fou</w:t>
      </w:r>
      <w:proofErr w:type="spellEnd"/>
      <w:r w:rsidRPr="00DE4763">
        <w:rPr>
          <w:rFonts w:ascii="Times New Roman" w:hAnsi="Times New Roman" w:cs="Times New Roman"/>
        </w:rPr>
        <w:t>.</w:t>
      </w:r>
    </w:p>
    <w:p w14:paraId="4BAE370C" w14:textId="77777777" w:rsidR="00DE4763" w:rsidRDefault="00DE4763" w:rsidP="00DE4763">
      <w:pPr>
        <w:spacing w:line="360" w:lineRule="auto"/>
        <w:jc w:val="both"/>
        <w:rPr>
          <w:rFonts w:ascii="Times New Roman" w:hAnsi="Times New Roman" w:cs="Times New Roman"/>
        </w:rPr>
      </w:pPr>
      <w:r w:rsidRPr="00DE4763">
        <w:rPr>
          <w:rFonts w:ascii="Times New Roman" w:hAnsi="Times New Roman" w:cs="Times New Roman"/>
        </w:rPr>
        <w:t xml:space="preserve">  Il rapporto </w:t>
      </w:r>
      <w:r w:rsidRPr="00DE4763">
        <w:rPr>
          <w:rFonts w:ascii="Times New Roman" w:hAnsi="Times New Roman" w:cs="Times New Roman"/>
          <w:i/>
          <w:iCs/>
        </w:rPr>
        <w:t>Eros-Thanatos</w:t>
      </w:r>
      <w:r w:rsidRPr="00DE4763">
        <w:rPr>
          <w:rFonts w:ascii="Times New Roman" w:hAnsi="Times New Roman" w:cs="Times New Roman"/>
        </w:rPr>
        <w:t xml:space="preserve"> su cui la pellicola è interamente </w:t>
      </w:r>
      <w:proofErr w:type="gramStart"/>
      <w:r w:rsidRPr="00DE4763">
        <w:rPr>
          <w:rFonts w:ascii="Times New Roman" w:hAnsi="Times New Roman" w:cs="Times New Roman"/>
        </w:rPr>
        <w:t>basata</w:t>
      </w:r>
      <w:proofErr w:type="gramEnd"/>
      <w:r w:rsidRPr="00DE4763">
        <w:rPr>
          <w:rFonts w:ascii="Times New Roman" w:hAnsi="Times New Roman" w:cs="Times New Roman"/>
        </w:rPr>
        <w:t xml:space="preserve"> risponde a una teoria del desiderio nipponica di lunga data, parte di un tessuto culturale che il regista, nato in una famiglia di </w:t>
      </w:r>
      <w:r w:rsidRPr="00DE4763">
        <w:rPr>
          <w:rFonts w:ascii="Times New Roman" w:hAnsi="Times New Roman" w:cs="Times New Roman"/>
        </w:rPr>
        <w:lastRenderedPageBreak/>
        <w:t xml:space="preserve">origini </w:t>
      </w:r>
      <w:proofErr w:type="spellStart"/>
      <w:r w:rsidRPr="00DE4763">
        <w:rPr>
          <w:rFonts w:ascii="Times New Roman" w:hAnsi="Times New Roman" w:cs="Times New Roman"/>
        </w:rPr>
        <w:t>samuraiche</w:t>
      </w:r>
      <w:proofErr w:type="spellEnd"/>
      <w:r w:rsidRPr="00DE4763">
        <w:rPr>
          <w:rFonts w:ascii="Times New Roman" w:hAnsi="Times New Roman" w:cs="Times New Roman"/>
        </w:rPr>
        <w:t xml:space="preserve">, seppure sempre attratto anche dalla cultura popolare, conosce profondamente e utilizza per le sue opere. I due estremi non sono </w:t>
      </w:r>
      <w:proofErr w:type="spellStart"/>
      <w:r w:rsidRPr="00DE4763">
        <w:rPr>
          <w:rFonts w:ascii="Times New Roman" w:hAnsi="Times New Roman" w:cs="Times New Roman"/>
        </w:rPr>
        <w:t>manicheisticamente</w:t>
      </w:r>
      <w:proofErr w:type="spellEnd"/>
      <w:r w:rsidRPr="00DE4763">
        <w:rPr>
          <w:rFonts w:ascii="Times New Roman" w:hAnsi="Times New Roman" w:cs="Times New Roman"/>
        </w:rPr>
        <w:t xml:space="preserve"> antitetici, ma c’è un flusso di vita che li lega e che permette la creazione di una terza dimensione di estasi: la protagonista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in particolare, che prima di conoscere il suo amante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ha vissuto in una latenza sessuale, agisce sulla-nella storia riconcependo il suo amante per gradi, fa in modo che si liberi dal corpo per poterlo assorbire, cristallizzando così quel loro orgasmo-morte continuamente minato dall’esterno.  Tra i due il rapporto si evolve molto rapidamente attraverso una serie di trasgressioni: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assaggia il sangue mestruale di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quindi banchetta intingendo di cibo nella sua vagina, preludio dell’uovo che la penetra per scrutare il mondo al suo interno.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organizza i suoi rituali concentricamente intorno a sé, gestendo al contempo la sessualità di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e traghettando la loro relazione in uno spazio e in </w:t>
      </w:r>
      <w:proofErr w:type="gramStart"/>
      <w:r w:rsidRPr="00DE4763">
        <w:rPr>
          <w:rFonts w:ascii="Times New Roman" w:hAnsi="Times New Roman" w:cs="Times New Roman"/>
        </w:rPr>
        <w:t>un tempo sempre più privati</w:t>
      </w:r>
      <w:proofErr w:type="gramEnd"/>
      <w:r w:rsidRPr="00DE4763">
        <w:rPr>
          <w:rFonts w:ascii="Times New Roman" w:hAnsi="Times New Roman" w:cs="Times New Roman"/>
        </w:rPr>
        <w:t>.  </w:t>
      </w:r>
    </w:p>
    <w:p w14:paraId="75829B6D"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i/>
          <w:iCs/>
        </w:rPr>
        <w:t>L’impero dei sensi</w:t>
      </w:r>
      <w:r w:rsidRPr="00DE4763">
        <w:rPr>
          <w:rFonts w:ascii="Times New Roman" w:hAnsi="Times New Roman" w:cs="Times New Roman"/>
        </w:rPr>
        <w:t xml:space="preserve"> è stato spesso tacciato di apoliticità, segno di una sorta di disimpegno da parte del suo autore, proprio poiché per la prima volta ha </w:t>
      </w:r>
      <w:proofErr w:type="gramStart"/>
      <w:r w:rsidRPr="00DE4763">
        <w:rPr>
          <w:rFonts w:ascii="Times New Roman" w:hAnsi="Times New Roman" w:cs="Times New Roman"/>
        </w:rPr>
        <w:t>concluso</w:t>
      </w:r>
      <w:proofErr w:type="gramEnd"/>
      <w:r w:rsidRPr="00DE4763">
        <w:rPr>
          <w:rFonts w:ascii="Times New Roman" w:hAnsi="Times New Roman" w:cs="Times New Roman"/>
        </w:rPr>
        <w:t xml:space="preserve"> un film su uno scorcio di privato. Ci si è riferiti alla delusione politica del regista: il suo modo di adottare l’Eros come strumento per sondare la realtà e tradurla in pulsioni (politiche, sociali), si sarebbe così ridotto a un dialogo, chiuso e ideologicamente nichilista, tra due corpi inseriti solo in senso cronologico nella società. In realtà questa scelta indica il suo dissenso rispetto alle attuali forme costituite, in particolare le proteste contro il rinnovo del trattato </w:t>
      </w:r>
      <w:proofErr w:type="spellStart"/>
      <w:r w:rsidRPr="00DE4763">
        <w:rPr>
          <w:rFonts w:ascii="Times New Roman" w:hAnsi="Times New Roman" w:cs="Times New Roman"/>
        </w:rPr>
        <w:t>nippo</w:t>
      </w:r>
      <w:proofErr w:type="spellEnd"/>
      <w:r w:rsidRPr="00DE4763">
        <w:rPr>
          <w:rFonts w:ascii="Times New Roman" w:hAnsi="Times New Roman" w:cs="Times New Roman"/>
        </w:rPr>
        <w:t>-americano, eventi letti in parallelo alla situazione del 1936, anno in cui si è registrato un tentativo di colpo di stato da parte di alcuni ufficiali, un episodio che ha marcato l’</w:t>
      </w:r>
      <w:proofErr w:type="gramStart"/>
      <w:r w:rsidRPr="00DE4763">
        <w:rPr>
          <w:rFonts w:ascii="Times New Roman" w:hAnsi="Times New Roman" w:cs="Times New Roman"/>
        </w:rPr>
        <w:t>ulteriore</w:t>
      </w:r>
      <w:proofErr w:type="gramEnd"/>
      <w:r w:rsidRPr="00DE4763">
        <w:rPr>
          <w:rFonts w:ascii="Times New Roman" w:hAnsi="Times New Roman" w:cs="Times New Roman"/>
        </w:rPr>
        <w:t xml:space="preserve"> impennata militarista del paese. Entrambi gli scorci storici diventano simbolo di un fascismo strisciante da cui il regista intende sottrarsi, denunciando che il sociale come forza attiva si è </w:t>
      </w:r>
      <w:proofErr w:type="gramStart"/>
      <w:r w:rsidRPr="00DE4763">
        <w:rPr>
          <w:rFonts w:ascii="Times New Roman" w:hAnsi="Times New Roman" w:cs="Times New Roman"/>
        </w:rPr>
        <w:t>disgregato</w:t>
      </w:r>
      <w:proofErr w:type="gramEnd"/>
      <w:r w:rsidRPr="00DE4763">
        <w:rPr>
          <w:rFonts w:ascii="Times New Roman" w:hAnsi="Times New Roman" w:cs="Times New Roman"/>
        </w:rPr>
        <w:t xml:space="preserve">, che il Giappone ha fallito nelle sue velleità e ora non può che rassegnarsi a un “privato che lo stritoli”. Al posto dei collettivi, delle manifestazioni e delle trasformazioni sociali, si afferma dunque la sovranità di una coppia che nega (affermandone di conseguenza l’esistenza) l’impegno politico, si rifiuta di porsi a disposizione della dittatura del gruppo, </w:t>
      </w:r>
      <w:proofErr w:type="gramStart"/>
      <w:r w:rsidRPr="00DE4763">
        <w:rPr>
          <w:rFonts w:ascii="Times New Roman" w:hAnsi="Times New Roman" w:cs="Times New Roman"/>
        </w:rPr>
        <w:t xml:space="preserve">si </w:t>
      </w:r>
      <w:proofErr w:type="gramEnd"/>
      <w:r w:rsidRPr="00DE4763">
        <w:rPr>
          <w:rFonts w:ascii="Times New Roman" w:hAnsi="Times New Roman" w:cs="Times New Roman"/>
        </w:rPr>
        <w:t xml:space="preserve">isola e approda a un’anarchia di codici e di sentimenti. Naturalmente è un sistema destinato a perire perché deviato, dato che </w:t>
      </w:r>
      <w:proofErr w:type="gramStart"/>
      <w:r w:rsidRPr="00DE4763">
        <w:rPr>
          <w:rFonts w:ascii="Times New Roman" w:hAnsi="Times New Roman" w:cs="Times New Roman"/>
        </w:rPr>
        <w:t>ripropone</w:t>
      </w:r>
      <w:proofErr w:type="gramEnd"/>
      <w:r w:rsidRPr="00DE4763">
        <w:rPr>
          <w:rFonts w:ascii="Times New Roman" w:hAnsi="Times New Roman" w:cs="Times New Roman"/>
        </w:rPr>
        <w:t xml:space="preserve"> il desiderio come principio vitale nelle sue componenti di sesso e violenza, trasgredendo così quella </w:t>
      </w:r>
      <w:proofErr w:type="spellStart"/>
      <w:r w:rsidRPr="00DE4763">
        <w:rPr>
          <w:rFonts w:ascii="Times New Roman" w:hAnsi="Times New Roman" w:cs="Times New Roman"/>
          <w:i/>
          <w:iCs/>
        </w:rPr>
        <w:t>façade</w:t>
      </w:r>
      <w:proofErr w:type="spellEnd"/>
      <w:r w:rsidRPr="00DE4763">
        <w:rPr>
          <w:rFonts w:ascii="Times New Roman" w:hAnsi="Times New Roman" w:cs="Times New Roman"/>
        </w:rPr>
        <w:t xml:space="preserve"> sociale con una “intenzione reale” prepotente.  </w:t>
      </w:r>
    </w:p>
    <w:p w14:paraId="2E919D29"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È indicativo che Pasolini, negli stessi anni e come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abbia ricostruito il desiderio organizzandolo in una struttura architettonicamente angusta in </w:t>
      </w:r>
      <w:r w:rsidRPr="00DE4763">
        <w:rPr>
          <w:rFonts w:ascii="Times New Roman" w:hAnsi="Times New Roman" w:cs="Times New Roman"/>
          <w:i/>
          <w:iCs/>
        </w:rPr>
        <w:t>Salò e le 120 giornate di Sodoma</w:t>
      </w:r>
      <w:r w:rsidRPr="00DE4763">
        <w:rPr>
          <w:rFonts w:ascii="Times New Roman" w:hAnsi="Times New Roman" w:cs="Times New Roman"/>
        </w:rPr>
        <w:t xml:space="preserve"> (1975): il suo castello propone e denuncia lo stesso rapporto tra pubblico e privato edificato per </w:t>
      </w:r>
      <w:proofErr w:type="gramStart"/>
      <w:r w:rsidRPr="00DE4763">
        <w:rPr>
          <w:rFonts w:ascii="Times New Roman" w:hAnsi="Times New Roman" w:cs="Times New Roman"/>
          <w:i/>
          <w:iCs/>
        </w:rPr>
        <w:t>L’</w:t>
      </w:r>
      <w:proofErr w:type="gramEnd"/>
      <w:r w:rsidRPr="00DE4763">
        <w:rPr>
          <w:rFonts w:ascii="Times New Roman" w:hAnsi="Times New Roman" w:cs="Times New Roman"/>
          <w:i/>
          <w:iCs/>
        </w:rPr>
        <w:t>impero dei sensi</w:t>
      </w:r>
      <w:r w:rsidRPr="00DE4763">
        <w:rPr>
          <w:rFonts w:ascii="Times New Roman" w:hAnsi="Times New Roman" w:cs="Times New Roman"/>
        </w:rPr>
        <w:t xml:space="preserve"> nelle varie stanze dell’albergo (pubblico)-casa (privato). È inoltre una struttura esaminata dal suo interno, corpo ermetico concluso e impenetrabile, dove si vanifica la nozione di tempo e di spazio.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e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possono così sottrarsi al condizionamento dell’offerta e costituire un sistema economicamente concluso, essere “liberi di scegliere la morte”, negare anche l’affermarsi di un ordine proto-fascista. Ciò significa, inoltre, che non sono più soli rispetto alla guerra e all’idea di morte che questa sottende.  </w:t>
      </w:r>
    </w:p>
    <w:p w14:paraId="2346EB6A"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Come negli altri suoi film,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ricorre alla reciprocità di crimine e sesso, rispettivamente trasgressione del sociale e fuga nel privato. Così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e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riassumono una serie di dissensi solo sotterranei al tempo, primo fra tutti il fatto che a livello popolare il grande mutamento non era ancora avvertito. Gli amanti che si “liberano” nella loro passione non accettano più alcuna forma di oppressione, nonostante conviva nella loro dimensione l’eccezionalità di una guerra. Il regista sceglie di scandirla di continuo nel film, offrendone l’esatta e cruenta dimensione. L’elemento più ricorrente è </w:t>
      </w:r>
      <w:proofErr w:type="gramStart"/>
      <w:r w:rsidRPr="00DE4763">
        <w:rPr>
          <w:rFonts w:ascii="Times New Roman" w:hAnsi="Times New Roman" w:cs="Times New Roman"/>
        </w:rPr>
        <w:t xml:space="preserve">lo </w:t>
      </w:r>
      <w:proofErr w:type="spellStart"/>
      <w:proofErr w:type="gramEnd"/>
      <w:r w:rsidRPr="00DE4763">
        <w:rPr>
          <w:rFonts w:ascii="Times New Roman" w:hAnsi="Times New Roman" w:cs="Times New Roman"/>
          <w:i/>
          <w:iCs/>
        </w:rPr>
        <w:t>hinomaru</w:t>
      </w:r>
      <w:proofErr w:type="spellEnd"/>
      <w:r w:rsidRPr="00DE4763">
        <w:rPr>
          <w:rFonts w:ascii="Times New Roman" w:hAnsi="Times New Roman" w:cs="Times New Roman"/>
        </w:rPr>
        <w:t xml:space="preserve">, la bandiera giapponese, brandita grottescamente dai bambini o indicata dall’immagine del corpo di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nello stadio dopo la morte di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(vittoria dell’ordine sociale sul ’potere’ della coppia, in un certo senso).  </w:t>
      </w:r>
    </w:p>
    <w:p w14:paraId="72C1F9DA"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All’indomani dell’arresto di </w:t>
      </w:r>
      <w:proofErr w:type="spellStart"/>
      <w:r w:rsidRPr="00DE4763">
        <w:rPr>
          <w:rFonts w:ascii="Times New Roman" w:hAnsi="Times New Roman" w:cs="Times New Roman"/>
        </w:rPr>
        <w:t>Sada</w:t>
      </w:r>
      <w:proofErr w:type="spellEnd"/>
      <w:r w:rsidRPr="00DE4763">
        <w:rPr>
          <w:rFonts w:ascii="Times New Roman" w:hAnsi="Times New Roman" w:cs="Times New Roman"/>
        </w:rPr>
        <w:t>, tutti i quotidiani giapponesi dedicarono ampio spazio alla notizia. Tra i tanti, per esempio, lo «</w:t>
      </w:r>
      <w:proofErr w:type="spellStart"/>
      <w:r w:rsidRPr="00DE4763">
        <w:rPr>
          <w:rFonts w:ascii="Times New Roman" w:hAnsi="Times New Roman" w:cs="Times New Roman"/>
        </w:rPr>
        <w:t>Yomiuri</w:t>
      </w:r>
      <w:proofErr w:type="spellEnd"/>
      <w:r w:rsidRPr="00DE4763">
        <w:rPr>
          <w:rFonts w:ascii="Times New Roman" w:hAnsi="Times New Roman" w:cs="Times New Roman"/>
        </w:rPr>
        <w:t>» del 19 maggio 1936 titolava: «Omicidio grottesco alla fine di una lunga attesa – Voluttuosa tragedia – Affascinante donna uccide uomo quarantenne e gli amputa i genitali – Misterioso documento scritto con il sangue tra le gambe e le lenzuola:</w:t>
      </w:r>
      <w:proofErr w:type="gramStart"/>
      <w:r w:rsidRPr="00DE4763">
        <w:rPr>
          <w:rFonts w:ascii="Times New Roman" w:hAnsi="Times New Roman" w:cs="Times New Roman"/>
        </w:rPr>
        <w:t xml:space="preserve"> ‘</w:t>
      </w:r>
      <w:proofErr w:type="spellStart"/>
      <w:proofErr w:type="gramEnd"/>
      <w:r w:rsidRPr="00DE4763">
        <w:rPr>
          <w:rFonts w:ascii="Times New Roman" w:hAnsi="Times New Roman" w:cs="Times New Roman"/>
        </w:rPr>
        <w:t>Sada</w:t>
      </w:r>
      <w:proofErr w:type="spellEnd"/>
      <w:r w:rsidRPr="00DE4763">
        <w:rPr>
          <w:rFonts w:ascii="Times New Roman" w:hAnsi="Times New Roman" w:cs="Times New Roman"/>
        </w:rPr>
        <w:t xml:space="preserve"> e </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noi due soltanto». In sostanza, l’immagine che si offriva di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non era quella di una squilibrata, ma </w:t>
      </w:r>
      <w:proofErr w:type="gramStart"/>
      <w:r w:rsidRPr="00DE4763">
        <w:rPr>
          <w:rFonts w:ascii="Times New Roman" w:hAnsi="Times New Roman" w:cs="Times New Roman"/>
        </w:rPr>
        <w:t>le si riservava</w:t>
      </w:r>
      <w:proofErr w:type="gramEnd"/>
      <w:r w:rsidRPr="00DE4763">
        <w:rPr>
          <w:rFonts w:ascii="Times New Roman" w:hAnsi="Times New Roman" w:cs="Times New Roman"/>
        </w:rPr>
        <w:t xml:space="preserve"> lo stesso ardore dedicato a figure ormai epiche della letteratura e del teatro giapponesi. Affascinante, non squilibrata o pericolosa, con un potere carismatico in grado di esercitare una fascinazione sul popolo, ancora più particolare quando si tenga conto della contemporanea esaltazione politica. Lo dimostra la lievità della pena </w:t>
      </w:r>
      <w:proofErr w:type="gramStart"/>
      <w:r w:rsidRPr="00DE4763">
        <w:rPr>
          <w:rFonts w:ascii="Times New Roman" w:hAnsi="Times New Roman" w:cs="Times New Roman"/>
        </w:rPr>
        <w:t>a cui</w:t>
      </w:r>
      <w:proofErr w:type="gramEnd"/>
      <w:r w:rsidRPr="00DE4763">
        <w:rPr>
          <w:rFonts w:ascii="Times New Roman" w:hAnsi="Times New Roman" w:cs="Times New Roman"/>
        </w:rPr>
        <w:t xml:space="preserve"> è stata sottoposta, la popolarità acquisita, al punto di diventare musa di poesie, opere teatrali, canzoni e film.  </w:t>
      </w:r>
    </w:p>
    <w:p w14:paraId="169B10D1"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Nella descrizione di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sesso e crimine, intersecandosi, non fanno che tradurre una pulsione che per secoli </w:t>
      </w:r>
      <w:proofErr w:type="gramStart"/>
      <w:r w:rsidRPr="00DE4763">
        <w:rPr>
          <w:rFonts w:ascii="Times New Roman" w:hAnsi="Times New Roman" w:cs="Times New Roman"/>
        </w:rPr>
        <w:t>morale confuciana</w:t>
      </w:r>
      <w:proofErr w:type="gramEnd"/>
      <w:r w:rsidRPr="00DE4763">
        <w:rPr>
          <w:rFonts w:ascii="Times New Roman" w:hAnsi="Times New Roman" w:cs="Times New Roman"/>
        </w:rPr>
        <w:t xml:space="preserve"> ed esaltazione collettivistica hanno cercato invano di gestire. In tal senso, è evidente la violenza dell’immagine, poiché presenta materializzata, quindi rivelata, una nudità. Da qui l’accusa di oscenità mossa a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alla pubblicazione della sceneggiatura in Giappone, da cui si è sottratto sostenendo: </w:t>
      </w:r>
      <w:proofErr w:type="gramStart"/>
      <w:r w:rsidRPr="00DE4763">
        <w:rPr>
          <w:rFonts w:ascii="Times New Roman" w:hAnsi="Times New Roman" w:cs="Times New Roman"/>
        </w:rPr>
        <w:t>«</w:t>
      </w:r>
      <w:proofErr w:type="gramEnd"/>
      <w:r w:rsidRPr="00DE4763">
        <w:rPr>
          <w:rFonts w:ascii="Times New Roman" w:hAnsi="Times New Roman" w:cs="Times New Roman"/>
        </w:rPr>
        <w:t>La parola ’oscenità’ è soprattutto un termine giuridico. L’oscenità non risiede in ciò che non è rappresentato, in ciò che non si può vedere, in ciò che è celato? Essa risiede nel cuore dell’uomo che reagisce a queste dissimulazioni».  </w:t>
      </w:r>
    </w:p>
    <w:p w14:paraId="55E0D5B3"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i/>
          <w:iCs/>
        </w:rPr>
        <w:t>L’impero dei sensi</w:t>
      </w:r>
      <w:r w:rsidRPr="00DE4763">
        <w:rPr>
          <w:rFonts w:ascii="Times New Roman" w:hAnsi="Times New Roman" w:cs="Times New Roman"/>
        </w:rPr>
        <w:t xml:space="preserve"> è organizzato secondo una fitta rete di </w:t>
      </w:r>
      <w:proofErr w:type="gramStart"/>
      <w:r w:rsidRPr="00DE4763">
        <w:rPr>
          <w:rFonts w:ascii="Times New Roman" w:hAnsi="Times New Roman" w:cs="Times New Roman"/>
        </w:rPr>
        <w:t>link</w:t>
      </w:r>
      <w:proofErr w:type="gramEnd"/>
      <w:r w:rsidRPr="00DE4763">
        <w:rPr>
          <w:rFonts w:ascii="Times New Roman" w:hAnsi="Times New Roman" w:cs="Times New Roman"/>
        </w:rPr>
        <w:t xml:space="preserve"> teatrali e pittorici. La coppia è evidentemente un </w:t>
      </w:r>
      <w:proofErr w:type="spellStart"/>
      <w:r w:rsidRPr="00DE4763">
        <w:rPr>
          <w:rFonts w:ascii="Times New Roman" w:hAnsi="Times New Roman" w:cs="Times New Roman"/>
          <w:i/>
          <w:iCs/>
        </w:rPr>
        <w:t>axis</w:t>
      </w:r>
      <w:proofErr w:type="spellEnd"/>
      <w:r w:rsidRPr="00DE4763">
        <w:rPr>
          <w:rFonts w:ascii="Times New Roman" w:hAnsi="Times New Roman" w:cs="Times New Roman"/>
          <w:i/>
          <w:iCs/>
        </w:rPr>
        <w:t xml:space="preserve"> mundi</w:t>
      </w:r>
      <w:r w:rsidRPr="00DE4763">
        <w:rPr>
          <w:rFonts w:ascii="Times New Roman" w:hAnsi="Times New Roman" w:cs="Times New Roman"/>
        </w:rPr>
        <w:t xml:space="preserve"> posto al centro di un ideale proscenio; la sua astrazione dal </w:t>
      </w:r>
      <w:proofErr w:type="gramStart"/>
      <w:r w:rsidRPr="00DE4763">
        <w:rPr>
          <w:rFonts w:ascii="Times New Roman" w:hAnsi="Times New Roman" w:cs="Times New Roman"/>
        </w:rPr>
        <w:t>contesto</w:t>
      </w:r>
      <w:proofErr w:type="gramEnd"/>
      <w:r w:rsidRPr="00DE4763">
        <w:rPr>
          <w:rFonts w:ascii="Times New Roman" w:hAnsi="Times New Roman" w:cs="Times New Roman"/>
        </w:rPr>
        <w:t xml:space="preserve"> storico-sociale prevede che la storia avvenga in una sorta di scatola magica di cui il linguaggio teatrale costituisce un fermo supporto. Del </w:t>
      </w:r>
      <w:r w:rsidRPr="00DE4763">
        <w:rPr>
          <w:rFonts w:ascii="Times New Roman" w:hAnsi="Times New Roman" w:cs="Times New Roman"/>
          <w:i/>
          <w:iCs/>
        </w:rPr>
        <w:t>kabuki</w:t>
      </w:r>
      <w:r w:rsidRPr="00DE4763">
        <w:rPr>
          <w:rFonts w:ascii="Times New Roman" w:hAnsi="Times New Roman" w:cs="Times New Roman"/>
        </w:rPr>
        <w:t xml:space="preserve">, per esempio,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ha in qualche modo trasferito i codici scenici, affiancandovi una rigorosa unità narrativa che sorregge il carattere “tragico” dell’opera. Il film si sviluppa lungo un percorso gestaltico: ogni scena è lunga, statica e conclusa nell’unità del film; si articola come in una danza di </w:t>
      </w:r>
      <w:r w:rsidRPr="00DE4763">
        <w:rPr>
          <w:rFonts w:ascii="Times New Roman" w:hAnsi="Times New Roman" w:cs="Times New Roman"/>
          <w:i/>
          <w:iCs/>
        </w:rPr>
        <w:t>kabuki</w:t>
      </w:r>
      <w:r w:rsidRPr="00DE4763">
        <w:rPr>
          <w:rFonts w:ascii="Times New Roman" w:hAnsi="Times New Roman" w:cs="Times New Roman"/>
        </w:rPr>
        <w:t xml:space="preserve"> attraverso una serie di sospensioni e di reiterazioni (dello stesso coito, per esempio), a cristallizzare i momenti </w:t>
      </w:r>
      <w:r w:rsidRPr="00DE4763">
        <w:rPr>
          <w:rFonts w:ascii="Times New Roman" w:hAnsi="Times New Roman" w:cs="Times New Roman"/>
          <w:i/>
          <w:iCs/>
        </w:rPr>
        <w:t>anti-climax</w:t>
      </w:r>
      <w:r w:rsidRPr="00DE4763">
        <w:rPr>
          <w:rFonts w:ascii="Times New Roman" w:hAnsi="Times New Roman" w:cs="Times New Roman"/>
        </w:rPr>
        <w:t xml:space="preserve">. Come per il teatro di burattini </w:t>
      </w:r>
      <w:proofErr w:type="spellStart"/>
      <w:r w:rsidRPr="00DE4763">
        <w:rPr>
          <w:rFonts w:ascii="Times New Roman" w:hAnsi="Times New Roman" w:cs="Times New Roman"/>
          <w:i/>
          <w:iCs/>
        </w:rPr>
        <w:t>bunraku</w:t>
      </w:r>
      <w:proofErr w:type="spellEnd"/>
      <w:r w:rsidRPr="00DE4763">
        <w:rPr>
          <w:rFonts w:ascii="Times New Roman" w:hAnsi="Times New Roman" w:cs="Times New Roman"/>
        </w:rPr>
        <w:t xml:space="preserve">, non si tratta </w:t>
      </w:r>
      <w:proofErr w:type="gramStart"/>
      <w:r w:rsidRPr="00DE4763">
        <w:rPr>
          <w:rFonts w:ascii="Times New Roman" w:hAnsi="Times New Roman" w:cs="Times New Roman"/>
        </w:rPr>
        <w:t xml:space="preserve">di </w:t>
      </w:r>
      <w:proofErr w:type="gramEnd"/>
      <w:r w:rsidRPr="00DE4763">
        <w:rPr>
          <w:rFonts w:ascii="Times New Roman" w:hAnsi="Times New Roman" w:cs="Times New Roman"/>
        </w:rPr>
        <w:t>imitazione, ma di stilizzazione: è la posa a conferire il senso più che il movimento. La sospensione anticipa e amplifica allo stesso tempo le sensazioni. Da questa dilatazione della realtà si recupera la fragilità dello scorrere del tempo: la tragedia è stemperata prima della scena finale, e il sangue alla fine è solo un’estensione della coppia, intendendone la fatalità del futuro.   </w:t>
      </w:r>
    </w:p>
    <w:p w14:paraId="2D732193"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A differenza dell’impianto teatrale di stampo occidentale, la parola ha una funzione sussidiaria; il linguaggio è facilmente </w:t>
      </w:r>
      <w:proofErr w:type="spellStart"/>
      <w:r w:rsidRPr="00DE4763">
        <w:rPr>
          <w:rFonts w:ascii="Times New Roman" w:hAnsi="Times New Roman" w:cs="Times New Roman"/>
        </w:rPr>
        <w:t>intelleggibile</w:t>
      </w:r>
      <w:proofErr w:type="spellEnd"/>
      <w:r w:rsidRPr="00DE4763">
        <w:rPr>
          <w:rFonts w:ascii="Times New Roman" w:hAnsi="Times New Roman" w:cs="Times New Roman"/>
        </w:rPr>
        <w:t xml:space="preserve"> perché ciò che conta è una “scrittura geroglifica” che si </w:t>
      </w:r>
      <w:proofErr w:type="gramStart"/>
      <w:r w:rsidRPr="00DE4763">
        <w:rPr>
          <w:rFonts w:ascii="Times New Roman" w:hAnsi="Times New Roman" w:cs="Times New Roman"/>
        </w:rPr>
        <w:t>avvale</w:t>
      </w:r>
      <w:proofErr w:type="gramEnd"/>
      <w:r w:rsidRPr="00DE4763">
        <w:rPr>
          <w:rFonts w:ascii="Times New Roman" w:hAnsi="Times New Roman" w:cs="Times New Roman"/>
        </w:rPr>
        <w:t xml:space="preserve"> di elementi visuali, pittorici, plastici e verbali al contempo. Il </w:t>
      </w:r>
      <w:proofErr w:type="spellStart"/>
      <w:r w:rsidRPr="00DE4763">
        <w:rPr>
          <w:rFonts w:ascii="Times New Roman" w:hAnsi="Times New Roman" w:cs="Times New Roman"/>
          <w:i/>
          <w:iCs/>
        </w:rPr>
        <w:t>dècor</w:t>
      </w:r>
      <w:proofErr w:type="spellEnd"/>
      <w:r w:rsidRPr="00DE4763">
        <w:rPr>
          <w:rFonts w:ascii="Times New Roman" w:hAnsi="Times New Roman" w:cs="Times New Roman"/>
        </w:rPr>
        <w:t xml:space="preserve"> indica l’alta attenzione prestata alla dimensione pittorica, </w:t>
      </w:r>
      <w:proofErr w:type="gramStart"/>
      <w:r w:rsidRPr="00DE4763">
        <w:rPr>
          <w:rFonts w:ascii="Times New Roman" w:hAnsi="Times New Roman" w:cs="Times New Roman"/>
        </w:rPr>
        <w:t>sottolineata</w:t>
      </w:r>
      <w:proofErr w:type="gramEnd"/>
      <w:r w:rsidRPr="00DE4763">
        <w:rPr>
          <w:rFonts w:ascii="Times New Roman" w:hAnsi="Times New Roman" w:cs="Times New Roman"/>
        </w:rPr>
        <w:t xml:space="preserve"> dalla musica che diventa parola e da una fitta rete di sguardi che pongono la coppia in posizione sempre centrale rispetto alla rappresentazione. Infatti, oltre all’assenza di fuori campo, la scena tende a rinchiudersi man mano che i personaggi vi si allontanano, ma la rappresentazione si fonda sulla rete euritmica di sguardi che segnano la distanza tra spettatore-teatro e teatro-</w:t>
      </w:r>
      <w:proofErr w:type="spellStart"/>
      <w:r w:rsidRPr="00DE4763">
        <w:rPr>
          <w:rFonts w:ascii="Times New Roman" w:hAnsi="Times New Roman" w:cs="Times New Roman"/>
        </w:rPr>
        <w:t>Sada</w:t>
      </w:r>
      <w:proofErr w:type="spellEnd"/>
      <w:r w:rsidRPr="00DE4763">
        <w:rPr>
          <w:rFonts w:ascii="Times New Roman" w:hAnsi="Times New Roman" w:cs="Times New Roman"/>
        </w:rPr>
        <w:t>/</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una distanza che si dispone a più livelli, interagenti e autonomi allo stesso tempo. Lo sguardo tende a ripercorrere gli stessi itinerari, perché dalla sua ripetizione si descrive la dimensione libidinale che attraversa il film fino allo spettatore. Gli oggetti, lo scorrere delle pareti, l’interferenza dei terzi, tutti delimitano i confini entro i quali si </w:t>
      </w:r>
      <w:proofErr w:type="gramStart"/>
      <w:r w:rsidRPr="00DE4763">
        <w:rPr>
          <w:rFonts w:ascii="Times New Roman" w:hAnsi="Times New Roman" w:cs="Times New Roman"/>
        </w:rPr>
        <w:t>conclude</w:t>
      </w:r>
      <w:proofErr w:type="gramEnd"/>
      <w:r w:rsidRPr="00DE4763">
        <w:rPr>
          <w:rFonts w:ascii="Times New Roman" w:hAnsi="Times New Roman" w:cs="Times New Roman"/>
        </w:rPr>
        <w:t xml:space="preserve"> un rito.  </w:t>
      </w:r>
    </w:p>
    <w:p w14:paraId="34DBCD4F"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Una sorta di parcellizzazione iconografica dalle differenti sfumature plastiche permette che ogni istante messo in scena </w:t>
      </w:r>
      <w:proofErr w:type="gramStart"/>
      <w:r w:rsidRPr="00DE4763">
        <w:rPr>
          <w:rFonts w:ascii="Times New Roman" w:hAnsi="Times New Roman" w:cs="Times New Roman"/>
        </w:rPr>
        <w:t>venga</w:t>
      </w:r>
      <w:proofErr w:type="gramEnd"/>
      <w:r w:rsidRPr="00DE4763">
        <w:rPr>
          <w:rFonts w:ascii="Times New Roman" w:hAnsi="Times New Roman" w:cs="Times New Roman"/>
        </w:rPr>
        <w:t xml:space="preserve"> svelato al suo apparire, nel suo materializzarsi in forme, colori e ombre. La “cornice” è offerta dalla stanza e dai movimenti delle sue pareti che fungono da </w:t>
      </w:r>
      <w:proofErr w:type="spellStart"/>
      <w:r w:rsidRPr="00DE4763">
        <w:rPr>
          <w:rFonts w:ascii="Times New Roman" w:hAnsi="Times New Roman" w:cs="Times New Roman"/>
          <w:i/>
          <w:iCs/>
        </w:rPr>
        <w:t>trompe-l’oeil</w:t>
      </w:r>
      <w:proofErr w:type="spellEnd"/>
      <w:r w:rsidRPr="00DE4763">
        <w:rPr>
          <w:rFonts w:ascii="Times New Roman" w:hAnsi="Times New Roman" w:cs="Times New Roman"/>
        </w:rPr>
        <w:t xml:space="preserve">, simulando profondità e spazio del reale. Tra i vari significanti del quadro c’è innanzitutto il corpo, la cui dualità di tensione vitale (muscoli in azione, sguardo) e inerzia (gli organi, il sesso), coincide con quella alla base delle xilografie erotiche dei noti artisti giapponesi del calibro </w:t>
      </w:r>
      <w:proofErr w:type="gramStart"/>
      <w:r w:rsidRPr="00DE4763">
        <w:rPr>
          <w:rFonts w:ascii="Times New Roman" w:hAnsi="Times New Roman" w:cs="Times New Roman"/>
        </w:rPr>
        <w:t>di</w:t>
      </w:r>
      <w:proofErr w:type="gramEnd"/>
      <w:r w:rsidRPr="00DE4763">
        <w:rPr>
          <w:rFonts w:ascii="Times New Roman" w:hAnsi="Times New Roman" w:cs="Times New Roman"/>
        </w:rPr>
        <w:t xml:space="preserve"> </w:t>
      </w:r>
      <w:proofErr w:type="spellStart"/>
      <w:r w:rsidRPr="00DE4763">
        <w:rPr>
          <w:rFonts w:ascii="Times New Roman" w:hAnsi="Times New Roman" w:cs="Times New Roman"/>
        </w:rPr>
        <w:t>Utamaro</w:t>
      </w:r>
      <w:proofErr w:type="spellEnd"/>
      <w:r w:rsidRPr="00DE4763">
        <w:rPr>
          <w:rFonts w:ascii="Times New Roman" w:hAnsi="Times New Roman" w:cs="Times New Roman"/>
        </w:rPr>
        <w:t>: si esalta così un ideale materialistico del corpo come illusione di un piacere ininterrotto e inevitabilmente tragico.   </w:t>
      </w:r>
    </w:p>
    <w:p w14:paraId="6F601F6C"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Gli oggetti sono ridotti a una quintessenza e la posizione statica della </w:t>
      </w:r>
      <w:proofErr w:type="spellStart"/>
      <w:proofErr w:type="gramStart"/>
      <w:r w:rsidRPr="00DE4763">
        <w:rPr>
          <w:rFonts w:ascii="Times New Roman" w:hAnsi="Times New Roman" w:cs="Times New Roman"/>
        </w:rPr>
        <w:t>m.d.p</w:t>
      </w:r>
      <w:proofErr w:type="spellEnd"/>
      <w:r w:rsidRPr="00DE4763">
        <w:rPr>
          <w:rFonts w:ascii="Times New Roman" w:hAnsi="Times New Roman" w:cs="Times New Roman"/>
        </w:rPr>
        <w:t>.</w:t>
      </w:r>
      <w:proofErr w:type="gramEnd"/>
      <w:r w:rsidRPr="00DE4763">
        <w:rPr>
          <w:rFonts w:ascii="Times New Roman" w:hAnsi="Times New Roman" w:cs="Times New Roman"/>
        </w:rPr>
        <w:t xml:space="preserve"> li rende </w:t>
      </w:r>
      <w:proofErr w:type="spellStart"/>
      <w:r w:rsidRPr="00DE4763">
        <w:rPr>
          <w:rFonts w:ascii="Times New Roman" w:hAnsi="Times New Roman" w:cs="Times New Roman"/>
        </w:rPr>
        <w:t>immmobili</w:t>
      </w:r>
      <w:proofErr w:type="spellEnd"/>
      <w:r w:rsidRPr="00DE4763">
        <w:rPr>
          <w:rFonts w:ascii="Times New Roman" w:hAnsi="Times New Roman" w:cs="Times New Roman"/>
        </w:rPr>
        <w:t xml:space="preserve">, senza una precisa collocazione tempo-realistica. La profondità si percepisce grazie alle lunghe riprese oblique, deformazioni del movimento che guida la tensione tra le forze interne al quadro e le convoglia in un unico punto focale: </w:t>
      </w:r>
      <w:proofErr w:type="spellStart"/>
      <w:r w:rsidRPr="00DE4763">
        <w:rPr>
          <w:rFonts w:ascii="Times New Roman" w:hAnsi="Times New Roman" w:cs="Times New Roman"/>
        </w:rPr>
        <w:t>Sada</w:t>
      </w:r>
      <w:proofErr w:type="spellEnd"/>
      <w:r w:rsidRPr="00DE4763">
        <w:rPr>
          <w:rFonts w:ascii="Times New Roman" w:hAnsi="Times New Roman" w:cs="Times New Roman"/>
        </w:rPr>
        <w:t>/</w:t>
      </w:r>
      <w:proofErr w:type="spellStart"/>
      <w:r w:rsidRPr="00DE4763">
        <w:rPr>
          <w:rFonts w:ascii="Times New Roman" w:hAnsi="Times New Roman" w:cs="Times New Roman"/>
        </w:rPr>
        <w:t>Kichi</w:t>
      </w:r>
      <w:proofErr w:type="spellEnd"/>
      <w:r w:rsidRPr="00DE4763">
        <w:rPr>
          <w:rFonts w:ascii="Times New Roman" w:hAnsi="Times New Roman" w:cs="Times New Roman"/>
        </w:rPr>
        <w:t xml:space="preserve">. Questo punto focale slitta però, un po’ per volta, al centro dell’immagine: le ultime sequenze, quelle che preludono lo strangolamento, vedono la </w:t>
      </w:r>
      <w:proofErr w:type="spellStart"/>
      <w:proofErr w:type="gramStart"/>
      <w:r w:rsidRPr="00DE4763">
        <w:rPr>
          <w:rFonts w:ascii="Times New Roman" w:hAnsi="Times New Roman" w:cs="Times New Roman"/>
        </w:rPr>
        <w:t>m.d.p</w:t>
      </w:r>
      <w:proofErr w:type="spellEnd"/>
      <w:r w:rsidRPr="00DE4763">
        <w:rPr>
          <w:rFonts w:ascii="Times New Roman" w:hAnsi="Times New Roman" w:cs="Times New Roman"/>
        </w:rPr>
        <w:t>.</w:t>
      </w:r>
      <w:proofErr w:type="gramEnd"/>
      <w:r w:rsidRPr="00DE4763">
        <w:rPr>
          <w:rFonts w:ascii="Times New Roman" w:hAnsi="Times New Roman" w:cs="Times New Roman"/>
        </w:rPr>
        <w:t xml:space="preserve"> ormai del tutto in asse con il corpo dei due. Tutte le porte scorrevoli si sono rinchiuse alle loro spalle e la chiusura determina un preciso senso di angoscia.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stempera questa tensione nuovamente nel finale, quando in un totale abbraccia lo stadio che, con la ripetizione illimitata di panche disposte concentricamente intorno al punto focale (il corpo di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estende per la prima volta nel film, fino al fuori campo, lo spazio riguadagnato dalla sessualità di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 Come nelle xilografie erotiche, ogni immagine conclusa </w:t>
      </w:r>
      <w:proofErr w:type="gramStart"/>
      <w:r w:rsidRPr="00DE4763">
        <w:rPr>
          <w:rFonts w:ascii="Times New Roman" w:hAnsi="Times New Roman" w:cs="Times New Roman"/>
        </w:rPr>
        <w:t>ripropone</w:t>
      </w:r>
      <w:proofErr w:type="gramEnd"/>
      <w:r w:rsidRPr="00DE4763">
        <w:rPr>
          <w:rFonts w:ascii="Times New Roman" w:hAnsi="Times New Roman" w:cs="Times New Roman"/>
        </w:rPr>
        <w:t xml:space="preserve"> corpi che acquistano rotondità in contrasto con il cubismo degli sfondi, effetti di luce che accentuano la nitidezza dei contorni e lo splendore dei colori (si tenga conto che lo </w:t>
      </w:r>
      <w:proofErr w:type="spellStart"/>
      <w:r w:rsidRPr="00DE4763">
        <w:rPr>
          <w:rFonts w:ascii="Times New Roman" w:hAnsi="Times New Roman" w:cs="Times New Roman"/>
          <w:i/>
          <w:iCs/>
        </w:rPr>
        <w:t>shikido</w:t>
      </w:r>
      <w:proofErr w:type="spellEnd"/>
      <w:r w:rsidRPr="00DE4763">
        <w:rPr>
          <w:rFonts w:ascii="Times New Roman" w:hAnsi="Times New Roman" w:cs="Times New Roman"/>
        </w:rPr>
        <w:t>, la “via del colore”, come qualità intrinseca del mondo materiale era espressione di erotismo). La luminosità interna all’immagine è a sua volta vettore di energia, e</w:t>
      </w:r>
      <w:proofErr w:type="gramStart"/>
      <w:r w:rsidRPr="00DE4763">
        <w:rPr>
          <w:rFonts w:ascii="Times New Roman" w:hAnsi="Times New Roman" w:cs="Times New Roman"/>
        </w:rPr>
        <w:t xml:space="preserve"> infatti</w:t>
      </w:r>
      <w:proofErr w:type="gramEnd"/>
      <w:r w:rsidRPr="00DE4763">
        <w:rPr>
          <w:rFonts w:ascii="Times New Roman" w:hAnsi="Times New Roman" w:cs="Times New Roman"/>
        </w:rPr>
        <w:t xml:space="preserve">, nella scena che segue lo </w:t>
      </w:r>
      <w:proofErr w:type="spellStart"/>
      <w:r w:rsidRPr="00DE4763">
        <w:rPr>
          <w:rFonts w:ascii="Times New Roman" w:hAnsi="Times New Roman" w:cs="Times New Roman"/>
        </w:rPr>
        <w:t>strangolamente</w:t>
      </w:r>
      <w:proofErr w:type="spellEnd"/>
      <w:r w:rsidRPr="00DE4763">
        <w:rPr>
          <w:rFonts w:ascii="Times New Roman" w:hAnsi="Times New Roman" w:cs="Times New Roman"/>
        </w:rPr>
        <w:t xml:space="preserve"> mortale, l’immagine è quasi del tutto buia, non se ne percepiscono le forme e i colori, seguita dall’esplosione di luce della scena dello stadio e dal momento in cui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prima di evirare </w:t>
      </w:r>
      <w:proofErr w:type="spellStart"/>
      <w:r w:rsidRPr="00DE4763">
        <w:rPr>
          <w:rFonts w:ascii="Times New Roman" w:hAnsi="Times New Roman" w:cs="Times New Roman"/>
        </w:rPr>
        <w:t>Kichi</w:t>
      </w:r>
      <w:proofErr w:type="spellEnd"/>
      <w:r w:rsidRPr="00DE4763">
        <w:rPr>
          <w:rFonts w:ascii="Times New Roman" w:hAnsi="Times New Roman" w:cs="Times New Roman"/>
        </w:rPr>
        <w:t>, apre tutti gli accessi alla luce.   </w:t>
      </w:r>
    </w:p>
    <w:p w14:paraId="55A25643" w14:textId="77777777" w:rsid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Anche i colori, come nelle stampe erotiche, sono </w:t>
      </w:r>
      <w:proofErr w:type="gramStart"/>
      <w:r w:rsidRPr="00DE4763">
        <w:rPr>
          <w:rFonts w:ascii="Times New Roman" w:hAnsi="Times New Roman" w:cs="Times New Roman"/>
        </w:rPr>
        <w:t>semplici, ma</w:t>
      </w:r>
      <w:proofErr w:type="gramEnd"/>
      <w:r w:rsidRPr="00DE4763">
        <w:rPr>
          <w:rFonts w:ascii="Times New Roman" w:hAnsi="Times New Roman" w:cs="Times New Roman"/>
        </w:rPr>
        <w:t xml:space="preserve"> intensi, distesi su ampie superfici: sottolineano i corpi più che gli sfondi; predominano, a livello simbolico, il bianco e il rosso: bianco è il volto/maschera della geisha (in Giappone questa tinta indica anche ciò che è “insondabile”), bianco è il kimono che avvolge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nella sua allucinazione finale. Rosso è il colore dell’iscrizione del film, sempre presente e sempre più insistente. Infine, come nelle stampe erotiche, ricorre la presenza di una terza persona che osserva l’amplesso, a volte </w:t>
      </w:r>
      <w:proofErr w:type="gramStart"/>
      <w:r w:rsidRPr="00DE4763">
        <w:rPr>
          <w:rFonts w:ascii="Times New Roman" w:hAnsi="Times New Roman" w:cs="Times New Roman"/>
        </w:rPr>
        <w:t>rappresentata</w:t>
      </w:r>
      <w:proofErr w:type="gramEnd"/>
      <w:r w:rsidRPr="00DE4763">
        <w:rPr>
          <w:rFonts w:ascii="Times New Roman" w:hAnsi="Times New Roman" w:cs="Times New Roman"/>
        </w:rPr>
        <w:t xml:space="preserve"> da uno specchio e a volte solo implicita.  </w:t>
      </w:r>
    </w:p>
    <w:p w14:paraId="4FD4350F" w14:textId="77777777" w:rsidR="007A7902" w:rsidRPr="00DE4763" w:rsidRDefault="00DE4763" w:rsidP="00DE4763">
      <w:pPr>
        <w:spacing w:line="360" w:lineRule="auto"/>
        <w:jc w:val="both"/>
        <w:rPr>
          <w:rFonts w:ascii="Times New Roman" w:hAnsi="Times New Roman" w:cs="Times New Roman"/>
        </w:rPr>
      </w:pPr>
      <w:r>
        <w:rPr>
          <w:rFonts w:ascii="Times New Roman" w:hAnsi="Times New Roman" w:cs="Times New Roman"/>
        </w:rPr>
        <w:t xml:space="preserve">   </w:t>
      </w:r>
      <w:r w:rsidRPr="00DE4763">
        <w:rPr>
          <w:rFonts w:ascii="Times New Roman" w:hAnsi="Times New Roman" w:cs="Times New Roman"/>
        </w:rPr>
        <w:t xml:space="preserve">Un disegno generale, dunque, che rende la </w:t>
      </w:r>
      <w:proofErr w:type="gramStart"/>
      <w:r w:rsidRPr="00DE4763">
        <w:rPr>
          <w:rFonts w:ascii="Times New Roman" w:hAnsi="Times New Roman" w:cs="Times New Roman"/>
        </w:rPr>
        <w:t>protagonista il</w:t>
      </w:r>
      <w:proofErr w:type="gramEnd"/>
      <w:r w:rsidRPr="00DE4763">
        <w:rPr>
          <w:rFonts w:ascii="Times New Roman" w:hAnsi="Times New Roman" w:cs="Times New Roman"/>
        </w:rPr>
        <w:t xml:space="preserve"> segno di un’epoca e allo stesso tempo della contemporaneità, come lo stesso </w:t>
      </w:r>
      <w:proofErr w:type="spellStart"/>
      <w:r w:rsidRPr="00DE4763">
        <w:rPr>
          <w:rFonts w:ascii="Times New Roman" w:hAnsi="Times New Roman" w:cs="Times New Roman"/>
        </w:rPr>
        <w:t>Ôshima</w:t>
      </w:r>
      <w:proofErr w:type="spellEnd"/>
      <w:r w:rsidRPr="00DE4763">
        <w:rPr>
          <w:rFonts w:ascii="Times New Roman" w:hAnsi="Times New Roman" w:cs="Times New Roman"/>
        </w:rPr>
        <w:t xml:space="preserve"> mi ha spiegato anni fa: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dopo l’evirazione voleva tornare alla società. In Giappone il doppio suicidio d’amore (</w:t>
      </w:r>
      <w:proofErr w:type="spellStart"/>
      <w:r w:rsidRPr="00DE4763">
        <w:rPr>
          <w:rFonts w:ascii="Times New Roman" w:hAnsi="Times New Roman" w:cs="Times New Roman"/>
        </w:rPr>
        <w:t>shinju</w:t>
      </w:r>
      <w:proofErr w:type="spellEnd"/>
      <w:r w:rsidRPr="00DE4763">
        <w:rPr>
          <w:rFonts w:ascii="Times New Roman" w:hAnsi="Times New Roman" w:cs="Times New Roman"/>
        </w:rPr>
        <w:t xml:space="preserve">) era tradizionalmente considerato un atto dall’alto valore </w:t>
      </w:r>
      <w:proofErr w:type="gramStart"/>
      <w:r w:rsidRPr="00DE4763">
        <w:rPr>
          <w:rFonts w:ascii="Times New Roman" w:hAnsi="Times New Roman" w:cs="Times New Roman"/>
        </w:rPr>
        <w:t>estetico, ma</w:t>
      </w:r>
      <w:proofErr w:type="gramEnd"/>
      <w:r w:rsidRPr="00DE4763">
        <w:rPr>
          <w:rFonts w:ascii="Times New Roman" w:hAnsi="Times New Roman" w:cs="Times New Roman"/>
        </w:rPr>
        <w:t xml:space="preserve"> </w:t>
      </w:r>
      <w:proofErr w:type="spellStart"/>
      <w:r w:rsidRPr="00DE4763">
        <w:rPr>
          <w:rFonts w:ascii="Times New Roman" w:hAnsi="Times New Roman" w:cs="Times New Roman"/>
        </w:rPr>
        <w:t>Sada</w:t>
      </w:r>
      <w:proofErr w:type="spellEnd"/>
      <w:r w:rsidRPr="00DE4763">
        <w:rPr>
          <w:rFonts w:ascii="Times New Roman" w:hAnsi="Times New Roman" w:cs="Times New Roman"/>
        </w:rPr>
        <w:t xml:space="preserve"> non ha mai pensato a morire. Questo è il suo aspetto più fantastico ed è il motivo per cui l’ho scelta per questo soggetto. Il doppio suicidio andava bene per la società giapponese, ma non per </w:t>
      </w:r>
      <w:proofErr w:type="spellStart"/>
      <w:r w:rsidRPr="00DE4763">
        <w:rPr>
          <w:rFonts w:ascii="Times New Roman" w:hAnsi="Times New Roman" w:cs="Times New Roman"/>
        </w:rPr>
        <w:t>Sada</w:t>
      </w:r>
      <w:proofErr w:type="spellEnd"/>
      <w:r w:rsidRPr="00DE4763">
        <w:rPr>
          <w:rFonts w:ascii="Times New Roman" w:hAnsi="Times New Roman" w:cs="Times New Roman"/>
        </w:rPr>
        <w:t>, lei voleva solo agire».</w:t>
      </w:r>
    </w:p>
    <w:sectPr w:rsidR="007A7902" w:rsidRPr="00DE4763" w:rsidSect="007A7902">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4763"/>
    <w:rsid w:val="004C7CBB"/>
    <w:rsid w:val="007A7902"/>
    <w:rsid w:val="00DE476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58B9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2024</Words>
  <Characters>11539</Characters>
  <Application>Microsoft Macintosh Word</Application>
  <DocSecurity>0</DocSecurity>
  <Lines>96</Lines>
  <Paragraphs>27</Paragraphs>
  <ScaleCrop>false</ScaleCrop>
  <Company/>
  <LinksUpToDate>false</LinksUpToDate>
  <CharactersWithSpaces>13536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Novielli</dc:creator>
  <cp:keywords/>
  <dc:description/>
  <cp:lastModifiedBy>Roberta Novielli</cp:lastModifiedBy>
  <cp:revision>2</cp:revision>
  <dcterms:created xsi:type="dcterms:W3CDTF">2013-10-30T09:59:00Z</dcterms:created>
  <dcterms:modified xsi:type="dcterms:W3CDTF">2013-10-30T10:04:00Z</dcterms:modified>
</cp:coreProperties>
</file>