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E401EF" w14:textId="654F2C02" w:rsidR="006826C1" w:rsidRPr="00C30809" w:rsidRDefault="009746B0" w:rsidP="00C30809">
      <w:pPr>
        <w:widowControl w:val="0"/>
        <w:spacing w:after="0" w:line="360" w:lineRule="auto"/>
        <w:ind w:right="110"/>
        <w:jc w:val="both"/>
        <w:rPr>
          <w:rFonts w:ascii="Calibri" w:eastAsia="Calibri" w:hAnsi="Calibri" w:cs="Calibri"/>
          <w:sz w:val="40"/>
          <w:szCs w:val="40"/>
          <w:lang w:val="en-US"/>
        </w:rPr>
      </w:pPr>
      <w:r w:rsidRPr="00C30809">
        <w:rPr>
          <w:rFonts w:ascii="Calibri" w:eastAsia="Calibri" w:hAnsi="Calibri" w:cs="Calibri"/>
          <w:sz w:val="40"/>
          <w:szCs w:val="40"/>
          <w:lang w:val="en-US"/>
        </w:rPr>
        <w:t xml:space="preserve">Organic pollutants in </w:t>
      </w:r>
      <w:r w:rsidR="00010A40" w:rsidRPr="00C30809">
        <w:rPr>
          <w:rFonts w:ascii="Calibri" w:eastAsia="Calibri" w:hAnsi="Calibri" w:cs="Calibri"/>
          <w:sz w:val="40"/>
          <w:szCs w:val="40"/>
          <w:lang w:val="en-US"/>
        </w:rPr>
        <w:t>protected plain areas</w:t>
      </w:r>
      <w:r w:rsidR="002F672A" w:rsidRPr="00C30809">
        <w:rPr>
          <w:rFonts w:ascii="Calibri" w:eastAsia="Calibri" w:hAnsi="Calibri" w:cs="Calibri"/>
          <w:sz w:val="40"/>
          <w:szCs w:val="40"/>
          <w:lang w:val="en-US"/>
        </w:rPr>
        <w:t xml:space="preserve">: </w:t>
      </w:r>
      <w:r w:rsidR="0097451D" w:rsidRPr="00C30809">
        <w:rPr>
          <w:rFonts w:ascii="Calibri" w:eastAsia="Calibri" w:hAnsi="Calibri" w:cs="Calibri"/>
          <w:sz w:val="40"/>
          <w:szCs w:val="40"/>
          <w:lang w:val="en-US"/>
        </w:rPr>
        <w:t xml:space="preserve">the occurrence of </w:t>
      </w:r>
      <w:r w:rsidR="002F672A" w:rsidRPr="00C30809">
        <w:rPr>
          <w:rFonts w:ascii="Calibri" w:eastAsia="Calibri" w:hAnsi="Calibri" w:cs="Calibri"/>
          <w:sz w:val="40"/>
          <w:szCs w:val="40"/>
          <w:lang w:val="en-US"/>
        </w:rPr>
        <w:t xml:space="preserve">PAHs, </w:t>
      </w:r>
      <w:proofErr w:type="spellStart"/>
      <w:r w:rsidR="00010A40" w:rsidRPr="00C30809">
        <w:rPr>
          <w:rFonts w:ascii="Calibri" w:eastAsia="Calibri" w:hAnsi="Calibri" w:cs="Calibri"/>
          <w:sz w:val="40"/>
          <w:szCs w:val="40"/>
          <w:lang w:val="en-US"/>
        </w:rPr>
        <w:t>Musks</w:t>
      </w:r>
      <w:proofErr w:type="spellEnd"/>
      <w:r w:rsidR="002F672A" w:rsidRPr="00C30809">
        <w:rPr>
          <w:rFonts w:ascii="Calibri" w:eastAsia="Calibri" w:hAnsi="Calibri" w:cs="Calibri"/>
          <w:sz w:val="40"/>
          <w:szCs w:val="40"/>
          <w:lang w:val="en-US"/>
        </w:rPr>
        <w:t>, UV-filters, Flame Retardants and Hydrocarbons in</w:t>
      </w:r>
      <w:r w:rsidR="00010A40" w:rsidRPr="00C30809">
        <w:rPr>
          <w:rFonts w:ascii="Calibri" w:eastAsia="Calibri" w:hAnsi="Calibri" w:cs="Calibri"/>
          <w:sz w:val="40"/>
          <w:szCs w:val="40"/>
          <w:lang w:val="en-US"/>
        </w:rPr>
        <w:t xml:space="preserve"> woodland soils</w:t>
      </w:r>
      <w:r w:rsidR="002F672A" w:rsidRPr="00C30809">
        <w:rPr>
          <w:rFonts w:ascii="Calibri" w:eastAsia="Calibri" w:hAnsi="Calibri" w:cs="Calibri"/>
          <w:sz w:val="40"/>
          <w:szCs w:val="40"/>
          <w:lang w:val="en-US"/>
        </w:rPr>
        <w:t>.</w:t>
      </w:r>
    </w:p>
    <w:p w14:paraId="02D08E09" w14:textId="12CE70D9" w:rsidR="00C30809" w:rsidRPr="009212D0" w:rsidRDefault="00C30809" w:rsidP="00C30809">
      <w:pPr>
        <w:spacing w:after="0" w:line="360" w:lineRule="auto"/>
        <w:ind w:right="110"/>
        <w:jc w:val="both"/>
        <w:rPr>
          <w:rFonts w:cs="Calibri"/>
          <w:sz w:val="24"/>
          <w:szCs w:val="24"/>
          <w:u w:val="single" w:color="000000"/>
          <w:lang w:val="en-US"/>
        </w:rPr>
      </w:pPr>
    </w:p>
    <w:p w14:paraId="14CBF007" w14:textId="77777777" w:rsidR="004A63BC" w:rsidRPr="009212D0" w:rsidRDefault="004A63BC" w:rsidP="00C30809">
      <w:pPr>
        <w:spacing w:after="0" w:line="360" w:lineRule="auto"/>
        <w:ind w:right="110"/>
        <w:jc w:val="both"/>
        <w:rPr>
          <w:rFonts w:cs="Calibri"/>
          <w:sz w:val="24"/>
          <w:szCs w:val="24"/>
          <w:u w:val="single" w:color="000000"/>
          <w:lang w:val="en-US"/>
        </w:rPr>
      </w:pPr>
    </w:p>
    <w:p w14:paraId="15E59470" w14:textId="14FF82A2" w:rsidR="00C30809" w:rsidRPr="00AD55B8" w:rsidRDefault="00C30809" w:rsidP="00C30809">
      <w:pPr>
        <w:spacing w:after="0" w:line="360" w:lineRule="auto"/>
        <w:ind w:right="110"/>
        <w:jc w:val="both"/>
        <w:rPr>
          <w:sz w:val="24"/>
          <w:szCs w:val="24"/>
        </w:rPr>
      </w:pPr>
      <w:r w:rsidRPr="00AD55B8">
        <w:rPr>
          <w:rFonts w:cs="Calibri"/>
          <w:sz w:val="24"/>
          <w:szCs w:val="24"/>
          <w:u w:val="single" w:color="000000"/>
        </w:rPr>
        <w:t>Marco</w:t>
      </w:r>
      <w:r w:rsidRPr="00AD55B8">
        <w:rPr>
          <w:rFonts w:cs="Calibri"/>
          <w:spacing w:val="26"/>
          <w:sz w:val="24"/>
          <w:szCs w:val="24"/>
          <w:u w:val="single" w:color="000000"/>
        </w:rPr>
        <w:t xml:space="preserve"> </w:t>
      </w:r>
      <w:proofErr w:type="spellStart"/>
      <w:proofErr w:type="gramStart"/>
      <w:r w:rsidRPr="00AD55B8">
        <w:rPr>
          <w:rFonts w:cs="Calibri"/>
          <w:sz w:val="24"/>
          <w:szCs w:val="24"/>
          <w:u w:val="single" w:color="000000"/>
        </w:rPr>
        <w:t>Vecchiato</w:t>
      </w:r>
      <w:r w:rsidRPr="00AD55B8">
        <w:rPr>
          <w:sz w:val="24"/>
          <w:szCs w:val="24"/>
          <w:vertAlign w:val="superscript"/>
        </w:rPr>
        <w:t>a,b</w:t>
      </w:r>
      <w:proofErr w:type="spellEnd"/>
      <w:proofErr w:type="gramEnd"/>
      <w:r>
        <w:rPr>
          <w:rFonts w:cs="Calibri"/>
          <w:b/>
          <w:bCs/>
          <w:sz w:val="24"/>
          <w:szCs w:val="24"/>
        </w:rPr>
        <w:t>*,</w:t>
      </w:r>
      <w:r w:rsidRPr="00AD55B8">
        <w:rPr>
          <w:rFonts w:cs="Calibri"/>
          <w:b/>
          <w:bCs/>
          <w:sz w:val="24"/>
          <w:szCs w:val="24"/>
        </w:rPr>
        <w:t xml:space="preserve"> </w:t>
      </w:r>
      <w:r w:rsidRPr="00AD55B8">
        <w:rPr>
          <w:rFonts w:cs="Calibri"/>
          <w:sz w:val="24"/>
          <w:szCs w:val="24"/>
        </w:rPr>
        <w:t xml:space="preserve"> </w:t>
      </w:r>
      <w:r w:rsidRPr="00AD55B8">
        <w:rPr>
          <w:sz w:val="24"/>
          <w:szCs w:val="24"/>
        </w:rPr>
        <w:t xml:space="preserve">Tiziano </w:t>
      </w:r>
      <w:proofErr w:type="spellStart"/>
      <w:r w:rsidRPr="00AD55B8">
        <w:rPr>
          <w:sz w:val="24"/>
          <w:szCs w:val="24"/>
        </w:rPr>
        <w:t>Bonato</w:t>
      </w:r>
      <w:r>
        <w:rPr>
          <w:sz w:val="24"/>
          <w:szCs w:val="24"/>
          <w:vertAlign w:val="superscript"/>
        </w:rPr>
        <w:t>b,c</w:t>
      </w:r>
      <w:proofErr w:type="spellEnd"/>
      <w:r w:rsidRPr="00AD55B8">
        <w:rPr>
          <w:sz w:val="24"/>
          <w:szCs w:val="24"/>
        </w:rPr>
        <w:t xml:space="preserve">, </w:t>
      </w:r>
      <w:r w:rsidRPr="00AD55B8">
        <w:rPr>
          <w:rFonts w:cs="Calibri"/>
          <w:sz w:val="24"/>
          <w:szCs w:val="24"/>
        </w:rPr>
        <w:t xml:space="preserve">Carlo </w:t>
      </w:r>
      <w:proofErr w:type="spellStart"/>
      <w:r w:rsidRPr="00AD55B8">
        <w:rPr>
          <w:rFonts w:cs="Calibri"/>
          <w:sz w:val="24"/>
          <w:szCs w:val="24"/>
        </w:rPr>
        <w:t>Barbante</w:t>
      </w:r>
      <w:r w:rsidRPr="00AD55B8">
        <w:rPr>
          <w:sz w:val="24"/>
          <w:szCs w:val="24"/>
          <w:vertAlign w:val="superscript"/>
        </w:rPr>
        <w:t>a,b</w:t>
      </w:r>
      <w:proofErr w:type="spellEnd"/>
      <w:r w:rsidRPr="00AD55B8">
        <w:rPr>
          <w:rFonts w:cs="Calibri"/>
          <w:sz w:val="24"/>
          <w:szCs w:val="24"/>
        </w:rPr>
        <w:t xml:space="preserve">, Andrea </w:t>
      </w:r>
      <w:proofErr w:type="spellStart"/>
      <w:r w:rsidRPr="00AD55B8">
        <w:rPr>
          <w:rFonts w:cs="Calibri"/>
          <w:sz w:val="24"/>
          <w:szCs w:val="24"/>
        </w:rPr>
        <w:t>Gambaro</w:t>
      </w:r>
      <w:r w:rsidRPr="00AD55B8">
        <w:rPr>
          <w:sz w:val="24"/>
          <w:szCs w:val="24"/>
          <w:vertAlign w:val="superscript"/>
        </w:rPr>
        <w:t>a,b</w:t>
      </w:r>
      <w:proofErr w:type="spellEnd"/>
      <w:r w:rsidRPr="00AD55B8">
        <w:rPr>
          <w:rFonts w:cs="Calibri"/>
          <w:sz w:val="24"/>
          <w:szCs w:val="24"/>
        </w:rPr>
        <w:t xml:space="preserve">, Rossano </w:t>
      </w:r>
      <w:proofErr w:type="spellStart"/>
      <w:r w:rsidRPr="00AD55B8">
        <w:rPr>
          <w:rFonts w:cs="Calibri"/>
          <w:sz w:val="24"/>
          <w:szCs w:val="24"/>
        </w:rPr>
        <w:t>Piazza</w:t>
      </w:r>
      <w:r w:rsidRPr="00AD55B8">
        <w:rPr>
          <w:sz w:val="24"/>
          <w:szCs w:val="24"/>
          <w:vertAlign w:val="superscript"/>
        </w:rPr>
        <w:t>b</w:t>
      </w:r>
      <w:proofErr w:type="spellEnd"/>
      <w:r w:rsidRPr="00AD55B8">
        <w:rPr>
          <w:sz w:val="24"/>
          <w:szCs w:val="24"/>
        </w:rPr>
        <w:t>.</w:t>
      </w:r>
    </w:p>
    <w:p w14:paraId="71406DB9" w14:textId="77777777" w:rsidR="00C30809" w:rsidRPr="00AD55B8" w:rsidRDefault="00C30809" w:rsidP="00C30809">
      <w:pPr>
        <w:spacing w:after="0" w:line="360" w:lineRule="auto"/>
        <w:ind w:right="110"/>
        <w:jc w:val="both"/>
        <w:rPr>
          <w:sz w:val="24"/>
          <w:szCs w:val="24"/>
        </w:rPr>
      </w:pPr>
    </w:p>
    <w:p w14:paraId="4FBE42E6" w14:textId="51398766" w:rsidR="00C30809" w:rsidRPr="00C30809" w:rsidRDefault="00C30809" w:rsidP="00C30809">
      <w:pPr>
        <w:spacing w:after="0" w:line="360" w:lineRule="auto"/>
        <w:jc w:val="both"/>
        <w:rPr>
          <w:sz w:val="24"/>
          <w:szCs w:val="24"/>
          <w:lang w:val="en-US"/>
        </w:rPr>
      </w:pPr>
      <w:proofErr w:type="spellStart"/>
      <w:proofErr w:type="gramStart"/>
      <w:r w:rsidRPr="00C30809">
        <w:rPr>
          <w:sz w:val="24"/>
          <w:szCs w:val="24"/>
          <w:vertAlign w:val="superscript"/>
          <w:lang w:val="en-US"/>
        </w:rPr>
        <w:t>a</w:t>
      </w:r>
      <w:proofErr w:type="spellEnd"/>
      <w:proofErr w:type="gramEnd"/>
      <w:r w:rsidRPr="00C30809">
        <w:rPr>
          <w:sz w:val="24"/>
          <w:szCs w:val="24"/>
          <w:lang w:val="en-US"/>
        </w:rPr>
        <w:t xml:space="preserve"> Institute of Polar Sciences - National Research Council (ISP-CNR), Via Torino 155, 30172 Venezia-Mestre, Venice, Italy </w:t>
      </w:r>
    </w:p>
    <w:p w14:paraId="51195296" w14:textId="270C2EDF" w:rsidR="00C30809" w:rsidRPr="00C30809" w:rsidRDefault="00C30809" w:rsidP="00C30809">
      <w:pPr>
        <w:spacing w:after="0" w:line="360" w:lineRule="auto"/>
        <w:jc w:val="both"/>
        <w:rPr>
          <w:sz w:val="24"/>
          <w:szCs w:val="24"/>
          <w:lang w:val="en-US"/>
        </w:rPr>
      </w:pPr>
      <w:r w:rsidRPr="00C30809">
        <w:rPr>
          <w:sz w:val="24"/>
          <w:szCs w:val="24"/>
          <w:vertAlign w:val="superscript"/>
          <w:lang w:val="en-US"/>
        </w:rPr>
        <w:t>b</w:t>
      </w:r>
      <w:r w:rsidRPr="00C30809">
        <w:rPr>
          <w:sz w:val="24"/>
          <w:szCs w:val="24"/>
          <w:lang w:val="en-US"/>
        </w:rPr>
        <w:t xml:space="preserve"> Department of Environmental Sciences, Informatics and Statistics (DAIS), Ca’ Foscari University of Venice, Via Torino 155, 30172 Venezia-Mestre, Venice, Italy</w:t>
      </w:r>
    </w:p>
    <w:p w14:paraId="431D05AE" w14:textId="60B95E4A" w:rsidR="00C30809" w:rsidRPr="00AD55B8" w:rsidRDefault="00C30809" w:rsidP="00C30809">
      <w:pPr>
        <w:spacing w:before="55" w:after="0" w:line="360" w:lineRule="auto"/>
        <w:ind w:right="47"/>
        <w:jc w:val="both"/>
        <w:rPr>
          <w:sz w:val="24"/>
          <w:szCs w:val="24"/>
        </w:rPr>
      </w:pPr>
      <w:r w:rsidRPr="00C30809">
        <w:rPr>
          <w:sz w:val="24"/>
          <w:szCs w:val="24"/>
          <w:vertAlign w:val="superscript"/>
        </w:rPr>
        <w:t>c</w:t>
      </w:r>
      <w:r w:rsidRPr="00C30809">
        <w:rPr>
          <w:sz w:val="24"/>
          <w:szCs w:val="24"/>
        </w:rPr>
        <w:t xml:space="preserve"> </w:t>
      </w:r>
      <w:r w:rsidRPr="00AD55B8">
        <w:rPr>
          <w:sz w:val="24"/>
          <w:szCs w:val="24"/>
        </w:rPr>
        <w:t xml:space="preserve">Società Estense Servizi Ambientali (S.E.S.A. S.p.A.), Via Comuna 5/B, 35042, Este, PD, </w:t>
      </w:r>
      <w:proofErr w:type="spellStart"/>
      <w:r w:rsidRPr="00AD55B8">
        <w:rPr>
          <w:sz w:val="24"/>
          <w:szCs w:val="24"/>
        </w:rPr>
        <w:t>Italy</w:t>
      </w:r>
      <w:proofErr w:type="spellEnd"/>
      <w:r w:rsidRPr="00AD55B8">
        <w:rPr>
          <w:sz w:val="24"/>
          <w:szCs w:val="24"/>
        </w:rPr>
        <w:t>.</w:t>
      </w:r>
    </w:p>
    <w:p w14:paraId="4B6FB00A" w14:textId="77777777" w:rsidR="00C30809" w:rsidRPr="00AD55B8" w:rsidRDefault="00C30809" w:rsidP="00C30809">
      <w:pPr>
        <w:spacing w:before="55" w:after="0" w:line="360" w:lineRule="auto"/>
        <w:ind w:right="47"/>
        <w:jc w:val="both"/>
        <w:rPr>
          <w:rFonts w:cs="Calibri"/>
          <w:sz w:val="24"/>
          <w:szCs w:val="24"/>
        </w:rPr>
      </w:pPr>
    </w:p>
    <w:p w14:paraId="16C14295" w14:textId="77777777" w:rsidR="00C30809" w:rsidRPr="00AD55B8" w:rsidRDefault="00C30809" w:rsidP="00C30809">
      <w:pPr>
        <w:spacing w:before="55" w:after="0" w:line="360" w:lineRule="auto"/>
        <w:ind w:right="47"/>
        <w:jc w:val="both"/>
        <w:rPr>
          <w:rFonts w:cs="Calibri"/>
          <w:sz w:val="24"/>
          <w:szCs w:val="24"/>
        </w:rPr>
      </w:pPr>
      <w:r w:rsidRPr="00AD55B8">
        <w:rPr>
          <w:rFonts w:cs="Calibri"/>
          <w:sz w:val="24"/>
          <w:szCs w:val="24"/>
        </w:rPr>
        <w:t>*</w:t>
      </w:r>
      <w:proofErr w:type="spellStart"/>
      <w:r w:rsidRPr="00AD55B8">
        <w:rPr>
          <w:rFonts w:cs="Calibri"/>
          <w:sz w:val="24"/>
          <w:szCs w:val="24"/>
        </w:rPr>
        <w:t>Corresponding</w:t>
      </w:r>
      <w:proofErr w:type="spellEnd"/>
      <w:r w:rsidRPr="00AD55B8">
        <w:rPr>
          <w:rFonts w:cs="Calibri"/>
          <w:sz w:val="24"/>
          <w:szCs w:val="24"/>
        </w:rPr>
        <w:t xml:space="preserve"> </w:t>
      </w:r>
      <w:proofErr w:type="spellStart"/>
      <w:r w:rsidRPr="00AD55B8">
        <w:rPr>
          <w:rFonts w:cs="Calibri"/>
          <w:sz w:val="24"/>
          <w:szCs w:val="24"/>
        </w:rPr>
        <w:t>author</w:t>
      </w:r>
      <w:proofErr w:type="spellEnd"/>
      <w:r w:rsidRPr="00AD55B8">
        <w:rPr>
          <w:rFonts w:cs="Calibri"/>
          <w:sz w:val="24"/>
          <w:szCs w:val="24"/>
        </w:rPr>
        <w:t xml:space="preserve">: </w:t>
      </w:r>
      <w:r w:rsidRPr="00AD55B8">
        <w:rPr>
          <w:rFonts w:cs="Calibri"/>
          <w:sz w:val="24"/>
          <w:szCs w:val="24"/>
          <w:u w:val="single"/>
        </w:rPr>
        <w:t>Marco Vecchiato</w:t>
      </w:r>
      <w:r w:rsidRPr="00AD55B8">
        <w:rPr>
          <w:rFonts w:cs="Calibri"/>
          <w:sz w:val="24"/>
          <w:szCs w:val="24"/>
        </w:rPr>
        <w:t xml:space="preserve">, </w:t>
      </w:r>
    </w:p>
    <w:p w14:paraId="0F240488" w14:textId="77777777" w:rsidR="00C30809" w:rsidRPr="00AD55B8" w:rsidRDefault="00C30809" w:rsidP="00C30809">
      <w:pPr>
        <w:spacing w:before="55" w:after="0" w:line="360" w:lineRule="auto"/>
        <w:ind w:right="47"/>
        <w:jc w:val="both"/>
        <w:rPr>
          <w:rFonts w:cs="Calibri"/>
          <w:sz w:val="24"/>
          <w:szCs w:val="24"/>
        </w:rPr>
      </w:pPr>
      <w:r w:rsidRPr="00AD55B8">
        <w:rPr>
          <w:rFonts w:cs="Calibri"/>
          <w:sz w:val="24"/>
          <w:szCs w:val="24"/>
        </w:rPr>
        <w:t xml:space="preserve">e-mail: </w:t>
      </w:r>
      <w:hyperlink r:id="rId8" w:history="1">
        <w:r w:rsidRPr="00AD55B8">
          <w:rPr>
            <w:rStyle w:val="Collegamentoipertestuale"/>
            <w:rFonts w:cs="Calibri"/>
            <w:sz w:val="24"/>
            <w:szCs w:val="24"/>
          </w:rPr>
          <w:t>vecchiato@unive.it</w:t>
        </w:r>
      </w:hyperlink>
    </w:p>
    <w:p w14:paraId="73CE83EF" w14:textId="77777777" w:rsidR="00C30809" w:rsidRPr="00AD55B8" w:rsidRDefault="00C30809" w:rsidP="00C30809">
      <w:pPr>
        <w:spacing w:before="55" w:after="0" w:line="360" w:lineRule="auto"/>
        <w:ind w:right="47"/>
        <w:jc w:val="both"/>
        <w:rPr>
          <w:rFonts w:cs="Calibri"/>
          <w:sz w:val="24"/>
          <w:szCs w:val="24"/>
        </w:rPr>
      </w:pPr>
    </w:p>
    <w:p w14:paraId="54A8604F" w14:textId="77777777" w:rsidR="00C30809" w:rsidRPr="00AD55B8" w:rsidRDefault="00C30809" w:rsidP="00C30809">
      <w:pPr>
        <w:spacing w:before="55" w:after="0" w:line="360" w:lineRule="auto"/>
        <w:ind w:right="47"/>
        <w:jc w:val="both"/>
        <w:rPr>
          <w:rFonts w:cs="Calibri"/>
          <w:sz w:val="24"/>
          <w:szCs w:val="24"/>
        </w:rPr>
      </w:pPr>
    </w:p>
    <w:p w14:paraId="5A839389" w14:textId="2DF74A00" w:rsidR="00C30809" w:rsidRPr="004A63BC" w:rsidRDefault="00C30809" w:rsidP="00C30809">
      <w:pPr>
        <w:spacing w:before="55" w:after="0" w:line="360" w:lineRule="auto"/>
        <w:ind w:right="47"/>
        <w:jc w:val="both"/>
        <w:rPr>
          <w:rFonts w:cs="Calibri"/>
          <w:sz w:val="24"/>
          <w:szCs w:val="24"/>
          <w:lang w:val="en-US"/>
        </w:rPr>
      </w:pPr>
      <w:r w:rsidRPr="004A63BC">
        <w:rPr>
          <w:rFonts w:cs="Calibri"/>
          <w:b/>
          <w:sz w:val="24"/>
          <w:szCs w:val="24"/>
          <w:lang w:val="en-US"/>
        </w:rPr>
        <w:t>Keywords:</w:t>
      </w:r>
      <w:r w:rsidRPr="004A63BC">
        <w:rPr>
          <w:rFonts w:cs="Calibri"/>
          <w:sz w:val="24"/>
          <w:szCs w:val="24"/>
          <w:lang w:val="en-US"/>
        </w:rPr>
        <w:t xml:space="preserve"> </w:t>
      </w:r>
      <w:r w:rsidR="004A63BC" w:rsidRPr="004A63BC">
        <w:rPr>
          <w:rFonts w:cs="Calibri"/>
          <w:sz w:val="24"/>
          <w:szCs w:val="24"/>
          <w:lang w:val="en-US"/>
        </w:rPr>
        <w:t>Protected woodland</w:t>
      </w:r>
      <w:r w:rsidRPr="004A63BC">
        <w:rPr>
          <w:rFonts w:cs="Calibri"/>
          <w:sz w:val="24"/>
          <w:szCs w:val="24"/>
          <w:lang w:val="en-US"/>
        </w:rPr>
        <w:t xml:space="preserve">; </w:t>
      </w:r>
      <w:r w:rsidR="004A63BC" w:rsidRPr="004A63BC">
        <w:rPr>
          <w:rFonts w:cs="Calibri"/>
          <w:sz w:val="24"/>
          <w:szCs w:val="24"/>
          <w:lang w:val="en-US"/>
        </w:rPr>
        <w:t>Organic pollutants</w:t>
      </w:r>
      <w:r w:rsidRPr="004A63BC">
        <w:rPr>
          <w:rFonts w:cs="Calibri"/>
          <w:sz w:val="24"/>
          <w:szCs w:val="24"/>
          <w:lang w:val="en-US"/>
        </w:rPr>
        <w:t xml:space="preserve">; </w:t>
      </w:r>
      <w:r w:rsidR="004A63BC" w:rsidRPr="004A63BC">
        <w:rPr>
          <w:rFonts w:cs="Calibri"/>
          <w:sz w:val="24"/>
          <w:szCs w:val="24"/>
          <w:lang w:val="en-US"/>
        </w:rPr>
        <w:t>Soil</w:t>
      </w:r>
      <w:r w:rsidRPr="004A63BC">
        <w:rPr>
          <w:rFonts w:cs="Calibri"/>
          <w:sz w:val="24"/>
          <w:szCs w:val="24"/>
          <w:lang w:val="en-US"/>
        </w:rPr>
        <w:t xml:space="preserve">; </w:t>
      </w:r>
      <w:r w:rsidR="004A63BC" w:rsidRPr="004A63BC">
        <w:rPr>
          <w:rFonts w:cs="Calibri"/>
          <w:sz w:val="24"/>
          <w:szCs w:val="24"/>
          <w:lang w:val="en-US"/>
        </w:rPr>
        <w:t>Floodplains</w:t>
      </w:r>
      <w:r w:rsidRPr="004A63BC">
        <w:rPr>
          <w:rFonts w:cs="Calibri"/>
          <w:sz w:val="24"/>
          <w:szCs w:val="24"/>
          <w:lang w:val="en-US"/>
        </w:rPr>
        <w:t>.</w:t>
      </w:r>
    </w:p>
    <w:p w14:paraId="04BFCAA3" w14:textId="35E25D0E" w:rsidR="00C30809" w:rsidRDefault="00C30809" w:rsidP="00C30809">
      <w:pPr>
        <w:spacing w:after="0" w:line="360" w:lineRule="auto"/>
        <w:jc w:val="both"/>
        <w:rPr>
          <w:b/>
          <w:sz w:val="24"/>
          <w:szCs w:val="24"/>
          <w:lang w:val="en-US"/>
        </w:rPr>
      </w:pPr>
    </w:p>
    <w:p w14:paraId="4818A572" w14:textId="77777777" w:rsidR="008E266B" w:rsidRPr="004A63BC" w:rsidRDefault="008E266B" w:rsidP="00C30809">
      <w:pPr>
        <w:spacing w:after="0" w:line="360" w:lineRule="auto"/>
        <w:jc w:val="both"/>
        <w:rPr>
          <w:b/>
          <w:sz w:val="24"/>
          <w:szCs w:val="24"/>
          <w:lang w:val="en-US"/>
        </w:rPr>
      </w:pPr>
    </w:p>
    <w:p w14:paraId="4CCD76DA" w14:textId="77777777" w:rsidR="00C30809" w:rsidRPr="004A63BC" w:rsidRDefault="00C30809" w:rsidP="00C30809">
      <w:pPr>
        <w:spacing w:after="0" w:line="360" w:lineRule="auto"/>
        <w:jc w:val="both"/>
        <w:rPr>
          <w:b/>
          <w:sz w:val="24"/>
          <w:szCs w:val="24"/>
          <w:lang w:val="en-US"/>
        </w:rPr>
      </w:pPr>
      <w:bookmarkStart w:id="0" w:name="_Hlk506302192"/>
      <w:r w:rsidRPr="004A63BC">
        <w:rPr>
          <w:b/>
          <w:sz w:val="24"/>
          <w:szCs w:val="24"/>
          <w:lang w:val="en-US"/>
        </w:rPr>
        <w:t>Highlights</w:t>
      </w:r>
    </w:p>
    <w:p w14:paraId="01F20B61" w14:textId="78D751A9" w:rsidR="009D7472" w:rsidRPr="009D7472" w:rsidRDefault="005B0C50" w:rsidP="00C30809">
      <w:pPr>
        <w:spacing w:after="0" w:line="360" w:lineRule="auto"/>
        <w:jc w:val="both"/>
        <w:rPr>
          <w:sz w:val="24"/>
          <w:szCs w:val="24"/>
          <w:lang w:val="en-US"/>
        </w:rPr>
      </w:pPr>
      <w:r>
        <w:rPr>
          <w:sz w:val="24"/>
          <w:szCs w:val="24"/>
          <w:lang w:val="en-US"/>
        </w:rPr>
        <w:t>Higher contamination found in w</w:t>
      </w:r>
      <w:r w:rsidR="009D7472" w:rsidRPr="009D7472">
        <w:rPr>
          <w:sz w:val="24"/>
          <w:szCs w:val="24"/>
          <w:lang w:val="en-US"/>
        </w:rPr>
        <w:t>oodlands on floodplains.</w:t>
      </w:r>
    </w:p>
    <w:p w14:paraId="01556669" w14:textId="434AFAC5" w:rsidR="00C30809" w:rsidRDefault="00C30809" w:rsidP="00C30809">
      <w:pPr>
        <w:spacing w:after="0" w:line="360" w:lineRule="auto"/>
        <w:jc w:val="both"/>
        <w:rPr>
          <w:sz w:val="24"/>
          <w:szCs w:val="24"/>
          <w:lang w:val="en-US"/>
        </w:rPr>
      </w:pPr>
      <w:r w:rsidRPr="009D7472">
        <w:rPr>
          <w:sz w:val="24"/>
          <w:szCs w:val="24"/>
          <w:lang w:val="en-US"/>
        </w:rPr>
        <w:t xml:space="preserve">First </w:t>
      </w:r>
      <w:r w:rsidR="005B0C50">
        <w:rPr>
          <w:sz w:val="24"/>
          <w:szCs w:val="24"/>
          <w:lang w:val="en-US"/>
        </w:rPr>
        <w:t>report of</w:t>
      </w:r>
      <w:r w:rsidRPr="009D7472">
        <w:rPr>
          <w:sz w:val="24"/>
          <w:szCs w:val="24"/>
          <w:lang w:val="en-US"/>
        </w:rPr>
        <w:t xml:space="preserve"> </w:t>
      </w:r>
      <w:r w:rsidR="009D7472" w:rsidRPr="009D7472">
        <w:rPr>
          <w:sz w:val="24"/>
          <w:szCs w:val="24"/>
          <w:lang w:val="en-US"/>
        </w:rPr>
        <w:t>personal care products in forest soils</w:t>
      </w:r>
      <w:r w:rsidRPr="009D7472">
        <w:rPr>
          <w:sz w:val="24"/>
          <w:szCs w:val="24"/>
          <w:lang w:val="en-US"/>
        </w:rPr>
        <w:t>.</w:t>
      </w:r>
    </w:p>
    <w:p w14:paraId="2E83239F" w14:textId="0118858B" w:rsidR="005B0C50" w:rsidRPr="009D7472" w:rsidRDefault="005B0C50" w:rsidP="00C30809">
      <w:pPr>
        <w:spacing w:after="0" w:line="360" w:lineRule="auto"/>
        <w:jc w:val="both"/>
        <w:rPr>
          <w:sz w:val="24"/>
          <w:szCs w:val="24"/>
          <w:lang w:val="en-US"/>
        </w:rPr>
      </w:pPr>
      <w:r>
        <w:rPr>
          <w:sz w:val="24"/>
          <w:szCs w:val="24"/>
          <w:lang w:val="en-US"/>
        </w:rPr>
        <w:t>Riverine transport of PAHs and other contaminants.</w:t>
      </w:r>
    </w:p>
    <w:p w14:paraId="4A080799" w14:textId="202460D3" w:rsidR="009D7472" w:rsidRDefault="009D7472" w:rsidP="00C30809">
      <w:pPr>
        <w:spacing w:before="55" w:after="0" w:line="360" w:lineRule="auto"/>
        <w:ind w:right="47"/>
        <w:jc w:val="both"/>
        <w:rPr>
          <w:rFonts w:cs="Calibri"/>
          <w:sz w:val="24"/>
          <w:szCs w:val="24"/>
          <w:lang w:val="en-US"/>
        </w:rPr>
      </w:pPr>
      <w:r>
        <w:rPr>
          <w:rFonts w:cs="Calibri"/>
          <w:sz w:val="24"/>
          <w:szCs w:val="24"/>
          <w:lang w:val="en-US"/>
        </w:rPr>
        <w:t xml:space="preserve">EHMC, AHTN and TCPP resulted </w:t>
      </w:r>
      <w:r w:rsidR="005B0C50">
        <w:rPr>
          <w:rFonts w:cs="Calibri"/>
          <w:sz w:val="24"/>
          <w:szCs w:val="24"/>
          <w:lang w:val="en-US"/>
        </w:rPr>
        <w:t>relevant</w:t>
      </w:r>
      <w:r>
        <w:rPr>
          <w:rFonts w:cs="Calibri"/>
          <w:sz w:val="24"/>
          <w:szCs w:val="24"/>
          <w:lang w:val="en-US"/>
        </w:rPr>
        <w:t xml:space="preserve"> pollutants</w:t>
      </w:r>
      <w:r w:rsidR="005B0C50">
        <w:rPr>
          <w:rFonts w:cs="Calibri"/>
          <w:sz w:val="24"/>
          <w:szCs w:val="24"/>
          <w:lang w:val="en-US"/>
        </w:rPr>
        <w:t>.</w:t>
      </w:r>
    </w:p>
    <w:p w14:paraId="04CD263B" w14:textId="5B124BAE" w:rsidR="005B0C50" w:rsidRDefault="008E266B" w:rsidP="00C30809">
      <w:pPr>
        <w:spacing w:before="55" w:after="0" w:line="360" w:lineRule="auto"/>
        <w:ind w:right="47"/>
        <w:jc w:val="both"/>
        <w:rPr>
          <w:rFonts w:cs="Calibri"/>
          <w:sz w:val="24"/>
          <w:szCs w:val="24"/>
          <w:lang w:val="en-US"/>
        </w:rPr>
      </w:pPr>
      <w:r>
        <w:rPr>
          <w:rFonts w:cs="Calibri"/>
          <w:sz w:val="24"/>
          <w:szCs w:val="24"/>
          <w:lang w:val="en-US"/>
        </w:rPr>
        <w:t>Leaf waxes are major sources of hydrocarbons.</w:t>
      </w:r>
    </w:p>
    <w:p w14:paraId="330C575E" w14:textId="1F5FA1A2" w:rsidR="00C30809" w:rsidRPr="009D7472" w:rsidRDefault="00C30809" w:rsidP="00C30809">
      <w:pPr>
        <w:spacing w:before="55" w:after="0" w:line="360" w:lineRule="auto"/>
        <w:ind w:right="47"/>
        <w:jc w:val="both"/>
        <w:rPr>
          <w:rFonts w:cs="Calibri"/>
          <w:sz w:val="24"/>
          <w:szCs w:val="24"/>
          <w:lang w:val="en-US"/>
        </w:rPr>
      </w:pPr>
    </w:p>
    <w:bookmarkEnd w:id="0"/>
    <w:p w14:paraId="7903B5C6" w14:textId="50772594" w:rsidR="009746B0" w:rsidRDefault="009746B0" w:rsidP="00781DAD">
      <w:pPr>
        <w:spacing w:line="360" w:lineRule="auto"/>
        <w:jc w:val="both"/>
        <w:rPr>
          <w:sz w:val="24"/>
          <w:szCs w:val="24"/>
          <w:lang w:val="en-US"/>
        </w:rPr>
      </w:pPr>
    </w:p>
    <w:p w14:paraId="53AB5BBE" w14:textId="6D664EF1" w:rsidR="006D5FC5" w:rsidRPr="00EF439F" w:rsidRDefault="006D5FC5" w:rsidP="00781DAD">
      <w:pPr>
        <w:spacing w:line="360" w:lineRule="auto"/>
        <w:jc w:val="both"/>
        <w:rPr>
          <w:b/>
          <w:bCs/>
          <w:sz w:val="24"/>
          <w:szCs w:val="24"/>
          <w:lang w:val="en-US"/>
        </w:rPr>
      </w:pPr>
      <w:r>
        <w:rPr>
          <w:b/>
          <w:bCs/>
          <w:sz w:val="24"/>
          <w:szCs w:val="24"/>
          <w:lang w:val="en-US"/>
        </w:rPr>
        <w:lastRenderedPageBreak/>
        <w:t>Abstract</w:t>
      </w:r>
    </w:p>
    <w:p w14:paraId="66BD25E3" w14:textId="4231E629" w:rsidR="0010041F" w:rsidRDefault="0006280F" w:rsidP="00781DAD">
      <w:pPr>
        <w:spacing w:line="360" w:lineRule="auto"/>
        <w:jc w:val="both"/>
        <w:rPr>
          <w:sz w:val="24"/>
          <w:szCs w:val="24"/>
          <w:lang w:val="en-US"/>
        </w:rPr>
      </w:pPr>
      <w:r>
        <w:rPr>
          <w:sz w:val="24"/>
          <w:szCs w:val="24"/>
          <w:lang w:val="en-US"/>
        </w:rPr>
        <w:t xml:space="preserve">Protected woodlands are </w:t>
      </w:r>
      <w:r w:rsidR="00EE48C1">
        <w:rPr>
          <w:sz w:val="24"/>
          <w:szCs w:val="24"/>
          <w:lang w:val="en-US"/>
        </w:rPr>
        <w:t>rare and small portions of the plain territory of northern Italy, w</w:t>
      </w:r>
      <w:r>
        <w:rPr>
          <w:sz w:val="24"/>
          <w:szCs w:val="24"/>
          <w:lang w:val="en-US"/>
        </w:rPr>
        <w:t xml:space="preserve">here agricultural, </w:t>
      </w:r>
      <w:proofErr w:type="gramStart"/>
      <w:r>
        <w:rPr>
          <w:sz w:val="24"/>
          <w:szCs w:val="24"/>
          <w:lang w:val="en-US"/>
        </w:rPr>
        <w:t>industrial</w:t>
      </w:r>
      <w:proofErr w:type="gramEnd"/>
      <w:r>
        <w:rPr>
          <w:sz w:val="24"/>
          <w:szCs w:val="24"/>
          <w:lang w:val="en-US"/>
        </w:rPr>
        <w:t xml:space="preserve"> and urban activities strongly dominate the landscape.</w:t>
      </w:r>
      <w:r w:rsidR="00EE48C1">
        <w:rPr>
          <w:sz w:val="24"/>
          <w:szCs w:val="24"/>
          <w:lang w:val="en-US"/>
        </w:rPr>
        <w:t xml:space="preserve"> </w:t>
      </w:r>
      <w:r w:rsidR="00334EAA">
        <w:rPr>
          <w:sz w:val="24"/>
          <w:szCs w:val="24"/>
          <w:lang w:val="en-US"/>
        </w:rPr>
        <w:t>Such</w:t>
      </w:r>
      <w:r w:rsidR="00EE48C1">
        <w:rPr>
          <w:sz w:val="24"/>
          <w:szCs w:val="24"/>
          <w:lang w:val="en-US"/>
        </w:rPr>
        <w:t xml:space="preserve"> natural areas are frequently set on river floodplains and are therefore potentially conditioned by the contamination </w:t>
      </w:r>
      <w:r w:rsidR="006273DF">
        <w:rPr>
          <w:sz w:val="24"/>
          <w:szCs w:val="24"/>
          <w:lang w:val="en-US"/>
        </w:rPr>
        <w:t>brought by</w:t>
      </w:r>
      <w:r w:rsidR="00EE48C1">
        <w:rPr>
          <w:sz w:val="24"/>
          <w:szCs w:val="24"/>
          <w:lang w:val="en-US"/>
        </w:rPr>
        <w:t xml:space="preserve"> </w:t>
      </w:r>
      <w:r w:rsidR="003B2858">
        <w:rPr>
          <w:sz w:val="24"/>
          <w:szCs w:val="24"/>
          <w:lang w:val="en-US"/>
        </w:rPr>
        <w:t xml:space="preserve">the </w:t>
      </w:r>
      <w:r w:rsidR="00EE48C1">
        <w:rPr>
          <w:sz w:val="24"/>
          <w:szCs w:val="24"/>
          <w:lang w:val="en-US"/>
        </w:rPr>
        <w:t xml:space="preserve">surface waters. </w:t>
      </w:r>
      <w:r w:rsidR="006273DF">
        <w:rPr>
          <w:sz w:val="24"/>
          <w:szCs w:val="24"/>
          <w:lang w:val="en-US"/>
        </w:rPr>
        <w:t xml:space="preserve">We </w:t>
      </w:r>
      <w:r w:rsidR="00EE48C1">
        <w:rPr>
          <w:sz w:val="24"/>
          <w:szCs w:val="24"/>
          <w:lang w:val="en-US"/>
        </w:rPr>
        <w:t>investigate</w:t>
      </w:r>
      <w:r w:rsidR="006273DF">
        <w:rPr>
          <w:sz w:val="24"/>
          <w:szCs w:val="24"/>
          <w:lang w:val="en-US"/>
        </w:rPr>
        <w:t>d</w:t>
      </w:r>
      <w:r w:rsidR="00EE48C1">
        <w:rPr>
          <w:sz w:val="24"/>
          <w:szCs w:val="24"/>
          <w:lang w:val="en-US"/>
        </w:rPr>
        <w:t xml:space="preserve"> the occurrence of multiple categories of organic pollutants</w:t>
      </w:r>
      <w:r w:rsidR="006273DF">
        <w:rPr>
          <w:sz w:val="24"/>
          <w:szCs w:val="24"/>
          <w:lang w:val="en-US"/>
        </w:rPr>
        <w:t xml:space="preserve">, including </w:t>
      </w:r>
      <w:r w:rsidR="006273DF" w:rsidRPr="00B46DB2">
        <w:rPr>
          <w:sz w:val="24"/>
          <w:szCs w:val="24"/>
          <w:lang w:val="en-US"/>
        </w:rPr>
        <w:t xml:space="preserve">Polycyclic </w:t>
      </w:r>
      <w:r w:rsidR="006273DF">
        <w:rPr>
          <w:sz w:val="24"/>
          <w:szCs w:val="24"/>
          <w:lang w:val="en-US"/>
        </w:rPr>
        <w:t>A</w:t>
      </w:r>
      <w:r w:rsidR="006273DF" w:rsidRPr="00B46DB2">
        <w:rPr>
          <w:sz w:val="24"/>
          <w:szCs w:val="24"/>
          <w:lang w:val="en-US"/>
        </w:rPr>
        <w:t xml:space="preserve">romatic </w:t>
      </w:r>
      <w:r w:rsidR="006273DF">
        <w:rPr>
          <w:sz w:val="24"/>
          <w:szCs w:val="24"/>
          <w:lang w:val="en-US"/>
        </w:rPr>
        <w:t>H</w:t>
      </w:r>
      <w:r w:rsidR="006273DF" w:rsidRPr="00B46DB2">
        <w:rPr>
          <w:sz w:val="24"/>
          <w:szCs w:val="24"/>
          <w:lang w:val="en-US"/>
        </w:rPr>
        <w:t>ydrocarbon</w:t>
      </w:r>
      <w:r w:rsidR="006273DF">
        <w:rPr>
          <w:sz w:val="24"/>
          <w:szCs w:val="24"/>
          <w:lang w:val="en-US"/>
        </w:rPr>
        <w:t>s</w:t>
      </w:r>
      <w:r w:rsidR="006273DF" w:rsidRPr="00B46DB2">
        <w:rPr>
          <w:sz w:val="24"/>
          <w:szCs w:val="24"/>
          <w:lang w:val="en-US"/>
        </w:rPr>
        <w:t xml:space="preserve"> (PAH</w:t>
      </w:r>
      <w:r w:rsidR="006273DF">
        <w:rPr>
          <w:sz w:val="24"/>
          <w:szCs w:val="24"/>
          <w:lang w:val="en-US"/>
        </w:rPr>
        <w:t>s</w:t>
      </w:r>
      <w:r w:rsidR="006273DF" w:rsidRPr="00B46DB2">
        <w:rPr>
          <w:sz w:val="24"/>
          <w:szCs w:val="24"/>
          <w:lang w:val="en-US"/>
        </w:rPr>
        <w:t>)</w:t>
      </w:r>
      <w:r w:rsidR="006273DF">
        <w:rPr>
          <w:sz w:val="24"/>
          <w:szCs w:val="24"/>
          <w:lang w:val="en-US"/>
        </w:rPr>
        <w:t xml:space="preserve">, Musk fragrances, UV-filters, </w:t>
      </w:r>
      <w:r w:rsidR="006273DF" w:rsidRPr="009E181A">
        <w:rPr>
          <w:sz w:val="24"/>
          <w:szCs w:val="24"/>
          <w:lang w:val="en-US"/>
        </w:rPr>
        <w:t>organophosphorus and</w:t>
      </w:r>
      <w:r w:rsidR="006273DF">
        <w:rPr>
          <w:sz w:val="24"/>
          <w:szCs w:val="24"/>
          <w:lang w:val="en-US"/>
        </w:rPr>
        <w:t xml:space="preserve"> novel</w:t>
      </w:r>
      <w:r w:rsidR="006273DF" w:rsidRPr="009E181A">
        <w:rPr>
          <w:sz w:val="24"/>
          <w:szCs w:val="24"/>
          <w:lang w:val="en-US"/>
        </w:rPr>
        <w:t xml:space="preserve"> brominated </w:t>
      </w:r>
      <w:r w:rsidR="006273DF">
        <w:rPr>
          <w:sz w:val="24"/>
          <w:szCs w:val="24"/>
          <w:lang w:val="en-US"/>
        </w:rPr>
        <w:t xml:space="preserve">Flame Retardants (FRs) and </w:t>
      </w:r>
      <w:r w:rsidR="006273DF" w:rsidRPr="000D0481">
        <w:rPr>
          <w:sz w:val="24"/>
          <w:szCs w:val="24"/>
          <w:lang w:val="en-US"/>
        </w:rPr>
        <w:t>Total Petroleum Hydrocarbons (TPH)</w:t>
      </w:r>
      <w:r w:rsidR="00EE48C1" w:rsidRPr="000F0CF3">
        <w:rPr>
          <w:sz w:val="24"/>
          <w:szCs w:val="24"/>
          <w:lang w:val="en-US"/>
        </w:rPr>
        <w:t xml:space="preserve"> </w:t>
      </w:r>
      <w:r w:rsidR="00EE48C1">
        <w:rPr>
          <w:sz w:val="24"/>
          <w:szCs w:val="24"/>
          <w:lang w:val="en-US"/>
        </w:rPr>
        <w:t xml:space="preserve">in </w:t>
      </w:r>
      <w:r w:rsidR="006273DF">
        <w:rPr>
          <w:sz w:val="24"/>
          <w:szCs w:val="24"/>
          <w:lang w:val="en-US"/>
        </w:rPr>
        <w:t xml:space="preserve">woodland </w:t>
      </w:r>
      <w:r w:rsidR="00EE48C1">
        <w:rPr>
          <w:sz w:val="24"/>
          <w:szCs w:val="24"/>
          <w:lang w:val="en-US"/>
        </w:rPr>
        <w:t>soil</w:t>
      </w:r>
      <w:r w:rsidR="006273DF">
        <w:rPr>
          <w:sz w:val="24"/>
          <w:szCs w:val="24"/>
          <w:lang w:val="en-US"/>
        </w:rPr>
        <w:t xml:space="preserve">s of eight different protected areas. </w:t>
      </w:r>
      <w:r w:rsidR="00992879">
        <w:rPr>
          <w:sz w:val="24"/>
          <w:szCs w:val="24"/>
          <w:lang w:val="en-US"/>
        </w:rPr>
        <w:t xml:space="preserve">The samples collected in the floodplains of the Po, Adige and </w:t>
      </w:r>
      <w:proofErr w:type="spellStart"/>
      <w:r w:rsidR="00992879">
        <w:rPr>
          <w:sz w:val="24"/>
          <w:szCs w:val="24"/>
          <w:lang w:val="en-US"/>
        </w:rPr>
        <w:t>Fratta</w:t>
      </w:r>
      <w:proofErr w:type="spellEnd"/>
      <w:r w:rsidR="00992879">
        <w:rPr>
          <w:sz w:val="24"/>
          <w:szCs w:val="24"/>
          <w:lang w:val="en-US"/>
        </w:rPr>
        <w:t xml:space="preserve"> rivers resulted more contaminated, with levels of PAHs up to</w:t>
      </w:r>
      <w:r w:rsidR="00B256AE">
        <w:rPr>
          <w:sz w:val="24"/>
          <w:szCs w:val="24"/>
          <w:lang w:val="en-US"/>
        </w:rPr>
        <w:t xml:space="preserve"> 633 ng g</w:t>
      </w:r>
      <w:r w:rsidR="00B256AE" w:rsidRPr="00A83815">
        <w:rPr>
          <w:sz w:val="24"/>
          <w:szCs w:val="24"/>
          <w:vertAlign w:val="superscript"/>
          <w:lang w:val="en-US"/>
        </w:rPr>
        <w:t>-1</w:t>
      </w:r>
      <w:r w:rsidR="00B256AE">
        <w:rPr>
          <w:sz w:val="24"/>
          <w:szCs w:val="24"/>
          <w:lang w:val="en-US"/>
        </w:rPr>
        <w:t>.</w:t>
      </w:r>
      <w:r w:rsidR="003C6F79">
        <w:rPr>
          <w:sz w:val="24"/>
          <w:szCs w:val="24"/>
          <w:lang w:val="en-US"/>
        </w:rPr>
        <w:t xml:space="preserve"> </w:t>
      </w:r>
      <w:r w:rsidR="00334EAA">
        <w:rPr>
          <w:sz w:val="24"/>
          <w:szCs w:val="24"/>
          <w:lang w:val="en-US"/>
        </w:rPr>
        <w:t xml:space="preserve">Moreover, </w:t>
      </w:r>
      <w:r w:rsidR="003C6F79">
        <w:rPr>
          <w:sz w:val="24"/>
          <w:szCs w:val="24"/>
          <w:lang w:val="en-US"/>
        </w:rPr>
        <w:t xml:space="preserve">these samples for the first time </w:t>
      </w:r>
      <w:r w:rsidR="00334EAA">
        <w:rPr>
          <w:sz w:val="24"/>
          <w:szCs w:val="24"/>
          <w:lang w:val="en-US"/>
        </w:rPr>
        <w:t xml:space="preserve">revealed the presence of </w:t>
      </w:r>
      <w:r w:rsidR="003C6F79">
        <w:rPr>
          <w:sz w:val="24"/>
          <w:szCs w:val="24"/>
          <w:lang w:val="en-US"/>
        </w:rPr>
        <w:t xml:space="preserve">personal care products, primarily </w:t>
      </w:r>
      <w:r w:rsidR="003C6F79" w:rsidRPr="00E50797">
        <w:rPr>
          <w:sz w:val="24"/>
          <w:szCs w:val="24"/>
          <w:lang w:val="en-US"/>
        </w:rPr>
        <w:t>2-ethylhexyl-4-methoxycinnamate</w:t>
      </w:r>
      <w:r w:rsidR="003C6F79">
        <w:rPr>
          <w:sz w:val="24"/>
          <w:szCs w:val="24"/>
          <w:lang w:val="en-US"/>
        </w:rPr>
        <w:t xml:space="preserve"> (</w:t>
      </w:r>
      <w:r w:rsidR="003C6F79" w:rsidRPr="00E50797">
        <w:rPr>
          <w:sz w:val="24"/>
          <w:szCs w:val="24"/>
          <w:lang w:val="en-US"/>
        </w:rPr>
        <w:t>EHMC)</w:t>
      </w:r>
      <w:r w:rsidR="003C6F79">
        <w:rPr>
          <w:sz w:val="24"/>
          <w:szCs w:val="24"/>
          <w:lang w:val="en-US"/>
        </w:rPr>
        <w:t xml:space="preserve"> and </w:t>
      </w:r>
      <w:proofErr w:type="spellStart"/>
      <w:r w:rsidR="003C6F79" w:rsidRPr="004646A2">
        <w:rPr>
          <w:sz w:val="24"/>
          <w:szCs w:val="24"/>
          <w:lang w:val="en-US"/>
        </w:rPr>
        <w:t>tonalide</w:t>
      </w:r>
      <w:proofErr w:type="spellEnd"/>
      <w:r w:rsidR="003C6F79">
        <w:rPr>
          <w:sz w:val="24"/>
          <w:szCs w:val="24"/>
          <w:lang w:val="en-US"/>
        </w:rPr>
        <w:t xml:space="preserve"> (</w:t>
      </w:r>
      <w:r w:rsidR="003C6F79" w:rsidRPr="004646A2">
        <w:rPr>
          <w:sz w:val="24"/>
          <w:szCs w:val="24"/>
          <w:lang w:val="en-US"/>
        </w:rPr>
        <w:t>AHTN</w:t>
      </w:r>
      <w:r w:rsidR="003C6F79">
        <w:rPr>
          <w:sz w:val="24"/>
          <w:szCs w:val="24"/>
          <w:lang w:val="en-US"/>
        </w:rPr>
        <w:t>), in soils of protected woodlands</w:t>
      </w:r>
      <w:r w:rsidR="00FA3448">
        <w:rPr>
          <w:sz w:val="24"/>
          <w:szCs w:val="24"/>
          <w:lang w:val="en-US"/>
        </w:rPr>
        <w:t>, together with</w:t>
      </w:r>
      <w:r w:rsidR="00AA206A">
        <w:rPr>
          <w:sz w:val="24"/>
          <w:szCs w:val="24"/>
          <w:lang w:val="en-US"/>
        </w:rPr>
        <w:t xml:space="preserve"> the occurrence of both</w:t>
      </w:r>
      <w:r w:rsidR="00FA3448" w:rsidRPr="00FA3448">
        <w:rPr>
          <w:sz w:val="24"/>
          <w:szCs w:val="24"/>
          <w:lang w:val="en-US"/>
        </w:rPr>
        <w:t xml:space="preserve"> </w:t>
      </w:r>
      <w:r w:rsidR="00FA3448" w:rsidRPr="009E181A">
        <w:rPr>
          <w:sz w:val="24"/>
          <w:szCs w:val="24"/>
          <w:lang w:val="en-US"/>
        </w:rPr>
        <w:t>organophosphorus and</w:t>
      </w:r>
      <w:r w:rsidR="00FA3448">
        <w:rPr>
          <w:sz w:val="24"/>
          <w:szCs w:val="24"/>
          <w:lang w:val="en-US"/>
        </w:rPr>
        <w:t xml:space="preserve"> </w:t>
      </w:r>
      <w:r w:rsidR="00FA3448" w:rsidRPr="009E181A">
        <w:rPr>
          <w:sz w:val="24"/>
          <w:szCs w:val="24"/>
          <w:lang w:val="en-US"/>
        </w:rPr>
        <w:t>brominated</w:t>
      </w:r>
      <w:r w:rsidR="00FA3448">
        <w:rPr>
          <w:sz w:val="24"/>
          <w:szCs w:val="24"/>
          <w:lang w:val="en-US"/>
        </w:rPr>
        <w:t xml:space="preserve"> </w:t>
      </w:r>
      <w:proofErr w:type="spellStart"/>
      <w:r w:rsidR="00FA3448">
        <w:rPr>
          <w:sz w:val="24"/>
          <w:szCs w:val="24"/>
          <w:lang w:val="en-US"/>
        </w:rPr>
        <w:t>FRs.</w:t>
      </w:r>
      <w:proofErr w:type="spellEnd"/>
      <w:r w:rsidR="0010041F">
        <w:rPr>
          <w:sz w:val="24"/>
          <w:szCs w:val="24"/>
          <w:lang w:val="en-US"/>
        </w:rPr>
        <w:t xml:space="preserve"> Hydrocarbons were instead reflecting the inputs of </w:t>
      </w:r>
      <w:r w:rsidR="0010041F" w:rsidRPr="00694DFE">
        <w:rPr>
          <w:sz w:val="24"/>
          <w:szCs w:val="24"/>
          <w:lang w:val="en-US"/>
        </w:rPr>
        <w:t xml:space="preserve">long chain </w:t>
      </w:r>
      <w:r w:rsidR="0010041F" w:rsidRPr="00694DFE">
        <w:rPr>
          <w:i/>
          <w:iCs/>
          <w:sz w:val="24"/>
          <w:szCs w:val="24"/>
          <w:lang w:val="en-US"/>
        </w:rPr>
        <w:t>n</w:t>
      </w:r>
      <w:r w:rsidR="0010041F" w:rsidRPr="00694DFE">
        <w:rPr>
          <w:sz w:val="24"/>
          <w:szCs w:val="24"/>
          <w:lang w:val="en-US"/>
        </w:rPr>
        <w:t>-alkanes</w:t>
      </w:r>
      <w:r w:rsidR="0010041F">
        <w:rPr>
          <w:sz w:val="24"/>
          <w:szCs w:val="24"/>
          <w:lang w:val="en-US"/>
        </w:rPr>
        <w:t xml:space="preserve"> from</w:t>
      </w:r>
      <w:r w:rsidR="0010041F" w:rsidRPr="00694DFE">
        <w:rPr>
          <w:sz w:val="24"/>
          <w:szCs w:val="24"/>
          <w:lang w:val="en-US"/>
        </w:rPr>
        <w:t xml:space="preserve"> </w:t>
      </w:r>
      <w:r w:rsidR="0010041F">
        <w:rPr>
          <w:sz w:val="24"/>
          <w:szCs w:val="24"/>
          <w:lang w:val="en-US"/>
        </w:rPr>
        <w:t>epicuticular</w:t>
      </w:r>
      <w:r w:rsidR="0010041F" w:rsidRPr="00694DFE">
        <w:rPr>
          <w:sz w:val="24"/>
          <w:szCs w:val="24"/>
          <w:lang w:val="en-US"/>
        </w:rPr>
        <w:t xml:space="preserve"> waxes</w:t>
      </w:r>
      <w:r w:rsidR="0010041F">
        <w:rPr>
          <w:sz w:val="24"/>
          <w:szCs w:val="24"/>
          <w:lang w:val="en-US"/>
        </w:rPr>
        <w:t xml:space="preserve"> </w:t>
      </w:r>
      <w:r w:rsidR="00334EAA">
        <w:rPr>
          <w:sz w:val="24"/>
          <w:szCs w:val="24"/>
          <w:lang w:val="en-US"/>
        </w:rPr>
        <w:t xml:space="preserve">more </w:t>
      </w:r>
      <w:r w:rsidR="0010041F">
        <w:rPr>
          <w:sz w:val="24"/>
          <w:szCs w:val="24"/>
          <w:lang w:val="en-US"/>
        </w:rPr>
        <w:t>than petrogenic contamination.</w:t>
      </w:r>
    </w:p>
    <w:p w14:paraId="42ABB5DE" w14:textId="24F7CA59" w:rsidR="00EE48C1" w:rsidRDefault="00EE48C1" w:rsidP="00781DAD">
      <w:pPr>
        <w:spacing w:line="360" w:lineRule="auto"/>
        <w:jc w:val="both"/>
        <w:rPr>
          <w:sz w:val="24"/>
          <w:szCs w:val="24"/>
          <w:lang w:val="en-US"/>
        </w:rPr>
      </w:pPr>
    </w:p>
    <w:p w14:paraId="0D454925" w14:textId="0243307C" w:rsidR="00EF439F" w:rsidRPr="00502554" w:rsidRDefault="00EF439F" w:rsidP="00502554">
      <w:pPr>
        <w:pStyle w:val="Paragrafoelenco"/>
        <w:numPr>
          <w:ilvl w:val="0"/>
          <w:numId w:val="1"/>
        </w:numPr>
        <w:spacing w:line="360" w:lineRule="auto"/>
        <w:jc w:val="both"/>
        <w:rPr>
          <w:b/>
          <w:bCs/>
          <w:sz w:val="24"/>
          <w:szCs w:val="24"/>
          <w:lang w:val="en-US"/>
        </w:rPr>
      </w:pPr>
      <w:r w:rsidRPr="00502554">
        <w:rPr>
          <w:b/>
          <w:bCs/>
          <w:sz w:val="24"/>
          <w:szCs w:val="24"/>
          <w:lang w:val="en-US"/>
        </w:rPr>
        <w:t>Introduction</w:t>
      </w:r>
    </w:p>
    <w:p w14:paraId="5A0735E6" w14:textId="528CD15B" w:rsidR="00647164" w:rsidRDefault="00647164" w:rsidP="00781DAD">
      <w:pPr>
        <w:spacing w:line="360" w:lineRule="auto"/>
        <w:jc w:val="both"/>
        <w:rPr>
          <w:sz w:val="24"/>
          <w:szCs w:val="24"/>
          <w:lang w:val="en-US"/>
        </w:rPr>
      </w:pPr>
      <w:r>
        <w:rPr>
          <w:sz w:val="24"/>
          <w:szCs w:val="24"/>
          <w:lang w:val="en-US"/>
        </w:rPr>
        <w:t xml:space="preserve">The </w:t>
      </w:r>
      <w:r w:rsidR="000D0481" w:rsidRPr="000D0481">
        <w:rPr>
          <w:sz w:val="24"/>
          <w:szCs w:val="24"/>
          <w:lang w:val="en-US"/>
        </w:rPr>
        <w:t xml:space="preserve">Veneto </w:t>
      </w:r>
      <w:r>
        <w:rPr>
          <w:sz w:val="24"/>
          <w:szCs w:val="24"/>
          <w:lang w:val="en-US"/>
        </w:rPr>
        <w:t xml:space="preserve">region </w:t>
      </w:r>
      <w:r w:rsidR="006C6D64">
        <w:rPr>
          <w:sz w:val="24"/>
          <w:szCs w:val="24"/>
          <w:lang w:val="en-US"/>
        </w:rPr>
        <w:t>is</w:t>
      </w:r>
      <w:r>
        <w:rPr>
          <w:sz w:val="24"/>
          <w:szCs w:val="24"/>
          <w:lang w:val="en-US"/>
        </w:rPr>
        <w:t xml:space="preserve"> </w:t>
      </w:r>
      <w:r w:rsidRPr="000D0481">
        <w:rPr>
          <w:sz w:val="24"/>
          <w:szCs w:val="24"/>
          <w:lang w:val="en-US"/>
        </w:rPr>
        <w:t xml:space="preserve">one of the most heavily </w:t>
      </w:r>
      <w:r w:rsidR="00992879">
        <w:rPr>
          <w:sz w:val="24"/>
          <w:szCs w:val="24"/>
          <w:lang w:val="en-US"/>
        </w:rPr>
        <w:t>human-modified</w:t>
      </w:r>
      <w:r w:rsidR="006C6D64">
        <w:rPr>
          <w:sz w:val="24"/>
          <w:szCs w:val="24"/>
          <w:lang w:val="en-US"/>
        </w:rPr>
        <w:t xml:space="preserve"> landscapes</w:t>
      </w:r>
      <w:r w:rsidRPr="000D0481">
        <w:rPr>
          <w:sz w:val="24"/>
          <w:szCs w:val="24"/>
          <w:lang w:val="en-US"/>
        </w:rPr>
        <w:t xml:space="preserve"> of Europe </w:t>
      </w:r>
      <w:r>
        <w:rPr>
          <w:sz w:val="24"/>
          <w:szCs w:val="24"/>
          <w:lang w:val="en-US"/>
        </w:rPr>
        <w:t xml:space="preserve">and </w:t>
      </w:r>
      <w:r w:rsidR="000D0481" w:rsidRPr="000D0481">
        <w:rPr>
          <w:sz w:val="24"/>
          <w:szCs w:val="24"/>
          <w:lang w:val="en-US"/>
        </w:rPr>
        <w:t xml:space="preserve">is the </w:t>
      </w:r>
      <w:r w:rsidR="000D0481">
        <w:rPr>
          <w:sz w:val="24"/>
          <w:szCs w:val="24"/>
          <w:lang w:val="en-US"/>
        </w:rPr>
        <w:t xml:space="preserve">Italian </w:t>
      </w:r>
      <w:r w:rsidR="000D0481" w:rsidRPr="000D0481">
        <w:rPr>
          <w:sz w:val="24"/>
          <w:szCs w:val="24"/>
          <w:lang w:val="en-US"/>
        </w:rPr>
        <w:t xml:space="preserve">region with the highest rate of soil consumption, </w:t>
      </w:r>
      <w:r>
        <w:rPr>
          <w:sz w:val="24"/>
          <w:szCs w:val="24"/>
          <w:lang w:val="en-US"/>
        </w:rPr>
        <w:t>reaching</w:t>
      </w:r>
      <w:r w:rsidR="000D0481" w:rsidRPr="000D0481">
        <w:rPr>
          <w:sz w:val="24"/>
          <w:szCs w:val="24"/>
          <w:lang w:val="en-US"/>
        </w:rPr>
        <w:t xml:space="preserve"> a total of 1</w:t>
      </w:r>
      <w:r w:rsidR="0064465A">
        <w:rPr>
          <w:sz w:val="24"/>
          <w:szCs w:val="24"/>
          <w:lang w:val="en-US"/>
        </w:rPr>
        <w:t>2.5</w:t>
      </w:r>
      <w:r w:rsidR="000D0481" w:rsidRPr="000D0481">
        <w:rPr>
          <w:sz w:val="24"/>
          <w:szCs w:val="24"/>
          <w:lang w:val="en-US"/>
        </w:rPr>
        <w:t xml:space="preserve"> % of the land artificially covered.</w:t>
      </w:r>
      <w:r w:rsidR="00CA3D01">
        <w:rPr>
          <w:sz w:val="24"/>
          <w:szCs w:val="24"/>
          <w:lang w:val="en-US"/>
        </w:rPr>
        <w:t xml:space="preserve"> </w:t>
      </w:r>
      <w:r>
        <w:rPr>
          <w:sz w:val="24"/>
          <w:szCs w:val="24"/>
          <w:lang w:val="en-US"/>
        </w:rPr>
        <w:t xml:space="preserve">Despite </w:t>
      </w:r>
      <w:r w:rsidR="00CA3D01" w:rsidRPr="000D0481">
        <w:rPr>
          <w:sz w:val="24"/>
          <w:szCs w:val="24"/>
          <w:lang w:val="en-US"/>
        </w:rPr>
        <w:t>national and regional parks</w:t>
      </w:r>
      <w:r w:rsidR="00CA3D01">
        <w:rPr>
          <w:sz w:val="24"/>
          <w:szCs w:val="24"/>
          <w:lang w:val="en-US"/>
        </w:rPr>
        <w:t xml:space="preserve"> protect wide </w:t>
      </w:r>
      <w:r w:rsidR="00CA3D01" w:rsidRPr="000D0481">
        <w:rPr>
          <w:sz w:val="24"/>
          <w:szCs w:val="24"/>
          <w:lang w:val="en-US"/>
        </w:rPr>
        <w:t xml:space="preserve">naturally </w:t>
      </w:r>
      <w:r>
        <w:rPr>
          <w:sz w:val="24"/>
          <w:szCs w:val="24"/>
          <w:lang w:val="en-US"/>
        </w:rPr>
        <w:t xml:space="preserve">forested areas </w:t>
      </w:r>
      <w:r w:rsidR="00CA3D01">
        <w:rPr>
          <w:sz w:val="24"/>
          <w:szCs w:val="24"/>
          <w:lang w:val="en-US"/>
        </w:rPr>
        <w:t>in alpine and hilly environments</w:t>
      </w:r>
      <w:r w:rsidR="001A14DB">
        <w:rPr>
          <w:sz w:val="24"/>
          <w:szCs w:val="24"/>
          <w:lang w:val="en-US"/>
        </w:rPr>
        <w:t xml:space="preserve"> of the region</w:t>
      </w:r>
      <w:r w:rsidR="00CA3D01">
        <w:rPr>
          <w:sz w:val="24"/>
          <w:szCs w:val="24"/>
          <w:lang w:val="en-US"/>
        </w:rPr>
        <w:t xml:space="preserve">, </w:t>
      </w:r>
      <w:r w:rsidR="000F0CF3">
        <w:rPr>
          <w:sz w:val="24"/>
          <w:szCs w:val="24"/>
          <w:lang w:val="en-US"/>
        </w:rPr>
        <w:t xml:space="preserve">protected </w:t>
      </w:r>
      <w:r w:rsidR="00CA3D01">
        <w:rPr>
          <w:sz w:val="24"/>
          <w:szCs w:val="24"/>
          <w:lang w:val="en-US"/>
        </w:rPr>
        <w:t xml:space="preserve">woodlands represent only small sparse portions of the </w:t>
      </w:r>
      <w:r w:rsidR="003B6E9C">
        <w:rPr>
          <w:sz w:val="24"/>
          <w:szCs w:val="24"/>
          <w:lang w:val="en-US"/>
        </w:rPr>
        <w:t xml:space="preserve">lowland </w:t>
      </w:r>
      <w:r w:rsidR="00CA3D01">
        <w:rPr>
          <w:sz w:val="24"/>
          <w:szCs w:val="24"/>
          <w:lang w:val="en-US"/>
        </w:rPr>
        <w:t>territory</w:t>
      </w:r>
      <w:r w:rsidR="000F0CF3">
        <w:rPr>
          <w:sz w:val="24"/>
          <w:szCs w:val="24"/>
          <w:lang w:val="en-US"/>
        </w:rPr>
        <w:t xml:space="preserve"> and these </w:t>
      </w:r>
      <w:r w:rsidR="008931B1">
        <w:rPr>
          <w:sz w:val="24"/>
          <w:szCs w:val="24"/>
          <w:lang w:val="en-US"/>
        </w:rPr>
        <w:t xml:space="preserve">are frequently linked to rivers </w:t>
      </w:r>
      <w:r w:rsidR="008F2080">
        <w:rPr>
          <w:sz w:val="24"/>
          <w:szCs w:val="24"/>
          <w:lang w:val="en-US"/>
        </w:rPr>
        <w:t>or are</w:t>
      </w:r>
      <w:r w:rsidR="008931B1">
        <w:rPr>
          <w:sz w:val="24"/>
          <w:szCs w:val="24"/>
          <w:lang w:val="en-US"/>
        </w:rPr>
        <w:t xml:space="preserve"> set in floodable plains</w:t>
      </w:r>
      <w:r w:rsidR="00EE48C1">
        <w:rPr>
          <w:sz w:val="24"/>
          <w:szCs w:val="24"/>
          <w:lang w:val="en-US"/>
        </w:rPr>
        <w:t xml:space="preserve">, also after reforestation policies </w:t>
      </w:r>
      <w:r w:rsidR="001A14DB">
        <w:rPr>
          <w:sz w:val="24"/>
          <w:szCs w:val="24"/>
          <w:lang w:val="en-US"/>
        </w:rPr>
        <w:t>(arpa.veneto.it)</w:t>
      </w:r>
      <w:r w:rsidR="00CA3D01">
        <w:rPr>
          <w:sz w:val="24"/>
          <w:szCs w:val="24"/>
          <w:lang w:val="en-US"/>
        </w:rPr>
        <w:t>.</w:t>
      </w:r>
      <w:r w:rsidR="00CA3D01" w:rsidRPr="00CA3D01">
        <w:rPr>
          <w:sz w:val="24"/>
          <w:szCs w:val="24"/>
          <w:lang w:val="en-US"/>
        </w:rPr>
        <w:t xml:space="preserve"> </w:t>
      </w:r>
      <w:r w:rsidR="00CA3D01" w:rsidRPr="000D0481">
        <w:rPr>
          <w:sz w:val="24"/>
          <w:szCs w:val="24"/>
          <w:lang w:val="en-US"/>
        </w:rPr>
        <w:t>In this context,</w:t>
      </w:r>
      <w:r w:rsidR="008F2080">
        <w:rPr>
          <w:sz w:val="24"/>
          <w:szCs w:val="24"/>
          <w:lang w:val="en-US"/>
        </w:rPr>
        <w:t xml:space="preserve"> little information is available on the soil contamination of the protected woodland</w:t>
      </w:r>
      <w:r w:rsidR="002F672A">
        <w:rPr>
          <w:sz w:val="24"/>
          <w:szCs w:val="24"/>
          <w:lang w:val="en-US"/>
        </w:rPr>
        <w:t>s</w:t>
      </w:r>
      <w:r w:rsidR="008F2080">
        <w:rPr>
          <w:sz w:val="24"/>
          <w:szCs w:val="24"/>
          <w:lang w:val="en-US"/>
        </w:rPr>
        <w:t xml:space="preserve"> in plain areas</w:t>
      </w:r>
      <w:r w:rsidR="00A71C7A">
        <w:rPr>
          <w:sz w:val="24"/>
          <w:szCs w:val="24"/>
          <w:lang w:val="en-US"/>
        </w:rPr>
        <w:t>, where</w:t>
      </w:r>
      <w:r w:rsidR="00E15435">
        <w:rPr>
          <w:sz w:val="24"/>
          <w:szCs w:val="24"/>
          <w:lang w:val="en-US"/>
        </w:rPr>
        <w:t xml:space="preserve"> t</w:t>
      </w:r>
      <w:r w:rsidR="002075E7" w:rsidRPr="000D0481">
        <w:rPr>
          <w:sz w:val="24"/>
          <w:szCs w:val="24"/>
          <w:lang w:val="en-US"/>
        </w:rPr>
        <w:t>he aim of this study is</w:t>
      </w:r>
      <w:r w:rsidR="0052688F">
        <w:rPr>
          <w:sz w:val="24"/>
          <w:szCs w:val="24"/>
          <w:lang w:val="en-US"/>
        </w:rPr>
        <w:t xml:space="preserve"> to</w:t>
      </w:r>
      <w:r w:rsidR="002075E7">
        <w:rPr>
          <w:sz w:val="24"/>
          <w:szCs w:val="24"/>
          <w:lang w:val="en-US"/>
        </w:rPr>
        <w:t xml:space="preserve"> investigate the</w:t>
      </w:r>
      <w:r w:rsidR="0052688F">
        <w:rPr>
          <w:sz w:val="24"/>
          <w:szCs w:val="24"/>
          <w:lang w:val="en-US"/>
        </w:rPr>
        <w:t xml:space="preserve"> occurrence of multiple categories of organic pollutants</w:t>
      </w:r>
      <w:r w:rsidR="000F0CF3" w:rsidRPr="000F0CF3">
        <w:rPr>
          <w:sz w:val="24"/>
          <w:szCs w:val="24"/>
          <w:lang w:val="en-US"/>
        </w:rPr>
        <w:t xml:space="preserve"> </w:t>
      </w:r>
      <w:r w:rsidR="000F0CF3">
        <w:rPr>
          <w:sz w:val="24"/>
          <w:szCs w:val="24"/>
          <w:lang w:val="en-US"/>
        </w:rPr>
        <w:t>in soil</w:t>
      </w:r>
      <w:r w:rsidR="00E03E0B">
        <w:rPr>
          <w:sz w:val="24"/>
          <w:szCs w:val="24"/>
          <w:lang w:val="en-US"/>
        </w:rPr>
        <w:t>, helping</w:t>
      </w:r>
      <w:r w:rsidR="0052688F">
        <w:rPr>
          <w:sz w:val="24"/>
          <w:szCs w:val="24"/>
          <w:lang w:val="en-US"/>
        </w:rPr>
        <w:t xml:space="preserve"> </w:t>
      </w:r>
      <w:r w:rsidR="002075E7">
        <w:rPr>
          <w:sz w:val="24"/>
          <w:szCs w:val="24"/>
          <w:lang w:val="en-US"/>
        </w:rPr>
        <w:t>to safeguard th</w:t>
      </w:r>
      <w:r w:rsidR="00DA472A">
        <w:rPr>
          <w:sz w:val="24"/>
          <w:szCs w:val="24"/>
          <w:lang w:val="en-US"/>
        </w:rPr>
        <w:t>e</w:t>
      </w:r>
      <w:r w:rsidR="000F0CF3">
        <w:rPr>
          <w:sz w:val="24"/>
          <w:szCs w:val="24"/>
          <w:lang w:val="en-US"/>
        </w:rPr>
        <w:t>se rare areas</w:t>
      </w:r>
      <w:r w:rsidR="002075E7">
        <w:rPr>
          <w:sz w:val="24"/>
          <w:szCs w:val="24"/>
          <w:lang w:val="en-US"/>
        </w:rPr>
        <w:t>.</w:t>
      </w:r>
    </w:p>
    <w:p w14:paraId="75F35812" w14:textId="7F9C06A4" w:rsidR="005D37D6" w:rsidRPr="005D37D6" w:rsidRDefault="00A56D7D" w:rsidP="00781DAD">
      <w:pPr>
        <w:spacing w:line="360" w:lineRule="auto"/>
        <w:jc w:val="both"/>
        <w:rPr>
          <w:sz w:val="24"/>
          <w:szCs w:val="24"/>
          <w:lang w:val="en-US"/>
        </w:rPr>
      </w:pPr>
      <w:r w:rsidRPr="000D0481">
        <w:rPr>
          <w:sz w:val="24"/>
          <w:szCs w:val="24"/>
          <w:lang w:val="en-US"/>
        </w:rPr>
        <w:t xml:space="preserve">In order to address to this </w:t>
      </w:r>
      <w:r w:rsidR="00281169" w:rsidRPr="000D0481">
        <w:rPr>
          <w:sz w:val="24"/>
          <w:szCs w:val="24"/>
          <w:lang w:val="en-US"/>
        </w:rPr>
        <w:t>objective,</w:t>
      </w:r>
      <w:r w:rsidRPr="000D0481">
        <w:rPr>
          <w:sz w:val="24"/>
          <w:szCs w:val="24"/>
          <w:lang w:val="en-US"/>
        </w:rPr>
        <w:t xml:space="preserve"> we selected different organic pollutants, which </w:t>
      </w:r>
      <w:r w:rsidR="00D94DE2" w:rsidRPr="000D0481">
        <w:rPr>
          <w:sz w:val="24"/>
          <w:szCs w:val="24"/>
          <w:lang w:val="en-US"/>
        </w:rPr>
        <w:t>are</w:t>
      </w:r>
      <w:r w:rsidRPr="000D0481">
        <w:rPr>
          <w:sz w:val="24"/>
          <w:szCs w:val="24"/>
          <w:lang w:val="en-US"/>
        </w:rPr>
        <w:t xml:space="preserve"> tracers of urban, domestic and industrial sources: </w:t>
      </w:r>
      <w:r w:rsidR="00B46DB2" w:rsidRPr="00B46DB2">
        <w:rPr>
          <w:sz w:val="24"/>
          <w:szCs w:val="24"/>
          <w:lang w:val="en-US"/>
        </w:rPr>
        <w:t xml:space="preserve">Polycyclic </w:t>
      </w:r>
      <w:r w:rsidR="000F0F61">
        <w:rPr>
          <w:sz w:val="24"/>
          <w:szCs w:val="24"/>
          <w:lang w:val="en-US"/>
        </w:rPr>
        <w:t>A</w:t>
      </w:r>
      <w:r w:rsidR="00B46DB2" w:rsidRPr="00B46DB2">
        <w:rPr>
          <w:sz w:val="24"/>
          <w:szCs w:val="24"/>
          <w:lang w:val="en-US"/>
        </w:rPr>
        <w:t xml:space="preserve">romatic </w:t>
      </w:r>
      <w:r w:rsidR="000F0F61">
        <w:rPr>
          <w:sz w:val="24"/>
          <w:szCs w:val="24"/>
          <w:lang w:val="en-US"/>
        </w:rPr>
        <w:t>H</w:t>
      </w:r>
      <w:r w:rsidR="00B46DB2" w:rsidRPr="00B46DB2">
        <w:rPr>
          <w:sz w:val="24"/>
          <w:szCs w:val="24"/>
          <w:lang w:val="en-US"/>
        </w:rPr>
        <w:t>ydrocarbon</w:t>
      </w:r>
      <w:r w:rsidR="00B46DB2">
        <w:rPr>
          <w:sz w:val="24"/>
          <w:szCs w:val="24"/>
          <w:lang w:val="en-US"/>
        </w:rPr>
        <w:t>s</w:t>
      </w:r>
      <w:r w:rsidR="00B46DB2" w:rsidRPr="00B46DB2">
        <w:rPr>
          <w:sz w:val="24"/>
          <w:szCs w:val="24"/>
          <w:lang w:val="en-US"/>
        </w:rPr>
        <w:t xml:space="preserve"> (PAH</w:t>
      </w:r>
      <w:r w:rsidR="00B46DB2">
        <w:rPr>
          <w:sz w:val="24"/>
          <w:szCs w:val="24"/>
          <w:lang w:val="en-US"/>
        </w:rPr>
        <w:t>s</w:t>
      </w:r>
      <w:r w:rsidR="00B46DB2" w:rsidRPr="00B46DB2">
        <w:rPr>
          <w:sz w:val="24"/>
          <w:szCs w:val="24"/>
          <w:lang w:val="en-US"/>
        </w:rPr>
        <w:t>)</w:t>
      </w:r>
      <w:r w:rsidR="00075016">
        <w:rPr>
          <w:sz w:val="24"/>
          <w:szCs w:val="24"/>
          <w:lang w:val="en-US"/>
        </w:rPr>
        <w:t xml:space="preserve"> are widely studied compounds typically indicating combustions and/or fuel spills</w:t>
      </w:r>
      <w:r w:rsidR="009339EC">
        <w:rPr>
          <w:sz w:val="24"/>
          <w:szCs w:val="24"/>
          <w:lang w:val="en-US"/>
        </w:rPr>
        <w:t xml:space="preserve"> </w:t>
      </w:r>
      <w:r w:rsidR="009339EC">
        <w:rPr>
          <w:sz w:val="24"/>
          <w:szCs w:val="24"/>
          <w:lang w:val="en-US"/>
        </w:rPr>
        <w:fldChar w:fldCharType="begin" w:fldLock="1"/>
      </w:r>
      <w:r w:rsidR="00281169">
        <w:rPr>
          <w:sz w:val="24"/>
          <w:szCs w:val="24"/>
          <w:lang w:val="en-US"/>
        </w:rPr>
        <w:instrText>ADDIN CSL_CITATION {"citationItems":[{"id":"ITEM-1","itemData":{"DOI":"10.1016/j.envpol.2011.10.025","ISBN":"0269-7491","ISSN":"02697491","PMID":"22243855","abstract":"Polycyclic aromatic hydrocarbon (PAH) diagnostic ratios have recently come into common use as a tool for identifying and assessing pollution emission sources. Some diagnostic ratios are based on parent PAHs, others on the proportions of alkyl-substituted to non-substituted molecules. The ratios are applicable to PAHs determined in different environmental media: air (gas + particle phase), water, sediment, soil, as well as biomonitor organisms such as leaves or coniferous needles, and mussels. These ratios distinguish PAH pollution originating from petroleum products, petroleum combustion and biomass or coal burning. The compounds involved in each ratio have the same molar mass, so it is assumed they have similar physicochemical properties. Numerous studies show that diagnostic ratios change in value to different extents during phase transfers and environmental degradation. The paper reviews applications of diagnostic ratios, comments on their use and specifies their limitations. © 2011 Elsevier Ltd. All rights reserved.","author":[{"dropping-particle":"","family":"Tobiszewski","given":"Marek","non-dropping-particle":"","parse-names":false,"suffix":""},{"dropping-particle":"","family":"Namieśnik","given":"Jacek","non-dropping-particle":"","parse-names":false,"suffix":""}],"container-title":"Environmental Pollution","id":"ITEM-1","issued":{"date-parts":[["2012"]]},"page":"110-119","title":"PAH diagnostic ratios for the identification of pollution emission sources","type":"article-journal","volume":"162"},"uris":["http://www.mendeley.com/documents/?uuid=cfa84f74-81c2-4a11-a935-c266f7f865e0"]}],"mendeley":{"formattedCitation":"(Tobiszewski and Namieśnik, 2012)","plainTextFormattedCitation":"(Tobiszewski and Namieśnik, 2012)","previouslyFormattedCitation":"(Tobiszewski and Namieśnik, 2012)"},"properties":{"noteIndex":0},"schema":"https://github.com/citation-style-language/schema/raw/master/csl-citation.json"}</w:instrText>
      </w:r>
      <w:r w:rsidR="009339EC">
        <w:rPr>
          <w:sz w:val="24"/>
          <w:szCs w:val="24"/>
          <w:lang w:val="en-US"/>
        </w:rPr>
        <w:fldChar w:fldCharType="separate"/>
      </w:r>
      <w:r w:rsidR="009339EC" w:rsidRPr="009339EC">
        <w:rPr>
          <w:noProof/>
          <w:sz w:val="24"/>
          <w:szCs w:val="24"/>
          <w:lang w:val="en-US"/>
        </w:rPr>
        <w:t>(Tobiszewski and Namieśnik, 2012)</w:t>
      </w:r>
      <w:r w:rsidR="009339EC">
        <w:rPr>
          <w:sz w:val="24"/>
          <w:szCs w:val="24"/>
          <w:lang w:val="en-US"/>
        </w:rPr>
        <w:fldChar w:fldCharType="end"/>
      </w:r>
      <w:r w:rsidR="00075016">
        <w:rPr>
          <w:sz w:val="24"/>
          <w:szCs w:val="24"/>
          <w:lang w:val="en-US"/>
        </w:rPr>
        <w:t>.</w:t>
      </w:r>
      <w:r w:rsidR="00075016" w:rsidRPr="00075016">
        <w:rPr>
          <w:sz w:val="24"/>
          <w:szCs w:val="24"/>
          <w:lang w:val="en-US"/>
        </w:rPr>
        <w:t xml:space="preserve"> </w:t>
      </w:r>
      <w:r w:rsidR="00075016">
        <w:rPr>
          <w:sz w:val="24"/>
          <w:szCs w:val="24"/>
          <w:lang w:val="en-US"/>
        </w:rPr>
        <w:t>In forests</w:t>
      </w:r>
      <w:r w:rsidR="00075016" w:rsidRPr="000D0481">
        <w:rPr>
          <w:sz w:val="24"/>
          <w:szCs w:val="24"/>
          <w:lang w:val="en-US"/>
        </w:rPr>
        <w:t xml:space="preserve"> PAH</w:t>
      </w:r>
      <w:r w:rsidR="00075016">
        <w:rPr>
          <w:sz w:val="24"/>
          <w:szCs w:val="24"/>
          <w:lang w:val="en-US"/>
        </w:rPr>
        <w:t>s</w:t>
      </w:r>
      <w:r w:rsidR="00075016" w:rsidRPr="000D0481">
        <w:rPr>
          <w:sz w:val="24"/>
          <w:szCs w:val="24"/>
          <w:lang w:val="en-US"/>
        </w:rPr>
        <w:t xml:space="preserve"> may derive from atmospheric deposition</w:t>
      </w:r>
      <w:r w:rsidR="009339EC">
        <w:rPr>
          <w:sz w:val="24"/>
          <w:szCs w:val="24"/>
          <w:lang w:val="en-US"/>
        </w:rPr>
        <w:t>,</w:t>
      </w:r>
      <w:r w:rsidR="00075016">
        <w:rPr>
          <w:sz w:val="24"/>
          <w:szCs w:val="24"/>
          <w:lang w:val="en-US"/>
        </w:rPr>
        <w:t xml:space="preserve"> since the </w:t>
      </w:r>
      <w:r w:rsidR="00075016" w:rsidRPr="00427ECE">
        <w:rPr>
          <w:sz w:val="24"/>
          <w:szCs w:val="24"/>
          <w:lang w:val="en-US"/>
        </w:rPr>
        <w:t>vegetation coverage may efficiently remove these contaminants from the atmosphere</w:t>
      </w:r>
      <w:r w:rsidR="00075016">
        <w:rPr>
          <w:sz w:val="24"/>
          <w:szCs w:val="24"/>
          <w:lang w:val="en-US"/>
        </w:rPr>
        <w:t>, finally burying them into the soil</w:t>
      </w:r>
      <w:r w:rsidR="00075016" w:rsidRPr="00427ECE">
        <w:rPr>
          <w:sz w:val="24"/>
          <w:szCs w:val="24"/>
          <w:lang w:val="en-US"/>
        </w:rPr>
        <w:t xml:space="preserve"> </w:t>
      </w:r>
      <w:r w:rsidR="00075016" w:rsidRPr="00427ECE">
        <w:rPr>
          <w:sz w:val="24"/>
          <w:szCs w:val="24"/>
          <w:lang w:val="en-US"/>
        </w:rPr>
        <w:lastRenderedPageBreak/>
        <w:fldChar w:fldCharType="begin" w:fldLock="1"/>
      </w:r>
      <w:r w:rsidR="00075016" w:rsidRPr="00427ECE">
        <w:rPr>
          <w:sz w:val="24"/>
          <w:szCs w:val="24"/>
          <w:lang w:val="en-US"/>
        </w:rPr>
        <w:instrText>ADDIN CSL_CITATION {"citationItems":[{"id":"ITEM-1","itemData":{"DOI":"10.1021/acs.est.6b04835","ISSN":"15205851","abstract":"This study quantifies the influence of large-scale land-use change induced by the artificial Three-Northern Regions Shelter Forest (TNRSF) across northern China on the environmental cycling of organic chemicals. Atmospheric removal and long-term trends of two polycyclic aromatic hydrocarbon (PAH) species, phenanthrene (PHE) and benzo[a]pyrene (BaP), resulting from increasing vegetation coverage and soil organic carbon in the TNRSF over the last two decades were examined. Field sampling data and modeling result showed that the total atmospheric removal of PHE by TNRSF increased from 36.4 tons in 1990 to 76.8 tons in 2010, increasing at a rate of 5.6% yr-1, and BaP from 2.2 to 4.5 tons, increasing at a rate of 5.2% yr-1. Three model scenarios were designed to distinguish the effects of atmospheric emissions, and with and without TNRSF on the environmental fate of PAHs. Approximately 1-4% of PHE and BaP emitted in northern China were removed by the TNRSF during 1990-2010. Model simulations revealed that the TNRSF enhanced atmospheric removal of PHE by 29% and BaP by 53% compared with the simulation without the TNRSF, manifesting marked contributions of land-use change by the artificial TNRSF, the largest afforestation activity in human history, to the atmospheric removal of organic chemicals.","author":[{"dropping-particle":"","family":"Huang","given":"Tao","non-dropping-particle":"","parse-names":false,"suffix":""},{"dropping-particle":"","family":"Zhang","given":"Xiaodong","non-dropping-particle":"","parse-names":false,"suffix":""},{"dropping-particle":"","family":"Ling","given":"Zaili","non-dropping-particle":"","parse-names":false,"suffix":""},{"dropping-particle":"","family":"Zhang","given":"Leiming","non-dropping-particle":"","parse-names":false,"suffix":""},{"dropping-particle":"","family":"Gao","given":"Hong","non-dropping-particle":"","parse-names":false,"suffix":""},{"dropping-particle":"","family":"Tian","given":"Chongguo","non-dropping-particle":"","parse-names":false,"suffix":""},{"dropping-particle":"","family":"Guo","given":"Jiujiu","non-dropping-particle":"","parse-names":false,"suffix":""},{"dropping-particle":"","family":"Zhao","given":"Yuan","non-dropping-particle":"","parse-names":false,"suffix":""},{"dropping-particle":"","family":"Wang","given":"Li","non-dropping-particle":"","parse-names":false,"suffix":""},{"dropping-particle":"","family":"Ma","given":"Jianmin","non-dropping-particle":"","parse-names":false,"suffix":""}],"container-title":"Environmental Science and Technology","id":"ITEM-1","issue":"23","issued":{"date-parts":[["2016"]]},"page":"12885-12893","title":"Impacts of large-scale land-use change on the uptake of polycyclic aromatic hydrocarbons in the artificial three northern regions shelter forest across northern China","type":"article-journal","volume":"50"},"uris":["http://www.mendeley.com/documents/?uuid=4e36a2d6-282e-4c13-ace5-3a764cb684bf"]}],"mendeley":{"formattedCitation":"(Huang et al., 2016)","plainTextFormattedCitation":"(Huang et al., 2016)","previouslyFormattedCitation":"(Huang et al., 2016)"},"properties":{"noteIndex":0},"schema":"https://github.com/citation-style-language/schema/raw/master/csl-citation.json"}</w:instrText>
      </w:r>
      <w:r w:rsidR="00075016" w:rsidRPr="00427ECE">
        <w:rPr>
          <w:sz w:val="24"/>
          <w:szCs w:val="24"/>
          <w:lang w:val="en-US"/>
        </w:rPr>
        <w:fldChar w:fldCharType="separate"/>
      </w:r>
      <w:r w:rsidR="00075016" w:rsidRPr="00427ECE">
        <w:rPr>
          <w:noProof/>
          <w:sz w:val="24"/>
          <w:szCs w:val="24"/>
          <w:lang w:val="en-US"/>
        </w:rPr>
        <w:t>(Huang et al., 2016)</w:t>
      </w:r>
      <w:r w:rsidR="00075016" w:rsidRPr="00427ECE">
        <w:rPr>
          <w:sz w:val="24"/>
          <w:szCs w:val="24"/>
          <w:lang w:val="en-US"/>
        </w:rPr>
        <w:fldChar w:fldCharType="end"/>
      </w:r>
      <w:r w:rsidR="009339EC">
        <w:rPr>
          <w:sz w:val="24"/>
          <w:szCs w:val="24"/>
          <w:lang w:val="en-US"/>
        </w:rPr>
        <w:t>, while</w:t>
      </w:r>
      <w:r w:rsidR="00075016">
        <w:rPr>
          <w:sz w:val="24"/>
          <w:szCs w:val="24"/>
          <w:lang w:val="en-US"/>
        </w:rPr>
        <w:t xml:space="preserve"> natural or human-lit fires </w:t>
      </w:r>
      <w:r w:rsidR="00281169">
        <w:rPr>
          <w:sz w:val="24"/>
          <w:szCs w:val="24"/>
          <w:lang w:val="en-US"/>
        </w:rPr>
        <w:t xml:space="preserve">can </w:t>
      </w:r>
      <w:r w:rsidR="00075016">
        <w:rPr>
          <w:sz w:val="24"/>
          <w:szCs w:val="24"/>
          <w:lang w:val="en-US"/>
        </w:rPr>
        <w:t xml:space="preserve">represent in-situ sources of production of PAHs </w:t>
      </w:r>
      <w:r w:rsidR="00BD0ACB">
        <w:rPr>
          <w:sz w:val="24"/>
          <w:szCs w:val="24"/>
          <w:lang w:val="en-US"/>
        </w:rPr>
        <w:fldChar w:fldCharType="begin" w:fldLock="1"/>
      </w:r>
      <w:r w:rsidR="0009470A">
        <w:rPr>
          <w:sz w:val="24"/>
          <w:szCs w:val="24"/>
          <w:lang w:val="en-US"/>
        </w:rPr>
        <w:instrText>ADDIN CSL_CITATION {"citationItems":[{"id":"ITEM-1","itemData":{"DOI":"10.1016/j.scitotenv.2017.06.005","ISSN":"18791026","abstract":"Forest fires can be a source of contamination because, among others, of the use of chemicals to their extinction (flame retardants, FRs), or by the production of Polycyclic Aromatic Hydrocarbons (PAHs) derived from high temperature alteration of organic matter. Up to our knowledge, this study is the first to assess the direct (PAHs 16 on the USA EPA's priority list), and indirect [tri- to hepta- brominated diphenyl ethers (PBDEs), organophosphorus flame retardants (PFRs) and perfluoroalkyl substances (PFASs)] contamination related to forest fires. The abundance and distribution of these contaminants were monitored on two Mediterranean hillslopes, one burned and one unburned, near Azuébar (SE Spain). Samples were taken in the foot, middle, and top of the slope, at two depths, and in two environments (under canopy and bare soil). Sediments were collected from sediment fences after erosive rainfall events. Most of the screened compounds were found in both, burned and control hillslopes, though significant differences were found between both. In burned soil, low concentrations of PBDEs (maximum ΣPBDEs: 7.3 ng g − 1 ), PFRs (664.4 ng g − 1 ) and PFASs (56.4 ng g − 1 ) were detected in relation to PAHs (Σ16 PAHs = 1255.3 ng g − 1 ). No significant influence of the hillslope position was observed for any of the contaminants but differences based on depth and vegetation presence tended to be significant, particularly for the PAHs. After the first erosive event, concentrations of PBDEs and PAHs were higher in sediment than in soil (ΣPBDEs: 17.8 ng g − 1 and Σ16 PAHs = 3154.2 ng g − 1 ) pointing out the importance of connectivity processes, especially shortly after fire.","author":[{"dropping-particle":"","family":"Campo","given":"Julián","non-dropping-particle":"","parse-names":false,"suffix":""},{"dropping-particle":"","family":"Lorenzo","given":"María","non-dropping-particle":"","parse-names":false,"suffix":""},{"dropping-particle":"","family":"Cammeraat","given":"Erik L.H.","non-dropping-particle":"","parse-names":false,"suffix":""},{"dropping-particle":"","family":"Picó","given":"Yolanda","non-dropping-particle":"","parse-names":false,"suffix":""},{"dropping-particle":"","family":"Andreu","given":"Vicente","non-dropping-particle":"","parse-names":false,"suffix":""}],"container-title":"Science of the Total Environment","id":"ITEM-1","issued":{"date-parts":[["2017"]]},"page":"330-339","publisher":"Elsevier B.V.","title":"Emerging contaminants related to the occurrence of forest fires in the Spanish Mediterranean","type":"article-journal","volume":"603-604"},"uris":["http://www.mendeley.com/documents/?uuid=8c33f70a-7b99-4602-93f6-3a049cf3f7e3"]},{"id":"ITEM-2","itemData":{"DOI":"10.1038/s41598-018-30606-3","ISSN":"20452322","abstract":"We present a model of the lithium-sulfur (Li/S) battery based on a multi-step, elementary sulfur reduction mechanism including dissolved polysulfide anions. The model includes a description of the evolution of solid phases in the carbon/sulfur composite cathode as well as multi-component (Li+, PF6, S8, S2- 8, S2- 6, S2- 4, S2- 2, S2-) mass and charge transport in the liquid electrolyte. The chemical reaction mechanism consists of a Li/Li+ oxidation reaction at the anode and a six-step polysulfide reduction mechanism at the cathode. The modeling framework allows for the simulation of charge and discharge profiles as well as electrochemical impedance spectra. The latter are obtained via a voltage step/current relaxation technique based on the physicochemical model without the need for applying equivalent circuit models. The results indicate that the discharge behavior of this Li/S cell is governed by the presence of solid reactant and product phases in exchange with the dissolved polysulfide anions. The first and last stages of the discharge are characterized by the presence of solid S8 and Li2S, respectively, while the intermediate stage corresponds to a situation where all chemical compounds are dissolved in the electrolyte. © 2013 Elsevier B.V. All rights reserved.","author":[{"dropping-particle":"","family":"Argiriadis","given":"E.","non-dropping-particle":"","parse-names":false,"suffix":""},{"dropping-particle":"","family":"Battistel","given":"D.","non-dropping-particle":"","parse-names":false,"suffix":""},{"dropping-particle":"","family":"McWethy","given":"D. B.","non-dropping-particle":"","parse-names":false,"suffix":""},{"dropping-particle":"","family":"Vecchiato","given":"Marco","non-dropping-particle":"","parse-names":false,"suffix":""},{"dropping-particle":"","family":"Kirchgeorg","given":"T.","non-dropping-particle":"","parse-names":false,"suffix":""},{"dropping-particle":"","family":"Kehrwald","given":"Natalie M","non-dropping-particle":"","parse-names":false,"suffix":""},{"dropping-particle":"","family":"Whitlock","given":"C.","non-dropping-particle":"","parse-names":false,"suffix":""},{"dropping-particle":"","family":"Wilmshurst","given":"J. M.","non-dropping-particle":"","parse-names":false,"suffix":""},{"dropping-particle":"","family":"Barbante","given":"C.","non-dropping-particle":"","parse-names":false,"suffix":""}],"container-title":"Scientific Reports","id":"ITEM-2","issue":"1","issued":{"date-parts":[["2018"]]},"page":"2-10","title":"Lake sediment fecal and biomass burning biomarkers provide direct evidence for prehistoric human-lit fires in New Zealand","type":"article-journal","volume":"8"},"uris":["http://www.mendeley.com/documents/?uuid=94d1ddbc-6cdd-49d0-b6ce-dff14d2e2701"]}],"mendeley":{"formattedCitation":"(Argiriadis et al., 2018; Campo et al., 2017)","plainTextFormattedCitation":"(Argiriadis et al., 2018; Campo et al., 2017)","previouslyFormattedCitation":"(Argiriadis et al., 2018; Campo et al., 2017)"},"properties":{"noteIndex":0},"schema":"https://github.com/citation-style-language/schema/raw/master/csl-citation.json"}</w:instrText>
      </w:r>
      <w:r w:rsidR="00BD0ACB">
        <w:rPr>
          <w:sz w:val="24"/>
          <w:szCs w:val="24"/>
          <w:lang w:val="en-US"/>
        </w:rPr>
        <w:fldChar w:fldCharType="separate"/>
      </w:r>
      <w:r w:rsidR="00BD0ACB" w:rsidRPr="00BD0ACB">
        <w:rPr>
          <w:noProof/>
          <w:sz w:val="24"/>
          <w:szCs w:val="24"/>
          <w:lang w:val="en-US"/>
        </w:rPr>
        <w:t>(Argiriadis et al., 2018; Campo et al., 2017)</w:t>
      </w:r>
      <w:r w:rsidR="00BD0ACB">
        <w:rPr>
          <w:sz w:val="24"/>
          <w:szCs w:val="24"/>
          <w:lang w:val="en-US"/>
        </w:rPr>
        <w:fldChar w:fldCharType="end"/>
      </w:r>
      <w:r w:rsidR="00075016">
        <w:rPr>
          <w:sz w:val="24"/>
          <w:szCs w:val="24"/>
          <w:lang w:val="en-US"/>
        </w:rPr>
        <w:t>. Petrogenic pollution</w:t>
      </w:r>
      <w:r w:rsidR="009339EC">
        <w:rPr>
          <w:sz w:val="24"/>
          <w:szCs w:val="24"/>
          <w:lang w:val="en-US"/>
        </w:rPr>
        <w:t xml:space="preserve"> </w:t>
      </w:r>
      <w:r w:rsidR="00281169">
        <w:rPr>
          <w:sz w:val="24"/>
          <w:szCs w:val="24"/>
          <w:lang w:val="en-US"/>
        </w:rPr>
        <w:t xml:space="preserve">in soil </w:t>
      </w:r>
      <w:r w:rsidR="00075016">
        <w:rPr>
          <w:sz w:val="24"/>
          <w:szCs w:val="24"/>
          <w:lang w:val="en-US"/>
        </w:rPr>
        <w:t>is</w:t>
      </w:r>
      <w:r w:rsidR="00075016" w:rsidRPr="00075016">
        <w:rPr>
          <w:sz w:val="24"/>
          <w:szCs w:val="24"/>
          <w:lang w:val="en-US"/>
        </w:rPr>
        <w:t xml:space="preserve"> </w:t>
      </w:r>
      <w:r w:rsidR="00075016" w:rsidRPr="000D0481">
        <w:rPr>
          <w:sz w:val="24"/>
          <w:szCs w:val="24"/>
          <w:lang w:val="en-US"/>
        </w:rPr>
        <w:t xml:space="preserve">generally determined </w:t>
      </w:r>
      <w:r w:rsidR="009C0D58">
        <w:rPr>
          <w:sz w:val="24"/>
          <w:szCs w:val="24"/>
          <w:lang w:val="en-US"/>
        </w:rPr>
        <w:t xml:space="preserve">also </w:t>
      </w:r>
      <w:r w:rsidR="009339EC">
        <w:rPr>
          <w:sz w:val="24"/>
          <w:szCs w:val="24"/>
          <w:lang w:val="en-US"/>
        </w:rPr>
        <w:t>by the parameter</w:t>
      </w:r>
      <w:r w:rsidR="00075016" w:rsidRPr="000D0481">
        <w:rPr>
          <w:sz w:val="24"/>
          <w:szCs w:val="24"/>
          <w:lang w:val="en-US"/>
        </w:rPr>
        <w:t xml:space="preserve"> Total Petroleum Hydrocarbons (TPH)</w:t>
      </w:r>
      <w:r w:rsidR="009339EC">
        <w:rPr>
          <w:sz w:val="24"/>
          <w:szCs w:val="24"/>
          <w:lang w:val="en-US"/>
        </w:rPr>
        <w:t>. However</w:t>
      </w:r>
      <w:r w:rsidR="00694DFE">
        <w:rPr>
          <w:sz w:val="24"/>
          <w:szCs w:val="24"/>
          <w:lang w:val="en-US"/>
        </w:rPr>
        <w:t>,</w:t>
      </w:r>
      <w:r w:rsidR="009339EC">
        <w:rPr>
          <w:sz w:val="24"/>
          <w:szCs w:val="24"/>
          <w:lang w:val="en-US"/>
        </w:rPr>
        <w:t xml:space="preserve"> </w:t>
      </w:r>
      <w:r w:rsidR="00694DFE">
        <w:rPr>
          <w:sz w:val="24"/>
          <w:szCs w:val="24"/>
          <w:lang w:val="en-US"/>
        </w:rPr>
        <w:t xml:space="preserve">the relevant presence of leaf litter </w:t>
      </w:r>
      <w:r w:rsidR="00253F09">
        <w:rPr>
          <w:sz w:val="24"/>
          <w:szCs w:val="24"/>
          <w:lang w:val="en-US"/>
        </w:rPr>
        <w:t xml:space="preserve">in woody areas </w:t>
      </w:r>
      <w:r w:rsidR="00694DFE">
        <w:rPr>
          <w:sz w:val="24"/>
          <w:szCs w:val="24"/>
          <w:lang w:val="en-US"/>
        </w:rPr>
        <w:t xml:space="preserve">may bring to relatively high concentrations of </w:t>
      </w:r>
      <w:r w:rsidR="00694DFE" w:rsidRPr="00694DFE">
        <w:rPr>
          <w:sz w:val="24"/>
          <w:szCs w:val="24"/>
          <w:lang w:val="en-US"/>
        </w:rPr>
        <w:t xml:space="preserve">long chain </w:t>
      </w:r>
      <w:r w:rsidR="00694DFE" w:rsidRPr="00694DFE">
        <w:rPr>
          <w:i/>
          <w:iCs/>
          <w:sz w:val="24"/>
          <w:szCs w:val="24"/>
          <w:lang w:val="en-US"/>
        </w:rPr>
        <w:t>n</w:t>
      </w:r>
      <w:r w:rsidR="00694DFE" w:rsidRPr="00694DFE">
        <w:rPr>
          <w:sz w:val="24"/>
          <w:szCs w:val="24"/>
          <w:lang w:val="en-US"/>
        </w:rPr>
        <w:t>-alkanes</w:t>
      </w:r>
      <w:r w:rsidR="00281169">
        <w:rPr>
          <w:sz w:val="24"/>
          <w:szCs w:val="24"/>
          <w:lang w:val="en-US"/>
        </w:rPr>
        <w:t xml:space="preserve"> in soil</w:t>
      </w:r>
      <w:r w:rsidR="00694DFE" w:rsidRPr="00694DFE">
        <w:rPr>
          <w:sz w:val="24"/>
          <w:szCs w:val="24"/>
          <w:lang w:val="en-US"/>
        </w:rPr>
        <w:t xml:space="preserve"> </w:t>
      </w:r>
      <w:r w:rsidR="00694DFE">
        <w:rPr>
          <w:sz w:val="24"/>
          <w:szCs w:val="24"/>
          <w:lang w:val="en-US"/>
        </w:rPr>
        <w:t>deriving from</w:t>
      </w:r>
      <w:r w:rsidR="00694DFE" w:rsidRPr="00694DFE">
        <w:rPr>
          <w:sz w:val="24"/>
          <w:szCs w:val="24"/>
          <w:lang w:val="en-US"/>
        </w:rPr>
        <w:t xml:space="preserve"> </w:t>
      </w:r>
      <w:r w:rsidR="00694DFE">
        <w:rPr>
          <w:sz w:val="24"/>
          <w:szCs w:val="24"/>
          <w:lang w:val="en-US"/>
        </w:rPr>
        <w:t>epicuticular</w:t>
      </w:r>
      <w:r w:rsidR="00694DFE" w:rsidRPr="00694DFE">
        <w:rPr>
          <w:sz w:val="24"/>
          <w:szCs w:val="24"/>
          <w:lang w:val="en-US"/>
        </w:rPr>
        <w:t xml:space="preserve"> waxes</w:t>
      </w:r>
      <w:r w:rsidR="00281169">
        <w:rPr>
          <w:sz w:val="24"/>
          <w:szCs w:val="24"/>
          <w:lang w:val="en-US"/>
        </w:rPr>
        <w:t xml:space="preserve"> </w:t>
      </w:r>
      <w:r w:rsidR="00281169">
        <w:rPr>
          <w:sz w:val="24"/>
          <w:szCs w:val="24"/>
          <w:lang w:val="en-US"/>
        </w:rPr>
        <w:fldChar w:fldCharType="begin" w:fldLock="1"/>
      </w:r>
      <w:r w:rsidR="00BD0ACB">
        <w:rPr>
          <w:sz w:val="24"/>
          <w:szCs w:val="24"/>
          <w:lang w:val="en-US"/>
        </w:rPr>
        <w:instrText>ADDIN CSL_CITATION {"citationItems":[{"id":"ITEM-1","itemData":{"DOI":"10.1021/acs.estlett.7b00464","ISSN":"23288930","author":[{"dropping-particle":"","family":"Vecchiato","given":"Marco","non-dropping-particle":"","parse-names":false,"suffix":""},{"dropping-particle":"","family":"Bonato","given":"Tiziano","non-dropping-particle":"","parse-names":false,"suffix":""},{"dropping-particle":"","family":"Bertin","given":"Andrea","non-dropping-particle":"","parse-names":false,"suffix":""},{"dropping-particle":"","family":"Argiriadis","given":"Elena","non-dropping-particle":"","parse-names":false,"suffix":""},{"dropping-particle":"","family":"Barbante","given":"Carlo","non-dropping-particle":"","parse-names":false,"suffix":""},{"dropping-particle":"","family":"Piazza","given":"Rossano","non-dropping-particle":"","parse-names":false,"suffix":""}],"container-title":"Environmental Science and Technology Letters","id":"ITEM-1","issue":"12","issued":{"date-parts":[["2017"]]},"page":"512-517","title":"Plant Residues as Direct and Indirect Sources of Hydrocarbons in Soils: Current Issues and Legal Implications","type":"article-journal","volume":"4"},"uris":["http://www.mendeley.com/documents/?uuid=2edcd246-9dfd-4bc5-8ddc-df67a2be6612"]}],"mendeley":{"formattedCitation":"(Vecchiato et al., 2017a)","plainTextFormattedCitation":"(Vecchiato et al., 2017a)","previouslyFormattedCitation":"(Vecchiato et al., 2017a)"},"properties":{"noteIndex":0},"schema":"https://github.com/citation-style-language/schema/raw/master/csl-citation.json"}</w:instrText>
      </w:r>
      <w:r w:rsidR="00281169">
        <w:rPr>
          <w:sz w:val="24"/>
          <w:szCs w:val="24"/>
          <w:lang w:val="en-US"/>
        </w:rPr>
        <w:fldChar w:fldCharType="separate"/>
      </w:r>
      <w:r w:rsidR="00BE476F" w:rsidRPr="00BE476F">
        <w:rPr>
          <w:noProof/>
          <w:sz w:val="24"/>
          <w:szCs w:val="24"/>
          <w:lang w:val="en-US"/>
        </w:rPr>
        <w:t>(Vecchiato et al., 2017a)</w:t>
      </w:r>
      <w:r w:rsidR="00281169">
        <w:rPr>
          <w:sz w:val="24"/>
          <w:szCs w:val="24"/>
          <w:lang w:val="en-US"/>
        </w:rPr>
        <w:fldChar w:fldCharType="end"/>
      </w:r>
      <w:r w:rsidR="00253F09">
        <w:rPr>
          <w:sz w:val="24"/>
          <w:szCs w:val="24"/>
          <w:lang w:val="en-US"/>
        </w:rPr>
        <w:t>. Consequently,</w:t>
      </w:r>
      <w:r w:rsidR="00281169">
        <w:rPr>
          <w:sz w:val="24"/>
          <w:szCs w:val="24"/>
          <w:lang w:val="en-US"/>
        </w:rPr>
        <w:t xml:space="preserve"> hydrocarbons of vegetal origin may be erroneously ascribed to </w:t>
      </w:r>
      <w:r w:rsidR="00CD0523">
        <w:rPr>
          <w:sz w:val="24"/>
          <w:szCs w:val="24"/>
          <w:lang w:val="en-US"/>
        </w:rPr>
        <w:t>petrogenic contamination.</w:t>
      </w:r>
      <w:r w:rsidR="00607BA1">
        <w:rPr>
          <w:sz w:val="24"/>
          <w:szCs w:val="24"/>
          <w:lang w:val="en-US"/>
        </w:rPr>
        <w:t xml:space="preserve"> </w:t>
      </w:r>
      <w:r w:rsidR="00CD0523">
        <w:rPr>
          <w:sz w:val="24"/>
          <w:szCs w:val="24"/>
          <w:lang w:val="en-US"/>
        </w:rPr>
        <w:t xml:space="preserve">Much less is known about the occurrence of other categories of contaminants in woodland soils: </w:t>
      </w:r>
      <w:r w:rsidR="005D37D6">
        <w:rPr>
          <w:sz w:val="24"/>
          <w:szCs w:val="24"/>
          <w:lang w:val="en-US"/>
        </w:rPr>
        <w:t>few</w:t>
      </w:r>
      <w:r w:rsidR="00CD0523">
        <w:rPr>
          <w:sz w:val="24"/>
          <w:szCs w:val="24"/>
          <w:lang w:val="en-US"/>
        </w:rPr>
        <w:t xml:space="preserve"> studies investigated the presence of </w:t>
      </w:r>
      <w:r w:rsidR="00331FC6" w:rsidRPr="009E181A">
        <w:rPr>
          <w:sz w:val="24"/>
          <w:szCs w:val="24"/>
          <w:lang w:val="en-US"/>
        </w:rPr>
        <w:t>organophosphorus and</w:t>
      </w:r>
      <w:r w:rsidR="00331FC6">
        <w:rPr>
          <w:sz w:val="24"/>
          <w:szCs w:val="24"/>
          <w:lang w:val="en-US"/>
        </w:rPr>
        <w:t xml:space="preserve"> novel</w:t>
      </w:r>
      <w:r w:rsidR="00331FC6" w:rsidRPr="009E181A">
        <w:rPr>
          <w:sz w:val="24"/>
          <w:szCs w:val="24"/>
          <w:lang w:val="en-US"/>
        </w:rPr>
        <w:t xml:space="preserve"> brominated </w:t>
      </w:r>
      <w:r w:rsidR="00CD0523">
        <w:rPr>
          <w:sz w:val="24"/>
          <w:szCs w:val="24"/>
          <w:lang w:val="en-US"/>
        </w:rPr>
        <w:t>Flame Retardants (FRs) in</w:t>
      </w:r>
      <w:r w:rsidR="005D37D6">
        <w:rPr>
          <w:sz w:val="24"/>
          <w:szCs w:val="24"/>
          <w:lang w:val="en-US"/>
        </w:rPr>
        <w:t xml:space="preserve"> forest environments </w:t>
      </w:r>
      <w:r w:rsidR="0009470A">
        <w:rPr>
          <w:sz w:val="24"/>
          <w:szCs w:val="24"/>
          <w:lang w:val="en-US"/>
        </w:rPr>
        <w:fldChar w:fldCharType="begin" w:fldLock="1"/>
      </w:r>
      <w:r w:rsidR="0009470A">
        <w:rPr>
          <w:sz w:val="24"/>
          <w:szCs w:val="24"/>
          <w:lang w:val="en-US"/>
        </w:rPr>
        <w:instrText>ADDIN CSL_CITATION {"citationItems":[{"id":"ITEM-1","itemData":{"DOI":"10.1002/jssc.201701461","ISSN":"16159314","author":[{"dropping-particle":"","family":"Lorenzo","given":"María","non-dropping-particle":"","parse-names":false,"suffix":""},{"dropping-particle":"","family":"Campo","given":"Julián","non-dropping-particle":"","parse-names":false,"suffix":""},{"dropping-particle":"","family":"Picó","given":"Yolanda","non-dropping-particle":"","parse-names":false,"suffix":""}],"container-title":"Journal of Separation Science","id":"ITEM-1","issue":"12","issued":{"date-parts":[["2018"]]},"page":"2595-2603","title":"Determination of organophosphate flame retardants in soil and fish using ultrasound-assisted extraction, solid-phase clean-up, and liquid chromatography with tandem mass spectrometry","type":"article-journal","volume":"41"},"uris":["http://www.mendeley.com/documents/?uuid=c1d372f0-1703-4be2-80b3-250ea27a7b3d"]},{"id":"ITEM-2","itemData":{"DOI":"10.1016/j.envpol.2019.07.070","ISSN":"02697491","author":[{"dropping-particle":"","family":"Dreyer","given":"Annekatrin","non-dropping-particle":"","parse-names":false,"suffix":""},{"dropping-particle":"","family":"Neugebauer","given":"Frank","non-dropping-particle":"","parse-names":false,"suffix":""},{"dropping-particle":"","family":"Lohmann","given":"Nina","non-dropping-particle":"","parse-names":false,"suffix":""},{"dropping-particle":"","family":"Rüdel","given":"Heinz","non-dropping-particle":"","parse-names":false,"suffix":""},{"dropping-particle":"","family":"Teubner","given":"Diana","non-dropping-particle":"","parse-names":false,"suffix":""},{"dropping-particle":"","family":"Grotti","given":"Marco","non-dropping-particle":"","parse-names":false,"suffix":""},{"dropping-particle":"","family":"Rauert","given":"Caren","non-dropping-particle":"","parse-names":false,"suffix":""},{"dropping-particle":"","family":"Koschorreck","given":"Jan","non-dropping-particle":"","parse-names":false,"suffix":""}],"container-title":"Environmental Pollution","id":"ITEM-2","issued":{"date-parts":[["2019"]]},"page":"850-863","publisher":"Elsevier Ltd","title":"Recent findings of halogenated flame retardants (HFR) in the German and Polar environment","type":"article-journal","volume":"253"},"uris":["http://www.mendeley.com/documents/?uuid=4b801d4a-1f34-459f-8196-0f77d1388fd8"]}],"mendeley":{"formattedCitation":"(Dreyer et al., 2019; Lorenzo et al., 2018)","plainTextFormattedCitation":"(Dreyer et al., 2019; Lorenzo et al., 2018)","previouslyFormattedCitation":"(Dreyer et al., 2019; Lorenzo et al., 2018)"},"properties":{"noteIndex":0},"schema":"https://github.com/citation-style-language/schema/raw/master/csl-citation.json"}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(Dreyer et al., 2019; Lorenzo et al., 2018)</w:t>
      </w:r>
      <w:r w:rsidR="0009470A">
        <w:rPr>
          <w:sz w:val="24"/>
          <w:szCs w:val="24"/>
          <w:lang w:val="en-US"/>
        </w:rPr>
        <w:fldChar w:fldCharType="end"/>
      </w:r>
      <w:r w:rsidR="005D37D6">
        <w:rPr>
          <w:sz w:val="24"/>
          <w:szCs w:val="24"/>
          <w:lang w:val="en-US"/>
        </w:rPr>
        <w:t xml:space="preserve">, also considering potential usage during fire extinguishing </w:t>
      </w:r>
      <w:r w:rsidR="005D37D6" w:rsidRPr="005D37D6">
        <w:rPr>
          <w:sz w:val="24"/>
          <w:szCs w:val="24"/>
          <w:lang w:val="en-US"/>
        </w:rPr>
        <w:fldChar w:fldCharType="begin" w:fldLock="1"/>
      </w:r>
      <w:r w:rsidR="00E531A4">
        <w:rPr>
          <w:sz w:val="24"/>
          <w:szCs w:val="24"/>
          <w:lang w:val="en-US"/>
        </w:rPr>
        <w:instrText>ADDIN CSL_CITATION {"citationItems":[{"id":"ITEM-1","itemData":{"DOI":"10.1016/j.scitotenv.2017.06.005","ISSN":"18791026","abstract":"Forest fires can be a source of contamination because, among others, of the use of chemicals to their extinction (flame retardants, FRs), or by the production of Polycyclic Aromatic Hydrocarbons (PAHs) derived from high temperature alteration of organic matter. Up to our knowledge, this study is the first to assess the direct (PAHs 16 on the USA EPA's priority list), and indirect [tri- to hepta- brominated diphenyl ethers (PBDEs), organophosphorus flame retardants (PFRs) and perfluoroalkyl substances (PFASs)] contamination related to forest fires. The abundance and distribution of these contaminants were monitored on two Mediterranean hillslopes, one burned and one unburned, near Azuébar (SE Spain). Samples were taken in the foot, middle, and top of the slope, at two depths, and in two environments (under canopy and bare soil). Sediments were collected from sediment fences after erosive rainfall events. Most of the screened compounds were found in both, burned and control hillslopes, though significant differences were found between both. In burned soil, low concentrations of PBDEs (maximum ΣPBDEs: 7.3 ng g − 1 ), PFRs (664.4 ng g − 1 ) and PFASs (56.4 ng g − 1 ) were detected in relation to PAHs (Σ16 PAHs = 1255.3 ng g − 1 ). No significant influence of the hillslope position was observed for any of the contaminants but differences based on depth and vegetation presence tended to be significant, particularly for the PAHs. After the first erosive event, concentrations of PBDEs and PAHs were higher in sediment than in soil (ΣPBDEs: 17.8 ng g − 1 and Σ16 PAHs = 3154.2 ng g − 1 ) pointing out the importance of connectivity processes, especially shortly after fire.","author":[{"dropping-particle":"","family":"Campo","given":"Julián","non-dropping-particle":"","parse-names":false,"suffix":""},{"dropping-particle":"","family":"Lorenzo","given":"María","non-dropping-particle":"","parse-names":false,"suffix":""},{"dropping-particle":"","family":"Cammeraat","given":"Erik L.H.","non-dropping-particle":"","parse-names":false,"suffix":""},{"dropping-particle":"","family":"Picó","given":"Yolanda","non-dropping-particle":"","parse-names":false,"suffix":""},{"dropping-particle":"","family":"Andreu","given":"Vicente","non-dropping-particle":"","parse-names":false,"suffix":""}],"container-title":"Science of the Total Environment","id":"ITEM-1","issued":{"date-parts":[["2017"]]},"page":"330-339","publisher":"Elsevier B.V.","title":"Emerging contaminants related to the occurrence of forest fires in the Spanish Mediterranean","type":"article-journal","volume":"603-604"},"uris":["http://www.mendeley.com/documents/?uuid=8c33f70a-7b99-4602-93f6-3a049cf3f7e3"]}],"mendeley":{"formattedCitation":"(Campo et al., 2017)","plainTextFormattedCitation":"(Campo et al., 2017)","previouslyFormattedCitation":"(Campo et al., 2017)"},"properties":{"noteIndex":0},"schema":"https://github.com/citation-style-language/schema/raw/master/csl-citation.json"}</w:instrText>
      </w:r>
      <w:r w:rsidR="005D37D6" w:rsidRPr="005D37D6">
        <w:rPr>
          <w:sz w:val="24"/>
          <w:szCs w:val="24"/>
          <w:lang w:val="en-US"/>
        </w:rPr>
        <w:fldChar w:fldCharType="separate"/>
      </w:r>
      <w:r w:rsidR="005D37D6" w:rsidRPr="005D37D6">
        <w:rPr>
          <w:noProof/>
          <w:sz w:val="24"/>
          <w:szCs w:val="24"/>
          <w:lang w:val="en-US"/>
        </w:rPr>
        <w:t>(Campo et al., 2017)</w:t>
      </w:r>
      <w:r w:rsidR="005D37D6" w:rsidRPr="005D37D6">
        <w:rPr>
          <w:sz w:val="24"/>
          <w:szCs w:val="24"/>
          <w:lang w:val="en-US"/>
        </w:rPr>
        <w:fldChar w:fldCharType="end"/>
      </w:r>
      <w:r w:rsidR="00331FC6">
        <w:rPr>
          <w:sz w:val="24"/>
          <w:szCs w:val="24"/>
          <w:lang w:val="en-US"/>
        </w:rPr>
        <w:t>. However</w:t>
      </w:r>
      <w:r w:rsidR="005D37D6">
        <w:rPr>
          <w:sz w:val="24"/>
          <w:szCs w:val="24"/>
          <w:lang w:val="en-US"/>
        </w:rPr>
        <w:t>, to the best of our knowledge this is the first</w:t>
      </w:r>
      <w:r w:rsidR="00877F8C">
        <w:rPr>
          <w:sz w:val="24"/>
          <w:szCs w:val="24"/>
          <w:lang w:val="en-US"/>
        </w:rPr>
        <w:t xml:space="preserve"> research reporting personal care products, including Musk fragrances and UV-filters, in protected forest soils.</w:t>
      </w:r>
      <w:r w:rsidR="005374D7">
        <w:rPr>
          <w:sz w:val="24"/>
          <w:szCs w:val="24"/>
          <w:lang w:val="en-US"/>
        </w:rPr>
        <w:t xml:space="preserve"> </w:t>
      </w:r>
      <w:r w:rsidR="005374D7" w:rsidRPr="00E50797">
        <w:rPr>
          <w:sz w:val="24"/>
          <w:szCs w:val="24"/>
          <w:lang w:val="en-US"/>
        </w:rPr>
        <w:t xml:space="preserve">In order to evaluate </w:t>
      </w:r>
      <w:r w:rsidR="006C6D64" w:rsidRPr="00E50797">
        <w:rPr>
          <w:sz w:val="24"/>
          <w:szCs w:val="24"/>
          <w:lang w:val="en-US"/>
        </w:rPr>
        <w:t xml:space="preserve">different types of pollution due to </w:t>
      </w:r>
      <w:r w:rsidR="005374D7" w:rsidRPr="00E50797">
        <w:rPr>
          <w:sz w:val="24"/>
          <w:szCs w:val="24"/>
          <w:lang w:val="en-US"/>
        </w:rPr>
        <w:t>past and present contamination</w:t>
      </w:r>
      <w:r w:rsidR="006C6D64" w:rsidRPr="00E50797">
        <w:rPr>
          <w:sz w:val="24"/>
          <w:szCs w:val="24"/>
          <w:lang w:val="en-US"/>
        </w:rPr>
        <w:t>,</w:t>
      </w:r>
      <w:r w:rsidR="005374D7" w:rsidRPr="00E50797">
        <w:rPr>
          <w:sz w:val="24"/>
          <w:szCs w:val="24"/>
          <w:lang w:val="en-US"/>
        </w:rPr>
        <w:t xml:space="preserve"> we included among the analytes both banned products, such as</w:t>
      </w:r>
      <w:r w:rsidR="006C6D64" w:rsidRPr="00E50797">
        <w:rPr>
          <w:sz w:val="24"/>
          <w:szCs w:val="24"/>
          <w:lang w:val="en-US"/>
        </w:rPr>
        <w:t xml:space="preserve"> </w:t>
      </w:r>
      <w:proofErr w:type="spellStart"/>
      <w:r w:rsidR="006C6D64" w:rsidRPr="00E50797">
        <w:rPr>
          <w:sz w:val="24"/>
          <w:szCs w:val="24"/>
          <w:lang w:val="en-US"/>
        </w:rPr>
        <w:t>nitromusks</w:t>
      </w:r>
      <w:proofErr w:type="spellEnd"/>
      <w:r w:rsidR="005374D7" w:rsidRPr="00E50797">
        <w:rPr>
          <w:sz w:val="24"/>
          <w:szCs w:val="24"/>
          <w:lang w:val="en-US"/>
        </w:rPr>
        <w:t xml:space="preserve">, </w:t>
      </w:r>
      <w:r w:rsidR="00E50797" w:rsidRPr="00E50797">
        <w:rPr>
          <w:sz w:val="24"/>
          <w:szCs w:val="24"/>
          <w:lang w:val="en-US"/>
        </w:rPr>
        <w:t>as well as</w:t>
      </w:r>
      <w:r w:rsidR="005374D7" w:rsidRPr="00E50797">
        <w:rPr>
          <w:sz w:val="24"/>
          <w:szCs w:val="24"/>
          <w:lang w:val="en-US"/>
        </w:rPr>
        <w:t xml:space="preserve"> currently used compounds</w:t>
      </w:r>
      <w:r w:rsidR="006C6D64" w:rsidRPr="00E50797">
        <w:rPr>
          <w:sz w:val="24"/>
          <w:szCs w:val="24"/>
          <w:lang w:val="en-US"/>
        </w:rPr>
        <w:t xml:space="preserve">, </w:t>
      </w:r>
      <w:r w:rsidR="00E50797" w:rsidRPr="00E50797">
        <w:rPr>
          <w:sz w:val="24"/>
          <w:szCs w:val="24"/>
          <w:lang w:val="en-US"/>
        </w:rPr>
        <w:t>e.g.</w:t>
      </w:r>
      <w:r w:rsidR="006C6D64" w:rsidRPr="00E50797">
        <w:rPr>
          <w:sz w:val="24"/>
          <w:szCs w:val="24"/>
          <w:lang w:val="en-US"/>
        </w:rPr>
        <w:t xml:space="preserve"> </w:t>
      </w:r>
      <w:r w:rsidR="00E50797" w:rsidRPr="00E50797">
        <w:rPr>
          <w:sz w:val="24"/>
          <w:szCs w:val="24"/>
          <w:lang w:val="en-US"/>
        </w:rPr>
        <w:t>2-ethylhexyl-4-methoxycinnamate</w:t>
      </w:r>
      <w:r w:rsidR="00E50797">
        <w:rPr>
          <w:sz w:val="24"/>
          <w:szCs w:val="24"/>
          <w:lang w:val="en-US"/>
        </w:rPr>
        <w:t xml:space="preserve"> (</w:t>
      </w:r>
      <w:r w:rsidR="006C6D64" w:rsidRPr="00E50797">
        <w:rPr>
          <w:sz w:val="24"/>
          <w:szCs w:val="24"/>
          <w:lang w:val="en-US"/>
        </w:rPr>
        <w:t>EHMC</w:t>
      </w:r>
      <w:r w:rsidR="00E50797" w:rsidRPr="00E50797">
        <w:rPr>
          <w:sz w:val="24"/>
          <w:szCs w:val="24"/>
          <w:lang w:val="en-US"/>
        </w:rPr>
        <w:t xml:space="preserve">), </w:t>
      </w:r>
      <w:r w:rsidR="00E50797">
        <w:rPr>
          <w:sz w:val="24"/>
          <w:szCs w:val="24"/>
          <w:lang w:val="en-US"/>
        </w:rPr>
        <w:t xml:space="preserve">which </w:t>
      </w:r>
      <w:r w:rsidR="007B5CDD">
        <w:rPr>
          <w:sz w:val="24"/>
          <w:szCs w:val="24"/>
          <w:lang w:val="en-US"/>
        </w:rPr>
        <w:t>wa</w:t>
      </w:r>
      <w:r w:rsidR="00E50797">
        <w:rPr>
          <w:sz w:val="24"/>
          <w:szCs w:val="24"/>
          <w:lang w:val="en-US"/>
        </w:rPr>
        <w:t xml:space="preserve">s </w:t>
      </w:r>
      <w:r w:rsidR="00E50797" w:rsidRPr="00E50797">
        <w:rPr>
          <w:sz w:val="24"/>
          <w:szCs w:val="24"/>
          <w:lang w:val="en-US"/>
        </w:rPr>
        <w:t xml:space="preserve">included in the </w:t>
      </w:r>
      <w:r w:rsidR="007B5CDD">
        <w:rPr>
          <w:sz w:val="24"/>
          <w:szCs w:val="24"/>
          <w:lang w:val="en-US"/>
        </w:rPr>
        <w:t xml:space="preserve">first </w:t>
      </w:r>
      <w:r w:rsidR="00E50797" w:rsidRPr="00E50797">
        <w:rPr>
          <w:sz w:val="24"/>
          <w:szCs w:val="24"/>
          <w:lang w:val="en-US"/>
        </w:rPr>
        <w:t>European watch</w:t>
      </w:r>
      <w:r w:rsidR="00E50797">
        <w:rPr>
          <w:sz w:val="24"/>
          <w:szCs w:val="24"/>
          <w:lang w:val="en-US"/>
        </w:rPr>
        <w:t xml:space="preserve"> </w:t>
      </w:r>
      <w:r w:rsidR="00E50797" w:rsidRPr="00E50797">
        <w:rPr>
          <w:sz w:val="24"/>
          <w:szCs w:val="24"/>
          <w:lang w:val="en-US"/>
        </w:rPr>
        <w:t>list for the emerging contaminants (Decision 2015/495/EU)</w:t>
      </w:r>
      <w:r w:rsidR="00E531A4">
        <w:rPr>
          <w:sz w:val="24"/>
          <w:szCs w:val="24"/>
          <w:lang w:val="en-US"/>
        </w:rPr>
        <w:t xml:space="preserve"> </w:t>
      </w:r>
      <w:r w:rsidR="00E531A4">
        <w:rPr>
          <w:sz w:val="24"/>
          <w:szCs w:val="24"/>
          <w:lang w:val="en-US"/>
        </w:rPr>
        <w:fldChar w:fldCharType="begin" w:fldLock="1"/>
      </w:r>
      <w:r w:rsidR="006F4D82">
        <w:rPr>
          <w:sz w:val="24"/>
          <w:szCs w:val="24"/>
          <w:lang w:val="en-US"/>
        </w:rPr>
        <w:instrText>ADDIN CSL_CITATION {"citationItems":[{"id":"ITEM-1","itemData":{"DOI":"10.1016/j.watres.2016.02.047","ISBN":"0043-1354","ISSN":"18792448","PMID":"26967909","abstract":"Although there are no legal discharge limits for micropollutants into the environment, some regulations have been published in the last few years. Recently, a watch list of substances for European Union-wide monitoring was reported in the Decision 2015/495/EU of 20 March 2015. Besides the substances previously recommended to be included by the Directive 39/2013/EU, namely two pharmaceuticals (diclofenac and the synthetic hormone 17-alpha-ethinylestradiol (EE2)) and a natural hormone (17-beta-estradiol (E2)), the first watch list of 10 substances/groups of substances also refers three macrolide antibiotics (azithromycin, clarithromycin and erythromycin), other natural hormone (estrone (E1)), some pesticides (methiocarb, oxadiazon, imidacloprid, thiacloprid, thiamethoxam, clothianidin, acetamiprid and triallate), a UV filter (2-ethylhexyl-4-methoxycinnamate) and an antioxidant (2,6-di-tert-butyl-4-methylphenol) commonly used as food additive. Since little is known about the removal of most of the substances included in the Decision 2015/495/EU, particularly regarding realistic concentrations in aqueous environmental samples, this review aims to: (i) overview the European policy in the water field; (ii) briefly describe the most commonly used conventional and advanced treatment processes to remove micropollutants; (iii) summarize the relevant data published in the last decade, regarding occurrence and removal in aqueous matrices of the 10 substances/groups of substances that were recently included in the first watch list for European Union monitoring (Decision 2015/495/EU); and (iv) highlight the lack of reports concerning some substances of the watch list, the study of un-spiked aquatic matrices and the assessment of transformation by-products.","author":[{"dropping-particle":"","family":"Barbosa","given":"Marta O.","non-dropping-particle":"","parse-names":false,"suffix":""},{"dropping-particle":"","family":"Moreira","given":"Nuno F.F.","non-dropping-particle":"","parse-names":false,"suffix":""},{"dropping-particle":"","family":"Ribeiro","given":"Ana R.","non-dropping-particle":"","parse-names":false,"suffix":""},{"dropping-particle":"","family":"Pereira","given":"Manuel F.R.","non-dropping-particle":"","parse-names":false,"suffix":""},{"dropping-particle":"","family":"Silva","given":"Adrián M.T.","non-dropping-particle":"","parse-names":false,"suffix":""}],"container-title":"Water Research","id":"ITEM-1","issued":{"date-parts":[["2016"]]},"page":"257-279","title":"Occurrence and removal of organic micropollutants: An overview of the watch list of EU Decision 2015/495","type":"article-journal","volume":"94"},"uris":["http://www.mendeley.com/documents/?uuid=fdb6123b-70e4-4480-958d-5ba8831cccad"]}],"mendeley":{"formattedCitation":"(Barbosa et al., 2016)","plainTextFormattedCitation":"(Barbosa et al., 2016)","previouslyFormattedCitation":"(Barbosa et al., 2016)"},"properties":{"noteIndex":0},"schema":"https://github.com/citation-style-language/schema/raw/master/csl-citation.json"}</w:instrText>
      </w:r>
      <w:r w:rsidR="00E531A4">
        <w:rPr>
          <w:sz w:val="24"/>
          <w:szCs w:val="24"/>
          <w:lang w:val="en-US"/>
        </w:rPr>
        <w:fldChar w:fldCharType="separate"/>
      </w:r>
      <w:r w:rsidR="00E531A4" w:rsidRPr="00E531A4">
        <w:rPr>
          <w:noProof/>
          <w:sz w:val="24"/>
          <w:szCs w:val="24"/>
          <w:lang w:val="en-US"/>
        </w:rPr>
        <w:t>(Barbosa et al., 2016)</w:t>
      </w:r>
      <w:r w:rsidR="00E531A4">
        <w:rPr>
          <w:sz w:val="24"/>
          <w:szCs w:val="24"/>
          <w:lang w:val="en-US"/>
        </w:rPr>
        <w:fldChar w:fldCharType="end"/>
      </w:r>
      <w:r w:rsidR="00E50797">
        <w:rPr>
          <w:sz w:val="24"/>
          <w:szCs w:val="24"/>
          <w:lang w:val="en-US"/>
        </w:rPr>
        <w:t>.</w:t>
      </w:r>
      <w:r w:rsidR="00E50797" w:rsidRPr="00E50797">
        <w:rPr>
          <w:sz w:val="24"/>
          <w:szCs w:val="24"/>
          <w:lang w:val="en-US"/>
        </w:rPr>
        <w:t xml:space="preserve"> The </w:t>
      </w:r>
      <w:r w:rsidR="00D142BE" w:rsidRPr="00E50797">
        <w:rPr>
          <w:sz w:val="24"/>
          <w:szCs w:val="24"/>
          <w:lang w:val="en-US"/>
        </w:rPr>
        <w:t xml:space="preserve">full list </w:t>
      </w:r>
      <w:r w:rsidR="00E50797" w:rsidRPr="00E50797">
        <w:rPr>
          <w:sz w:val="24"/>
          <w:szCs w:val="24"/>
          <w:lang w:val="en-US"/>
        </w:rPr>
        <w:t xml:space="preserve">of the analytes is reported </w:t>
      </w:r>
      <w:r w:rsidR="00D142BE" w:rsidRPr="00E50797">
        <w:rPr>
          <w:sz w:val="24"/>
          <w:szCs w:val="24"/>
          <w:lang w:val="en-US"/>
        </w:rPr>
        <w:t>in the method section.</w:t>
      </w:r>
      <w:r w:rsidR="00D142BE">
        <w:rPr>
          <w:sz w:val="24"/>
          <w:szCs w:val="24"/>
          <w:lang w:val="en-US"/>
        </w:rPr>
        <w:t xml:space="preserve"> </w:t>
      </w:r>
    </w:p>
    <w:p w14:paraId="322BEB24" w14:textId="6B6F5F22" w:rsidR="002F6934" w:rsidRDefault="002F6934" w:rsidP="00781DAD">
      <w:pPr>
        <w:spacing w:line="360" w:lineRule="auto"/>
        <w:jc w:val="both"/>
        <w:rPr>
          <w:sz w:val="24"/>
          <w:szCs w:val="24"/>
          <w:lang w:val="en-US"/>
        </w:rPr>
      </w:pPr>
    </w:p>
    <w:p w14:paraId="66E81456" w14:textId="0EF92038" w:rsidR="00345AAE" w:rsidRDefault="00B734A0" w:rsidP="00781DAD">
      <w:pPr>
        <w:spacing w:line="360" w:lineRule="auto"/>
        <w:jc w:val="both"/>
        <w:rPr>
          <w:sz w:val="24"/>
          <w:szCs w:val="24"/>
          <w:lang w:val="en-US"/>
        </w:rPr>
      </w:pPr>
      <w:r>
        <w:rPr>
          <w:noProof/>
          <w:sz w:val="24"/>
          <w:szCs w:val="24"/>
          <w:lang w:val="en-US"/>
        </w:rPr>
        <w:lastRenderedPageBreak/>
        <w:drawing>
          <wp:inline distT="0" distB="0" distL="0" distR="0" wp14:anchorId="3840D1EF" wp14:editId="685138B3">
            <wp:extent cx="6105525" cy="6105525"/>
            <wp:effectExtent l="0" t="0" r="9525"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05525" cy="6105525"/>
                    </a:xfrm>
                    <a:prstGeom prst="rect">
                      <a:avLst/>
                    </a:prstGeom>
                    <a:noFill/>
                    <a:ln>
                      <a:noFill/>
                    </a:ln>
                  </pic:spPr>
                </pic:pic>
              </a:graphicData>
            </a:graphic>
          </wp:inline>
        </w:drawing>
      </w:r>
    </w:p>
    <w:p w14:paraId="5A3C95D4" w14:textId="1211A397" w:rsidR="00F91F57" w:rsidRDefault="00F91F57" w:rsidP="00781DAD">
      <w:pPr>
        <w:spacing w:line="360" w:lineRule="auto"/>
        <w:jc w:val="both"/>
        <w:rPr>
          <w:sz w:val="24"/>
          <w:szCs w:val="24"/>
          <w:lang w:val="en-US"/>
        </w:rPr>
      </w:pPr>
      <w:r>
        <w:rPr>
          <w:sz w:val="24"/>
          <w:szCs w:val="24"/>
          <w:lang w:val="en-US"/>
        </w:rPr>
        <w:t>Figure 1: m</w:t>
      </w:r>
      <w:r w:rsidR="00345AAE" w:rsidRPr="000D0481">
        <w:rPr>
          <w:sz w:val="24"/>
          <w:szCs w:val="24"/>
          <w:lang w:val="en-US"/>
        </w:rPr>
        <w:t xml:space="preserve">ap </w:t>
      </w:r>
      <w:r>
        <w:rPr>
          <w:sz w:val="24"/>
          <w:szCs w:val="24"/>
          <w:lang w:val="en-US"/>
        </w:rPr>
        <w:t>of the sampling sites. Blue dots indicate floodable areas, while green dots represent wood</w:t>
      </w:r>
      <w:r w:rsidR="00BC1DCE">
        <w:rPr>
          <w:sz w:val="24"/>
          <w:szCs w:val="24"/>
          <w:lang w:val="en-US"/>
        </w:rPr>
        <w:t>land</w:t>
      </w:r>
      <w:r>
        <w:rPr>
          <w:sz w:val="24"/>
          <w:szCs w:val="24"/>
          <w:lang w:val="en-US"/>
        </w:rPr>
        <w:t xml:space="preserve">s not </w:t>
      </w:r>
      <w:r w:rsidR="00DA7873">
        <w:rPr>
          <w:sz w:val="24"/>
          <w:szCs w:val="24"/>
          <w:lang w:val="en-US"/>
        </w:rPr>
        <w:t>influenced by</w:t>
      </w:r>
      <w:r>
        <w:rPr>
          <w:sz w:val="24"/>
          <w:szCs w:val="24"/>
          <w:lang w:val="en-US"/>
        </w:rPr>
        <w:t xml:space="preserve"> rivers.</w:t>
      </w:r>
      <w:r w:rsidR="0044409F">
        <w:rPr>
          <w:sz w:val="24"/>
          <w:szCs w:val="24"/>
          <w:lang w:val="en-US"/>
        </w:rPr>
        <w:t xml:space="preserve"> Adapted from Google Earth.</w:t>
      </w:r>
    </w:p>
    <w:p w14:paraId="18D7A0C9" w14:textId="77777777" w:rsidR="00F93279" w:rsidRDefault="00F93279" w:rsidP="00781DAD">
      <w:pPr>
        <w:spacing w:line="360" w:lineRule="auto"/>
        <w:jc w:val="both"/>
        <w:rPr>
          <w:sz w:val="24"/>
          <w:szCs w:val="24"/>
          <w:lang w:val="en-US"/>
        </w:rPr>
      </w:pPr>
    </w:p>
    <w:p w14:paraId="782A063F" w14:textId="0516EDE5" w:rsidR="00FD7664" w:rsidRDefault="005B591A" w:rsidP="00781DAD">
      <w:pPr>
        <w:spacing w:line="360" w:lineRule="auto"/>
        <w:jc w:val="both"/>
        <w:rPr>
          <w:sz w:val="24"/>
          <w:szCs w:val="24"/>
          <w:lang w:val="en-US"/>
        </w:rPr>
      </w:pPr>
      <w:r>
        <w:rPr>
          <w:sz w:val="24"/>
          <w:szCs w:val="24"/>
          <w:lang w:val="en-US"/>
        </w:rPr>
        <w:t xml:space="preserve">Most </w:t>
      </w:r>
      <w:r w:rsidR="00FB0C98">
        <w:rPr>
          <w:sz w:val="24"/>
          <w:szCs w:val="24"/>
          <w:lang w:val="en-US"/>
        </w:rPr>
        <w:t>sampling sites were</w:t>
      </w:r>
      <w:r w:rsidR="00BC6FBE">
        <w:rPr>
          <w:sz w:val="24"/>
          <w:szCs w:val="24"/>
          <w:lang w:val="en-US"/>
        </w:rPr>
        <w:t xml:space="preserve"> </w:t>
      </w:r>
      <w:r>
        <w:rPr>
          <w:sz w:val="24"/>
          <w:szCs w:val="24"/>
          <w:lang w:val="en-US"/>
        </w:rPr>
        <w:t>identified</w:t>
      </w:r>
      <w:r w:rsidR="00FB0C98">
        <w:rPr>
          <w:sz w:val="24"/>
          <w:szCs w:val="24"/>
          <w:lang w:val="en-US"/>
        </w:rPr>
        <w:t xml:space="preserve"> in </w:t>
      </w:r>
      <w:r>
        <w:rPr>
          <w:sz w:val="24"/>
          <w:szCs w:val="24"/>
          <w:lang w:val="en-US"/>
        </w:rPr>
        <w:t xml:space="preserve">five </w:t>
      </w:r>
      <w:r w:rsidR="00FB0C98">
        <w:rPr>
          <w:sz w:val="24"/>
          <w:szCs w:val="24"/>
          <w:lang w:val="en-US"/>
        </w:rPr>
        <w:t xml:space="preserve">floodable </w:t>
      </w:r>
      <w:r w:rsidR="00256BB7">
        <w:rPr>
          <w:sz w:val="24"/>
          <w:szCs w:val="24"/>
          <w:lang w:val="en-US"/>
        </w:rPr>
        <w:t xml:space="preserve">protected </w:t>
      </w:r>
      <w:r w:rsidR="00FB0C98">
        <w:rPr>
          <w:sz w:val="24"/>
          <w:szCs w:val="24"/>
          <w:lang w:val="en-US"/>
        </w:rPr>
        <w:t>areas of the Po, Adige</w:t>
      </w:r>
      <w:r w:rsidR="002302BC">
        <w:rPr>
          <w:sz w:val="24"/>
          <w:szCs w:val="24"/>
          <w:lang w:val="en-US"/>
        </w:rPr>
        <w:t>,</w:t>
      </w:r>
      <w:r w:rsidR="00FB0C98">
        <w:rPr>
          <w:sz w:val="24"/>
          <w:szCs w:val="24"/>
          <w:lang w:val="en-US"/>
        </w:rPr>
        <w:t xml:space="preserve"> </w:t>
      </w:r>
      <w:proofErr w:type="spellStart"/>
      <w:r w:rsidR="00FB0C98">
        <w:rPr>
          <w:sz w:val="24"/>
          <w:szCs w:val="24"/>
          <w:lang w:val="en-US"/>
        </w:rPr>
        <w:t>Fratta</w:t>
      </w:r>
      <w:proofErr w:type="spellEnd"/>
      <w:r w:rsidR="00FB0C98">
        <w:rPr>
          <w:sz w:val="24"/>
          <w:szCs w:val="24"/>
          <w:lang w:val="en-US"/>
        </w:rPr>
        <w:t xml:space="preserve">, </w:t>
      </w:r>
      <w:r w:rsidR="00BC6FBE">
        <w:rPr>
          <w:sz w:val="24"/>
          <w:szCs w:val="24"/>
          <w:lang w:val="en-US"/>
        </w:rPr>
        <w:t>Sile and Piave</w:t>
      </w:r>
      <w:r w:rsidR="0038651F" w:rsidRPr="0038651F">
        <w:rPr>
          <w:sz w:val="24"/>
          <w:szCs w:val="24"/>
          <w:lang w:val="en-US"/>
        </w:rPr>
        <w:t xml:space="preserve"> </w:t>
      </w:r>
      <w:r w:rsidR="0038651F" w:rsidRPr="00176F6F">
        <w:rPr>
          <w:sz w:val="24"/>
          <w:szCs w:val="24"/>
          <w:lang w:val="en-US"/>
        </w:rPr>
        <w:t>rivers</w:t>
      </w:r>
      <w:r w:rsidR="00755850" w:rsidRPr="00176F6F">
        <w:rPr>
          <w:sz w:val="24"/>
          <w:szCs w:val="24"/>
          <w:lang w:val="en-US"/>
        </w:rPr>
        <w:t xml:space="preserve"> (Figure </w:t>
      </w:r>
      <w:r w:rsidR="00176F6F" w:rsidRPr="00176F6F">
        <w:rPr>
          <w:sz w:val="24"/>
          <w:szCs w:val="24"/>
          <w:lang w:val="en-US"/>
        </w:rPr>
        <w:t>1</w:t>
      </w:r>
      <w:r w:rsidR="00755850" w:rsidRPr="00176F6F">
        <w:rPr>
          <w:sz w:val="24"/>
          <w:szCs w:val="24"/>
          <w:lang w:val="en-US"/>
        </w:rPr>
        <w:t>)</w:t>
      </w:r>
      <w:r w:rsidR="00BC6FBE" w:rsidRPr="00176F6F">
        <w:rPr>
          <w:sz w:val="24"/>
          <w:szCs w:val="24"/>
          <w:lang w:val="en-US"/>
        </w:rPr>
        <w:t>,</w:t>
      </w:r>
      <w:r w:rsidR="00BC6FBE">
        <w:rPr>
          <w:sz w:val="24"/>
          <w:szCs w:val="24"/>
          <w:lang w:val="en-US"/>
        </w:rPr>
        <w:t xml:space="preserve"> </w:t>
      </w:r>
      <w:r w:rsidR="00FB0C98">
        <w:rPr>
          <w:sz w:val="24"/>
          <w:szCs w:val="24"/>
          <w:lang w:val="en-US"/>
        </w:rPr>
        <w:t xml:space="preserve">respectively </w:t>
      </w:r>
      <w:r w:rsidR="00686C46">
        <w:rPr>
          <w:sz w:val="24"/>
          <w:szCs w:val="24"/>
          <w:lang w:val="en-US"/>
        </w:rPr>
        <w:t>located</w:t>
      </w:r>
      <w:r w:rsidR="00BC6FBE">
        <w:rPr>
          <w:sz w:val="24"/>
          <w:szCs w:val="24"/>
          <w:lang w:val="en-US"/>
        </w:rPr>
        <w:t xml:space="preserve"> </w:t>
      </w:r>
      <w:r w:rsidR="00FB0C98">
        <w:rPr>
          <w:sz w:val="24"/>
          <w:szCs w:val="24"/>
          <w:lang w:val="en-US"/>
        </w:rPr>
        <w:t xml:space="preserve">in the municipalities of Bergantino, </w:t>
      </w:r>
      <w:proofErr w:type="spellStart"/>
      <w:r w:rsidR="00FB0C98">
        <w:rPr>
          <w:sz w:val="24"/>
          <w:szCs w:val="24"/>
          <w:lang w:val="en-US"/>
        </w:rPr>
        <w:t>Castelbaldo</w:t>
      </w:r>
      <w:proofErr w:type="spellEnd"/>
      <w:r w:rsidR="00BC6FBE">
        <w:rPr>
          <w:sz w:val="24"/>
          <w:szCs w:val="24"/>
          <w:lang w:val="en-US"/>
        </w:rPr>
        <w:t>,</w:t>
      </w:r>
      <w:r w:rsidR="00FB0C98">
        <w:rPr>
          <w:sz w:val="24"/>
          <w:szCs w:val="24"/>
          <w:lang w:val="en-US"/>
        </w:rPr>
        <w:t xml:space="preserve"> </w:t>
      </w:r>
      <w:proofErr w:type="spellStart"/>
      <w:r w:rsidR="00FB0C98">
        <w:rPr>
          <w:sz w:val="24"/>
          <w:szCs w:val="24"/>
          <w:lang w:val="en-US"/>
        </w:rPr>
        <w:t>Megliadino</w:t>
      </w:r>
      <w:proofErr w:type="spellEnd"/>
      <w:r w:rsidR="00FB0C98">
        <w:rPr>
          <w:sz w:val="24"/>
          <w:szCs w:val="24"/>
          <w:lang w:val="en-US"/>
        </w:rPr>
        <w:t xml:space="preserve"> </w:t>
      </w:r>
      <w:proofErr w:type="spellStart"/>
      <w:proofErr w:type="gramStart"/>
      <w:r w:rsidR="00FB0C98">
        <w:rPr>
          <w:sz w:val="24"/>
          <w:szCs w:val="24"/>
          <w:lang w:val="en-US"/>
        </w:rPr>
        <w:t>S.Vitale</w:t>
      </w:r>
      <w:proofErr w:type="spellEnd"/>
      <w:proofErr w:type="gramEnd"/>
      <w:r w:rsidR="00BC6FBE">
        <w:rPr>
          <w:sz w:val="24"/>
          <w:szCs w:val="24"/>
          <w:lang w:val="en-US"/>
        </w:rPr>
        <w:t xml:space="preserve">, Quarto </w:t>
      </w:r>
      <w:proofErr w:type="spellStart"/>
      <w:r w:rsidR="00BC6FBE">
        <w:rPr>
          <w:sz w:val="24"/>
          <w:szCs w:val="24"/>
          <w:lang w:val="en-US"/>
        </w:rPr>
        <w:t>d’Altino</w:t>
      </w:r>
      <w:proofErr w:type="spellEnd"/>
      <w:r w:rsidR="00BC6FBE">
        <w:rPr>
          <w:sz w:val="24"/>
          <w:szCs w:val="24"/>
          <w:lang w:val="en-US"/>
        </w:rPr>
        <w:t xml:space="preserve"> and </w:t>
      </w:r>
      <w:proofErr w:type="spellStart"/>
      <w:r w:rsidR="00BC6FBE">
        <w:rPr>
          <w:sz w:val="24"/>
          <w:szCs w:val="24"/>
          <w:lang w:val="en-US"/>
        </w:rPr>
        <w:t>Pederobba</w:t>
      </w:r>
      <w:proofErr w:type="spellEnd"/>
      <w:r w:rsidR="00FB0C98">
        <w:rPr>
          <w:sz w:val="24"/>
          <w:szCs w:val="24"/>
          <w:lang w:val="en-US"/>
        </w:rPr>
        <w:t>.</w:t>
      </w:r>
      <w:r w:rsidR="002302BC">
        <w:rPr>
          <w:sz w:val="24"/>
          <w:szCs w:val="24"/>
          <w:lang w:val="en-US"/>
        </w:rPr>
        <w:t xml:space="preserve"> Po and Adige rivers are the first and </w:t>
      </w:r>
      <w:r w:rsidR="00366EE1">
        <w:rPr>
          <w:sz w:val="24"/>
          <w:szCs w:val="24"/>
          <w:lang w:val="en-US"/>
        </w:rPr>
        <w:t>second</w:t>
      </w:r>
      <w:r w:rsidR="002302BC">
        <w:rPr>
          <w:sz w:val="24"/>
          <w:szCs w:val="24"/>
          <w:lang w:val="en-US"/>
        </w:rPr>
        <w:t xml:space="preserve"> longest streams of Italy, crossing densely populated and </w:t>
      </w:r>
      <w:r w:rsidR="00C65D22">
        <w:rPr>
          <w:sz w:val="24"/>
          <w:szCs w:val="24"/>
          <w:lang w:val="en-US"/>
        </w:rPr>
        <w:t xml:space="preserve">large </w:t>
      </w:r>
      <w:r w:rsidR="002302BC">
        <w:rPr>
          <w:sz w:val="24"/>
          <w:szCs w:val="24"/>
          <w:lang w:val="en-US"/>
        </w:rPr>
        <w:t>industrial areas</w:t>
      </w:r>
      <w:r w:rsidR="00FE0C61">
        <w:rPr>
          <w:sz w:val="24"/>
          <w:szCs w:val="24"/>
          <w:lang w:val="en-US"/>
        </w:rPr>
        <w:t>, with a population of</w:t>
      </w:r>
      <w:r w:rsidR="000F0CF3">
        <w:rPr>
          <w:sz w:val="24"/>
          <w:szCs w:val="24"/>
          <w:lang w:val="en-US"/>
        </w:rPr>
        <w:t xml:space="preserve"> respectively 1</w:t>
      </w:r>
      <w:r w:rsidR="00FE0C61">
        <w:rPr>
          <w:sz w:val="24"/>
          <w:szCs w:val="24"/>
          <w:lang w:val="en-US"/>
        </w:rPr>
        <w:t>6</w:t>
      </w:r>
      <w:r w:rsidR="000F0CF3">
        <w:rPr>
          <w:sz w:val="24"/>
          <w:szCs w:val="24"/>
          <w:lang w:val="en-US"/>
        </w:rPr>
        <w:t xml:space="preserve"> million and </w:t>
      </w:r>
      <w:r w:rsidR="00366EE1" w:rsidRPr="00FE0C61">
        <w:rPr>
          <w:sz w:val="24"/>
          <w:szCs w:val="24"/>
          <w:lang w:val="en-US"/>
        </w:rPr>
        <w:t>1.6</w:t>
      </w:r>
      <w:r w:rsidR="000F0CF3" w:rsidRPr="00FE0C61">
        <w:rPr>
          <w:sz w:val="24"/>
          <w:szCs w:val="24"/>
          <w:lang w:val="en-US"/>
        </w:rPr>
        <w:t xml:space="preserve"> million</w:t>
      </w:r>
      <w:r w:rsidR="000F0CF3">
        <w:rPr>
          <w:sz w:val="24"/>
          <w:szCs w:val="24"/>
          <w:lang w:val="en-US"/>
        </w:rPr>
        <w:t xml:space="preserve"> of people</w:t>
      </w:r>
      <w:r w:rsidR="003905AF" w:rsidRPr="003905AF">
        <w:rPr>
          <w:sz w:val="24"/>
          <w:szCs w:val="24"/>
          <w:lang w:val="en-US"/>
        </w:rPr>
        <w:t xml:space="preserve"> </w:t>
      </w:r>
      <w:r w:rsidR="003905AF">
        <w:rPr>
          <w:sz w:val="24"/>
          <w:szCs w:val="24"/>
          <w:lang w:val="en-US"/>
        </w:rPr>
        <w:t>living in their basins</w:t>
      </w:r>
      <w:r w:rsidR="00BC6FBE">
        <w:rPr>
          <w:sz w:val="24"/>
          <w:szCs w:val="24"/>
          <w:lang w:val="en-US"/>
        </w:rPr>
        <w:t>.</w:t>
      </w:r>
      <w:r w:rsidR="002302BC">
        <w:rPr>
          <w:sz w:val="24"/>
          <w:szCs w:val="24"/>
          <w:lang w:val="en-US"/>
        </w:rPr>
        <w:t xml:space="preserve"> </w:t>
      </w:r>
      <w:r w:rsidR="00FE1AB6">
        <w:rPr>
          <w:sz w:val="24"/>
          <w:szCs w:val="24"/>
          <w:lang w:val="en-US"/>
        </w:rPr>
        <w:t xml:space="preserve">The </w:t>
      </w:r>
      <w:proofErr w:type="spellStart"/>
      <w:r w:rsidR="00FE1AB6">
        <w:rPr>
          <w:sz w:val="24"/>
          <w:szCs w:val="24"/>
          <w:lang w:val="en-US"/>
        </w:rPr>
        <w:t>Fratta</w:t>
      </w:r>
      <w:proofErr w:type="spellEnd"/>
      <w:r w:rsidR="00FE1AB6">
        <w:rPr>
          <w:sz w:val="24"/>
          <w:szCs w:val="24"/>
          <w:lang w:val="en-US"/>
        </w:rPr>
        <w:t xml:space="preserve"> river </w:t>
      </w:r>
      <w:r w:rsidR="0038651F">
        <w:rPr>
          <w:sz w:val="24"/>
          <w:szCs w:val="24"/>
          <w:lang w:val="en-US"/>
        </w:rPr>
        <w:t>collects</w:t>
      </w:r>
      <w:r w:rsidR="00FE1AB6">
        <w:rPr>
          <w:sz w:val="24"/>
          <w:szCs w:val="24"/>
          <w:lang w:val="en-US"/>
        </w:rPr>
        <w:t xml:space="preserve"> the discharges of several manufacturing activities, while the anthropogenic impact on</w:t>
      </w:r>
      <w:r w:rsidR="0038651F">
        <w:rPr>
          <w:sz w:val="24"/>
          <w:szCs w:val="24"/>
          <w:lang w:val="en-US"/>
        </w:rPr>
        <w:t xml:space="preserve"> the Sile </w:t>
      </w:r>
      <w:r w:rsidR="00686C46">
        <w:rPr>
          <w:sz w:val="24"/>
          <w:szCs w:val="24"/>
          <w:lang w:val="en-US"/>
        </w:rPr>
        <w:t>r</w:t>
      </w:r>
      <w:r w:rsidR="0038651F">
        <w:rPr>
          <w:sz w:val="24"/>
          <w:szCs w:val="24"/>
          <w:lang w:val="en-US"/>
        </w:rPr>
        <w:t>iver</w:t>
      </w:r>
      <w:r w:rsidR="00686C46">
        <w:rPr>
          <w:sz w:val="24"/>
          <w:szCs w:val="24"/>
          <w:lang w:val="en-US"/>
        </w:rPr>
        <w:t xml:space="preserve"> is </w:t>
      </w:r>
      <w:r w:rsidR="00686C46">
        <w:rPr>
          <w:sz w:val="24"/>
          <w:szCs w:val="24"/>
          <w:lang w:val="en-US"/>
        </w:rPr>
        <w:lastRenderedPageBreak/>
        <w:t xml:space="preserve">less intense. </w:t>
      </w:r>
      <w:r w:rsidR="002625C5">
        <w:rPr>
          <w:sz w:val="24"/>
          <w:szCs w:val="24"/>
          <w:lang w:val="en-US"/>
        </w:rPr>
        <w:t xml:space="preserve">Some </w:t>
      </w:r>
      <w:r w:rsidR="00686C46">
        <w:rPr>
          <w:sz w:val="24"/>
          <w:szCs w:val="24"/>
          <w:lang w:val="en-US"/>
        </w:rPr>
        <w:t xml:space="preserve">samples were collected in the Heronry of </w:t>
      </w:r>
      <w:proofErr w:type="spellStart"/>
      <w:r w:rsidR="00686C46">
        <w:rPr>
          <w:sz w:val="24"/>
          <w:szCs w:val="24"/>
          <w:lang w:val="en-US"/>
        </w:rPr>
        <w:t>Pederobba</w:t>
      </w:r>
      <w:proofErr w:type="spellEnd"/>
      <w:r w:rsidR="00686C46">
        <w:rPr>
          <w:sz w:val="24"/>
          <w:szCs w:val="24"/>
          <w:lang w:val="en-US"/>
        </w:rPr>
        <w:t xml:space="preserve">, which is set at the </w:t>
      </w:r>
      <w:r w:rsidR="00FD7664">
        <w:rPr>
          <w:sz w:val="24"/>
          <w:szCs w:val="24"/>
          <w:lang w:val="en-US"/>
        </w:rPr>
        <w:t>border</w:t>
      </w:r>
      <w:r w:rsidR="00686C46">
        <w:rPr>
          <w:sz w:val="24"/>
          <w:szCs w:val="24"/>
          <w:lang w:val="en-US"/>
        </w:rPr>
        <w:t xml:space="preserve"> of the mountain course of the Piave </w:t>
      </w:r>
      <w:r w:rsidR="00A83815">
        <w:rPr>
          <w:sz w:val="24"/>
          <w:szCs w:val="24"/>
          <w:lang w:val="en-US"/>
        </w:rPr>
        <w:t>r</w:t>
      </w:r>
      <w:r w:rsidR="00686C46">
        <w:rPr>
          <w:sz w:val="24"/>
          <w:szCs w:val="24"/>
          <w:lang w:val="en-US"/>
        </w:rPr>
        <w:t xml:space="preserve">iver, therefore </w:t>
      </w:r>
      <w:r w:rsidR="002625C5">
        <w:rPr>
          <w:sz w:val="24"/>
          <w:szCs w:val="24"/>
          <w:lang w:val="en-US"/>
        </w:rPr>
        <w:t>resulting</w:t>
      </w:r>
      <w:r w:rsidR="00686C46">
        <w:rPr>
          <w:sz w:val="24"/>
          <w:szCs w:val="24"/>
          <w:lang w:val="en-US"/>
        </w:rPr>
        <w:t xml:space="preserve"> </w:t>
      </w:r>
      <w:r w:rsidR="00FD7664">
        <w:rPr>
          <w:sz w:val="24"/>
          <w:szCs w:val="24"/>
          <w:lang w:val="en-US"/>
        </w:rPr>
        <w:t>less affected by the</w:t>
      </w:r>
      <w:r w:rsidR="00686C46">
        <w:rPr>
          <w:sz w:val="24"/>
          <w:szCs w:val="24"/>
          <w:lang w:val="en-US"/>
        </w:rPr>
        <w:t xml:space="preserve"> </w:t>
      </w:r>
      <w:r w:rsidR="00FD7664">
        <w:rPr>
          <w:sz w:val="24"/>
          <w:szCs w:val="24"/>
          <w:lang w:val="en-US"/>
        </w:rPr>
        <w:t>urban and industrial settlements characterizing the lower plains.</w:t>
      </w:r>
      <w:r>
        <w:rPr>
          <w:sz w:val="24"/>
          <w:szCs w:val="24"/>
          <w:lang w:val="en-US"/>
        </w:rPr>
        <w:t xml:space="preserve"> </w:t>
      </w:r>
      <w:proofErr w:type="gramStart"/>
      <w:r>
        <w:rPr>
          <w:sz w:val="24"/>
          <w:szCs w:val="24"/>
          <w:lang w:val="en-US"/>
        </w:rPr>
        <w:t>In order to</w:t>
      </w:r>
      <w:proofErr w:type="gramEnd"/>
      <w:r>
        <w:rPr>
          <w:sz w:val="24"/>
          <w:szCs w:val="24"/>
          <w:lang w:val="en-US"/>
        </w:rPr>
        <w:t xml:space="preserve"> compare the riverine inputs, o</w:t>
      </w:r>
      <w:r w:rsidR="002625C5">
        <w:rPr>
          <w:sz w:val="24"/>
          <w:szCs w:val="24"/>
          <w:lang w:val="en-US"/>
        </w:rPr>
        <w:t>ther</w:t>
      </w:r>
      <w:r>
        <w:rPr>
          <w:sz w:val="24"/>
          <w:szCs w:val="24"/>
          <w:lang w:val="en-US"/>
        </w:rPr>
        <w:t xml:space="preserve"> sampling sites were chosen in woodlands</w:t>
      </w:r>
      <w:r w:rsidR="001845B5">
        <w:rPr>
          <w:sz w:val="24"/>
          <w:szCs w:val="24"/>
          <w:lang w:val="en-US"/>
        </w:rPr>
        <w:t xml:space="preserve"> not prone to flooding</w:t>
      </w:r>
      <w:r w:rsidR="00755850">
        <w:rPr>
          <w:sz w:val="24"/>
          <w:szCs w:val="24"/>
          <w:lang w:val="en-US"/>
        </w:rPr>
        <w:t xml:space="preserve">: the presence of the </w:t>
      </w:r>
      <w:proofErr w:type="spellStart"/>
      <w:r w:rsidR="00755850">
        <w:rPr>
          <w:sz w:val="24"/>
          <w:szCs w:val="24"/>
          <w:lang w:val="en-US"/>
        </w:rPr>
        <w:t>Olmè</w:t>
      </w:r>
      <w:proofErr w:type="spellEnd"/>
      <w:r w:rsidR="00755850">
        <w:rPr>
          <w:sz w:val="24"/>
          <w:szCs w:val="24"/>
          <w:lang w:val="en-US"/>
        </w:rPr>
        <w:t xml:space="preserve"> wood (</w:t>
      </w:r>
      <w:proofErr w:type="spellStart"/>
      <w:r w:rsidR="00755850">
        <w:rPr>
          <w:sz w:val="24"/>
          <w:szCs w:val="24"/>
          <w:lang w:val="en-US"/>
        </w:rPr>
        <w:t>Cessalto</w:t>
      </w:r>
      <w:proofErr w:type="spellEnd"/>
      <w:r w:rsidR="00755850">
        <w:rPr>
          <w:sz w:val="24"/>
          <w:szCs w:val="24"/>
          <w:lang w:val="en-US"/>
        </w:rPr>
        <w:t>) was documented since the 17</w:t>
      </w:r>
      <w:r w:rsidR="00755850" w:rsidRPr="00755850">
        <w:rPr>
          <w:sz w:val="24"/>
          <w:szCs w:val="24"/>
          <w:vertAlign w:val="superscript"/>
          <w:lang w:val="en-US"/>
        </w:rPr>
        <w:t>th</w:t>
      </w:r>
      <w:r w:rsidR="00755850">
        <w:rPr>
          <w:sz w:val="24"/>
          <w:szCs w:val="24"/>
          <w:lang w:val="en-US"/>
        </w:rPr>
        <w:t xml:space="preserve"> century,</w:t>
      </w:r>
      <w:r w:rsidR="003B0729">
        <w:rPr>
          <w:sz w:val="24"/>
          <w:szCs w:val="24"/>
          <w:lang w:val="en-US"/>
        </w:rPr>
        <w:t xml:space="preserve"> while the </w:t>
      </w:r>
      <w:proofErr w:type="spellStart"/>
      <w:r w:rsidR="003B0729">
        <w:rPr>
          <w:sz w:val="24"/>
          <w:szCs w:val="24"/>
          <w:lang w:val="en-US"/>
        </w:rPr>
        <w:t>Storga</w:t>
      </w:r>
      <w:proofErr w:type="spellEnd"/>
      <w:r w:rsidR="003B0729">
        <w:rPr>
          <w:sz w:val="24"/>
          <w:szCs w:val="24"/>
          <w:lang w:val="en-US"/>
        </w:rPr>
        <w:t xml:space="preserve"> springs park </w:t>
      </w:r>
      <w:r w:rsidR="0093052A">
        <w:rPr>
          <w:sz w:val="24"/>
          <w:szCs w:val="24"/>
          <w:lang w:val="en-US"/>
        </w:rPr>
        <w:t>belongs to</w:t>
      </w:r>
      <w:r w:rsidR="003B0729">
        <w:rPr>
          <w:sz w:val="24"/>
          <w:szCs w:val="24"/>
          <w:lang w:val="en-US"/>
        </w:rPr>
        <w:t xml:space="preserve"> the urban area of Treviso.</w:t>
      </w:r>
      <w:r w:rsidR="00256BB7">
        <w:rPr>
          <w:sz w:val="24"/>
          <w:szCs w:val="24"/>
          <w:lang w:val="en-US"/>
        </w:rPr>
        <w:t xml:space="preserve"> Differently from the other selected protected areas</w:t>
      </w:r>
      <w:r w:rsidR="0093052A">
        <w:rPr>
          <w:sz w:val="24"/>
          <w:szCs w:val="24"/>
          <w:lang w:val="en-US"/>
        </w:rPr>
        <w:t xml:space="preserve">, which </w:t>
      </w:r>
      <w:proofErr w:type="gramStart"/>
      <w:r w:rsidR="0093052A">
        <w:rPr>
          <w:sz w:val="24"/>
          <w:szCs w:val="24"/>
          <w:lang w:val="en-US"/>
        </w:rPr>
        <w:t>are</w:t>
      </w:r>
      <w:r w:rsidR="00256BB7">
        <w:rPr>
          <w:sz w:val="24"/>
          <w:szCs w:val="24"/>
          <w:lang w:val="en-US"/>
        </w:rPr>
        <w:t xml:space="preserve"> located in</w:t>
      </w:r>
      <w:proofErr w:type="gramEnd"/>
      <w:r w:rsidR="00256BB7">
        <w:rPr>
          <w:sz w:val="24"/>
          <w:szCs w:val="24"/>
          <w:lang w:val="en-US"/>
        </w:rPr>
        <w:t xml:space="preserve"> plain environment, the </w:t>
      </w:r>
      <w:proofErr w:type="spellStart"/>
      <w:r w:rsidR="00256BB7">
        <w:rPr>
          <w:sz w:val="24"/>
          <w:szCs w:val="24"/>
          <w:lang w:val="en-US"/>
        </w:rPr>
        <w:t>Fagarè</w:t>
      </w:r>
      <w:proofErr w:type="spellEnd"/>
      <w:r w:rsidR="00256BB7">
        <w:rPr>
          <w:sz w:val="24"/>
          <w:szCs w:val="24"/>
          <w:lang w:val="en-US"/>
        </w:rPr>
        <w:t xml:space="preserve"> wood (</w:t>
      </w:r>
      <w:proofErr w:type="spellStart"/>
      <w:r w:rsidR="00256BB7">
        <w:rPr>
          <w:sz w:val="24"/>
          <w:szCs w:val="24"/>
          <w:lang w:val="en-US"/>
        </w:rPr>
        <w:t>Cornuda</w:t>
      </w:r>
      <w:proofErr w:type="spellEnd"/>
      <w:r w:rsidR="00256BB7">
        <w:rPr>
          <w:sz w:val="24"/>
          <w:szCs w:val="24"/>
          <w:lang w:val="en-US"/>
        </w:rPr>
        <w:t>) is set in the</w:t>
      </w:r>
      <w:r w:rsidR="0093052A">
        <w:rPr>
          <w:sz w:val="24"/>
          <w:szCs w:val="24"/>
          <w:lang w:val="en-US"/>
        </w:rPr>
        <w:t xml:space="preserve"> nearby</w:t>
      </w:r>
      <w:r w:rsidR="00256BB7">
        <w:rPr>
          <w:sz w:val="24"/>
          <w:szCs w:val="24"/>
          <w:lang w:val="en-US"/>
        </w:rPr>
        <w:t xml:space="preserve"> foothills.</w:t>
      </w:r>
      <w:r w:rsidR="009330CC">
        <w:rPr>
          <w:sz w:val="24"/>
          <w:szCs w:val="24"/>
          <w:lang w:val="en-US"/>
        </w:rPr>
        <w:t xml:space="preserve"> There </w:t>
      </w:r>
      <w:r w:rsidR="009330CC" w:rsidRPr="009330CC">
        <w:rPr>
          <w:sz w:val="24"/>
          <w:szCs w:val="24"/>
          <w:lang w:val="en-US"/>
        </w:rPr>
        <w:t>are no previous studies available on the contamination of these protected areas,</w:t>
      </w:r>
      <w:r w:rsidR="009330CC">
        <w:rPr>
          <w:sz w:val="24"/>
          <w:szCs w:val="24"/>
          <w:lang w:val="en-US"/>
        </w:rPr>
        <w:t xml:space="preserve"> therefore results will be discussed comparing data with similar</w:t>
      </w:r>
      <w:r w:rsidR="009330CC" w:rsidRPr="009330CC">
        <w:rPr>
          <w:sz w:val="24"/>
          <w:szCs w:val="24"/>
          <w:lang w:val="en-US"/>
        </w:rPr>
        <w:t xml:space="preserve"> </w:t>
      </w:r>
      <w:r w:rsidR="009330CC" w:rsidRPr="00FB21DC">
        <w:rPr>
          <w:sz w:val="24"/>
          <w:szCs w:val="24"/>
          <w:lang w:val="en-US"/>
        </w:rPr>
        <w:t>woodlands and related matrices</w:t>
      </w:r>
      <w:r w:rsidR="009330CC">
        <w:rPr>
          <w:sz w:val="24"/>
          <w:szCs w:val="24"/>
          <w:lang w:val="en-US"/>
        </w:rPr>
        <w:t>.</w:t>
      </w:r>
    </w:p>
    <w:p w14:paraId="736A8A76" w14:textId="6A9F37DD" w:rsidR="00F82252" w:rsidRPr="00E7134D" w:rsidRDefault="00E03E0B" w:rsidP="00781DAD">
      <w:pPr>
        <w:spacing w:line="360" w:lineRule="auto"/>
        <w:jc w:val="both"/>
        <w:rPr>
          <w:color w:val="4472C4" w:themeColor="accent1"/>
          <w:sz w:val="24"/>
          <w:szCs w:val="24"/>
          <w:lang w:val="en-US"/>
        </w:rPr>
      </w:pPr>
      <w:r>
        <w:rPr>
          <w:sz w:val="24"/>
          <w:szCs w:val="24"/>
          <w:lang w:val="en-US"/>
        </w:rPr>
        <w:t xml:space="preserve">The linkage of most of these protected area with rivers has a dual implication: streams act </w:t>
      </w:r>
      <w:r w:rsidRPr="000D0481">
        <w:rPr>
          <w:sz w:val="24"/>
          <w:szCs w:val="24"/>
          <w:lang w:val="en-US"/>
        </w:rPr>
        <w:t xml:space="preserve">both </w:t>
      </w:r>
      <w:r>
        <w:rPr>
          <w:sz w:val="24"/>
          <w:szCs w:val="24"/>
          <w:lang w:val="en-US"/>
        </w:rPr>
        <w:t xml:space="preserve">as a </w:t>
      </w:r>
      <w:r w:rsidRPr="000D0481">
        <w:rPr>
          <w:sz w:val="24"/>
          <w:szCs w:val="24"/>
          <w:lang w:val="en-US"/>
        </w:rPr>
        <w:t xml:space="preserve">sink </w:t>
      </w:r>
      <w:r>
        <w:rPr>
          <w:sz w:val="24"/>
          <w:szCs w:val="24"/>
          <w:lang w:val="en-US"/>
        </w:rPr>
        <w:t>or a</w:t>
      </w:r>
      <w:r w:rsidRPr="000D0481">
        <w:rPr>
          <w:sz w:val="24"/>
          <w:szCs w:val="24"/>
          <w:lang w:val="en-US"/>
        </w:rPr>
        <w:t xml:space="preserve"> source</w:t>
      </w:r>
      <w:r>
        <w:rPr>
          <w:sz w:val="24"/>
          <w:szCs w:val="24"/>
          <w:lang w:val="en-US"/>
        </w:rPr>
        <w:t xml:space="preserve"> of contamination,</w:t>
      </w:r>
      <w:r w:rsidRPr="00AA7DDF">
        <w:rPr>
          <w:sz w:val="24"/>
          <w:szCs w:val="24"/>
          <w:lang w:val="en-US"/>
        </w:rPr>
        <w:t xml:space="preserve"> </w:t>
      </w:r>
      <w:r w:rsidRPr="000D0481">
        <w:rPr>
          <w:sz w:val="24"/>
          <w:szCs w:val="24"/>
          <w:lang w:val="en-US"/>
        </w:rPr>
        <w:t>collect</w:t>
      </w:r>
      <w:r>
        <w:rPr>
          <w:sz w:val="24"/>
          <w:szCs w:val="24"/>
          <w:lang w:val="en-US"/>
        </w:rPr>
        <w:t>ing</w:t>
      </w:r>
      <w:r w:rsidRPr="000D0481">
        <w:rPr>
          <w:sz w:val="24"/>
          <w:szCs w:val="24"/>
          <w:lang w:val="en-US"/>
        </w:rPr>
        <w:t xml:space="preserve"> and transport</w:t>
      </w:r>
      <w:r>
        <w:rPr>
          <w:sz w:val="24"/>
          <w:szCs w:val="24"/>
          <w:lang w:val="en-US"/>
        </w:rPr>
        <w:t>ing</w:t>
      </w:r>
      <w:r w:rsidRPr="000D0481">
        <w:rPr>
          <w:sz w:val="24"/>
          <w:szCs w:val="24"/>
          <w:lang w:val="en-US"/>
        </w:rPr>
        <w:t xml:space="preserve"> pollutants deriving </w:t>
      </w:r>
      <w:r w:rsidR="00F82252">
        <w:rPr>
          <w:sz w:val="24"/>
          <w:szCs w:val="24"/>
          <w:lang w:val="en-US"/>
        </w:rPr>
        <w:t xml:space="preserve">for example </w:t>
      </w:r>
      <w:r w:rsidRPr="000D0481">
        <w:rPr>
          <w:sz w:val="24"/>
          <w:szCs w:val="24"/>
          <w:lang w:val="en-US"/>
        </w:rPr>
        <w:t xml:space="preserve">from runoff of urban </w:t>
      </w:r>
      <w:r w:rsidR="00F82252">
        <w:rPr>
          <w:sz w:val="24"/>
          <w:szCs w:val="24"/>
          <w:lang w:val="en-US"/>
        </w:rPr>
        <w:t xml:space="preserve">and industrial </w:t>
      </w:r>
      <w:r w:rsidRPr="000D0481">
        <w:rPr>
          <w:sz w:val="24"/>
          <w:szCs w:val="24"/>
          <w:lang w:val="en-US"/>
        </w:rPr>
        <w:t xml:space="preserve">areas, </w:t>
      </w:r>
      <w:r w:rsidR="00F82252">
        <w:rPr>
          <w:sz w:val="24"/>
          <w:szCs w:val="24"/>
          <w:lang w:val="en-US"/>
        </w:rPr>
        <w:t xml:space="preserve">or </w:t>
      </w:r>
      <w:r w:rsidRPr="000D0481">
        <w:rPr>
          <w:sz w:val="24"/>
          <w:szCs w:val="24"/>
          <w:lang w:val="en-US"/>
        </w:rPr>
        <w:t>discharges of untreated wastewater.</w:t>
      </w:r>
      <w:r>
        <w:rPr>
          <w:sz w:val="24"/>
          <w:szCs w:val="24"/>
          <w:lang w:val="en-US"/>
        </w:rPr>
        <w:t xml:space="preserve"> The flood</w:t>
      </w:r>
      <w:r w:rsidR="0081300F">
        <w:rPr>
          <w:sz w:val="24"/>
          <w:szCs w:val="24"/>
          <w:lang w:val="en-US"/>
        </w:rPr>
        <w:t>plains</w:t>
      </w:r>
      <w:r>
        <w:rPr>
          <w:sz w:val="24"/>
          <w:szCs w:val="24"/>
          <w:lang w:val="en-US"/>
        </w:rPr>
        <w:t xml:space="preserve"> are therefore exposed to th</w:t>
      </w:r>
      <w:r w:rsidR="00755850">
        <w:rPr>
          <w:sz w:val="24"/>
          <w:szCs w:val="24"/>
          <w:lang w:val="en-US"/>
        </w:rPr>
        <w:t>e</w:t>
      </w:r>
      <w:r>
        <w:rPr>
          <w:sz w:val="24"/>
          <w:szCs w:val="24"/>
          <w:lang w:val="en-US"/>
        </w:rPr>
        <w:t>s</w:t>
      </w:r>
      <w:r w:rsidR="00755850">
        <w:rPr>
          <w:sz w:val="24"/>
          <w:szCs w:val="24"/>
          <w:lang w:val="en-US"/>
        </w:rPr>
        <w:t>e</w:t>
      </w:r>
      <w:r>
        <w:rPr>
          <w:sz w:val="24"/>
          <w:szCs w:val="24"/>
          <w:lang w:val="en-US"/>
        </w:rPr>
        <w:t xml:space="preserve"> source</w:t>
      </w:r>
      <w:r w:rsidR="00755850">
        <w:rPr>
          <w:sz w:val="24"/>
          <w:szCs w:val="24"/>
          <w:lang w:val="en-US"/>
        </w:rPr>
        <w:t>s</w:t>
      </w:r>
      <w:r>
        <w:rPr>
          <w:sz w:val="24"/>
          <w:szCs w:val="24"/>
          <w:lang w:val="en-US"/>
        </w:rPr>
        <w:t xml:space="preserve"> of contamination</w:t>
      </w:r>
      <w:r w:rsidR="00F82252">
        <w:rPr>
          <w:sz w:val="24"/>
          <w:szCs w:val="24"/>
          <w:lang w:val="en-US"/>
        </w:rPr>
        <w:t>: especially during overflows</w:t>
      </w:r>
      <w:r w:rsidR="0001507C">
        <w:rPr>
          <w:sz w:val="24"/>
          <w:szCs w:val="24"/>
          <w:lang w:val="en-US"/>
        </w:rPr>
        <w:t>,</w:t>
      </w:r>
      <w:r w:rsidR="00F82252">
        <w:rPr>
          <w:sz w:val="24"/>
          <w:szCs w:val="24"/>
          <w:lang w:val="en-US"/>
        </w:rPr>
        <w:t xml:space="preserve"> suspended loads may deposit on floodplain, enriching soils with contaminants </w:t>
      </w:r>
      <w:r w:rsidR="00F82252" w:rsidRPr="00F82252">
        <w:rPr>
          <w:sz w:val="24"/>
          <w:szCs w:val="24"/>
          <w:lang w:val="en-US"/>
        </w:rPr>
        <w:fldChar w:fldCharType="begin" w:fldLock="1"/>
      </w:r>
      <w:r w:rsidR="00F82252" w:rsidRPr="00F82252">
        <w:rPr>
          <w:sz w:val="24"/>
          <w:szCs w:val="24"/>
          <w:lang w:val="en-US"/>
        </w:rPr>
        <w:instrText>ADDIN CSL_CITATION {"citationItems":[{"id":"ITEM-1","itemData":{"DOI":"10.1016/j.scitotenv.2015.08.038","ISSN":"18791026","abstract":"Terrestrial inputs into freshwater ecosystems are a classical field of environmental science. Resource fluxes (subsidy) from aquatic to terrestrial systems have been less studied, although they are of high ecological relevance particularly for the receiving ecosystem. These fluxes may, however, be impacted by anthropogenically driven alterations modifying structure and functioning of aquatic ecosystems. In this context, we reviewed the peer-reviewed literature for studies addressing the subsidy of terrestrial by aquatic ecosystems with special emphasis on the role that anthropogenic alterations play in this water-land coupling. Our analysis revealed a continuously increasing interest in the coupling of aquatic to terrestrial ecosystems between 1990 and 2014 (total: 661 studies), while the research domains focusing on abiotic (502 studies) and biotic (159 studies) processes are strongly separated. Approximately 35% (abiotic) and 25% (biotic) of the studies focused on the propagation of anthropogenic alterations from the aquatic to the terrestrial system. Among these studies, hydromorphological and hydrological alterations were predominantly assessed, whereas water pollution and invasive species were less frequently investigated. Less than 5% of these studies considered indirect effects in the terrestrial system e.g. via food web responses, as a result of anthropogenic alterations in aquatic ecosystems. Nonetheless, these very few publications indicate far-reaching consequences in the receiving terrestrial ecosystem. For example, bottom-up mediated responses via soil quality can cascade over plant communities up to the level of herbivorous arthropods, while top-down mediated responses via predatory spiders can cascade down to herbivorous arthropods and even plants. Overall, the current state of knowledge calls for an integrated assessment on how these interactions within terrestrial ecosystems are affected by propagation of aquatic ecosystem alterations. To fill these gaps, we propose a scientific framework, which considers abiotic and biotic aspects based on an interdisciplinary approach.","author":[{"dropping-particle":"","family":"Schulz","given":"Ralf","non-dropping-particle":"","parse-names":false,"suffix":""},{"dropping-particle":"","family":"Bundschuh","given":"Mirco","non-dropping-particle":"","parse-names":false,"suffix":""},{"dropping-particle":"","family":"Gergs","given":"René","non-dropping-particle":"","parse-names":false,"suffix":""},{"dropping-particle":"","family":"Brühl","given":"Carsten A.","non-dropping-particle":"","parse-names":false,"suffix":""},{"dropping-particle":"","family":"Diehl","given":"Dörte","non-dropping-particle":"","parse-names":false,"suffix":""},{"dropping-particle":"","family":"Entling","given":"Martin H.","non-dropping-particle":"","parse-names":false,"suffix":""},{"dropping-particle":"","family":"Fahse","given":"Lorenz","non-dropping-particle":"","parse-names":false,"suffix":""},{"dropping-particle":"","family":"Frör","given":"Oliver","non-dropping-particle":"","parse-names":false,"suffix":""},{"dropping-particle":"","family":"Jungkunst","given":"Hermann F.","non-dropping-particle":"","parse-names":false,"suffix":""},{"dropping-particle":"","family":"Lorke","given":"Andreas","non-dropping-particle":"","parse-names":false,"suffix":""},{"dropping-particle":"","family":"Schäfer","given":"Ralf B.","non-dropping-particle":"","parse-names":false,"suffix":""},{"dropping-particle":"","family":"Schaumann","given":"Gabriele E.","non-dropping-particle":"","parse-names":false,"suffix":""},{"dropping-particle":"","family":"Schwenk","given":"Klaus","non-dropping-particle":"","parse-names":false,"suffix":""}],"container-title":"Science of the Total Environment","id":"ITEM-1","issued":{"date-parts":[["2015"]]},"page":"246-261","publisher":"Elsevier B.V.","title":"Review on environmental alterations propagating from aquatic to terrestrial ecosystems","type":"article-journal","volume":"538"},"uris":["http://www.mendeley.com/documents/?uuid=b1881c8a-194a-483d-b820-4d90567bffb1"]}],"mendeley":{"formattedCitation":"(Schulz et al., 2015)","plainTextFormattedCitation":"(Schulz et al., 2015)","previouslyFormattedCitation":"(Schulz et al., 2015)"},"properties":{"noteIndex":0},"schema":"https://github.com/citation-style-language/schema/raw/master/csl-citation.json"}</w:instrText>
      </w:r>
      <w:r w:rsidR="00F82252" w:rsidRPr="00F82252">
        <w:rPr>
          <w:sz w:val="24"/>
          <w:szCs w:val="24"/>
          <w:lang w:val="en-US"/>
        </w:rPr>
        <w:fldChar w:fldCharType="separate"/>
      </w:r>
      <w:r w:rsidR="00F82252" w:rsidRPr="00F82252">
        <w:rPr>
          <w:noProof/>
          <w:sz w:val="24"/>
          <w:szCs w:val="24"/>
          <w:lang w:val="en-US"/>
        </w:rPr>
        <w:t>(Schulz et al., 2015)</w:t>
      </w:r>
      <w:r w:rsidR="00F82252" w:rsidRPr="00F82252">
        <w:rPr>
          <w:sz w:val="24"/>
          <w:szCs w:val="24"/>
          <w:lang w:val="en-US"/>
        </w:rPr>
        <w:fldChar w:fldCharType="end"/>
      </w:r>
      <w:r w:rsidR="00F82252" w:rsidRPr="00F82252">
        <w:rPr>
          <w:sz w:val="24"/>
          <w:szCs w:val="24"/>
          <w:lang w:val="en-US"/>
        </w:rPr>
        <w:t>.</w:t>
      </w:r>
      <w:r w:rsidR="00F82252">
        <w:rPr>
          <w:sz w:val="24"/>
          <w:szCs w:val="24"/>
          <w:lang w:val="en-US"/>
        </w:rPr>
        <w:t xml:space="preserve"> However, depending on the magnitude of the flood, intensive fluxes may also remobilize previous deposits.</w:t>
      </w:r>
    </w:p>
    <w:p w14:paraId="6073AA39" w14:textId="174DD3C3" w:rsidR="00EF439F" w:rsidRDefault="00F82252" w:rsidP="00781DAD">
      <w:pPr>
        <w:spacing w:line="360" w:lineRule="auto"/>
        <w:jc w:val="both"/>
        <w:rPr>
          <w:sz w:val="24"/>
          <w:szCs w:val="24"/>
          <w:lang w:val="en-US"/>
        </w:rPr>
      </w:pPr>
      <w:r>
        <w:rPr>
          <w:sz w:val="24"/>
          <w:szCs w:val="24"/>
          <w:lang w:val="en-US"/>
        </w:rPr>
        <w:t xml:space="preserve"> </w:t>
      </w:r>
    </w:p>
    <w:p w14:paraId="5056395A" w14:textId="77777777" w:rsidR="00EF439F" w:rsidRPr="00502554" w:rsidRDefault="00EF439F" w:rsidP="00502554">
      <w:pPr>
        <w:pStyle w:val="Paragrafoelenco"/>
        <w:numPr>
          <w:ilvl w:val="0"/>
          <w:numId w:val="1"/>
        </w:numPr>
        <w:spacing w:line="360" w:lineRule="auto"/>
        <w:jc w:val="both"/>
        <w:rPr>
          <w:b/>
          <w:bCs/>
          <w:sz w:val="24"/>
          <w:szCs w:val="24"/>
          <w:lang w:val="en-US"/>
        </w:rPr>
      </w:pPr>
      <w:r w:rsidRPr="00502554">
        <w:rPr>
          <w:b/>
          <w:bCs/>
          <w:sz w:val="24"/>
          <w:szCs w:val="24"/>
          <w:lang w:val="en-US"/>
        </w:rPr>
        <w:t>Materials and methods</w:t>
      </w:r>
    </w:p>
    <w:p w14:paraId="0796A74F" w14:textId="66FAA029" w:rsidR="00D142BE" w:rsidRPr="000D0481" w:rsidRDefault="00001C76" w:rsidP="00781DAD">
      <w:pPr>
        <w:spacing w:line="360" w:lineRule="auto"/>
        <w:jc w:val="both"/>
        <w:rPr>
          <w:sz w:val="24"/>
          <w:szCs w:val="24"/>
          <w:lang w:val="en-US"/>
        </w:rPr>
      </w:pPr>
      <w:r>
        <w:rPr>
          <w:sz w:val="24"/>
          <w:szCs w:val="24"/>
          <w:lang w:val="en-US"/>
        </w:rPr>
        <w:t>In the spring of 2018</w:t>
      </w:r>
      <w:r w:rsidR="00A32893">
        <w:rPr>
          <w:sz w:val="24"/>
          <w:szCs w:val="24"/>
          <w:lang w:val="en-US"/>
        </w:rPr>
        <w:t>,</w:t>
      </w:r>
      <w:r>
        <w:rPr>
          <w:sz w:val="24"/>
          <w:szCs w:val="24"/>
          <w:lang w:val="en-US"/>
        </w:rPr>
        <w:t xml:space="preserve"> w</w:t>
      </w:r>
      <w:r w:rsidR="00D142BE" w:rsidRPr="000D0481">
        <w:rPr>
          <w:sz w:val="24"/>
          <w:szCs w:val="24"/>
          <w:lang w:val="en-US"/>
        </w:rPr>
        <w:t xml:space="preserve">e collected 28 surface soil samples in </w:t>
      </w:r>
      <w:r w:rsidR="00D142BE">
        <w:rPr>
          <w:sz w:val="24"/>
          <w:szCs w:val="24"/>
          <w:lang w:val="en-US"/>
        </w:rPr>
        <w:t>eight</w:t>
      </w:r>
      <w:r w:rsidR="00D142BE" w:rsidRPr="000D0481">
        <w:rPr>
          <w:sz w:val="24"/>
          <w:szCs w:val="24"/>
          <w:lang w:val="en-US"/>
        </w:rPr>
        <w:t xml:space="preserve"> protected areas</w:t>
      </w:r>
      <w:r w:rsidR="00D142BE">
        <w:rPr>
          <w:sz w:val="24"/>
          <w:szCs w:val="24"/>
          <w:lang w:val="en-US"/>
        </w:rPr>
        <w:t xml:space="preserve"> of the Veneto region, Italy</w:t>
      </w:r>
      <w:r w:rsidR="00D142BE" w:rsidRPr="000D0481">
        <w:rPr>
          <w:sz w:val="24"/>
          <w:szCs w:val="24"/>
          <w:lang w:val="en-US"/>
        </w:rPr>
        <w:t xml:space="preserve">, </w:t>
      </w:r>
      <w:r w:rsidR="00D142BE">
        <w:rPr>
          <w:sz w:val="24"/>
          <w:szCs w:val="24"/>
          <w:lang w:val="en-US"/>
        </w:rPr>
        <w:t xml:space="preserve">each </w:t>
      </w:r>
      <w:r w:rsidR="00D142BE" w:rsidRPr="000D0481">
        <w:rPr>
          <w:sz w:val="24"/>
          <w:szCs w:val="24"/>
          <w:lang w:val="en-US"/>
        </w:rPr>
        <w:t>reflecting different potential sources.</w:t>
      </w:r>
      <w:r w:rsidR="00D142BE">
        <w:rPr>
          <w:sz w:val="24"/>
          <w:szCs w:val="24"/>
          <w:lang w:val="en-US"/>
        </w:rPr>
        <w:t xml:space="preserve"> The investigated areas, </w:t>
      </w:r>
      <w:r w:rsidR="00D142BE" w:rsidRPr="000D0481">
        <w:rPr>
          <w:sz w:val="24"/>
          <w:szCs w:val="24"/>
          <w:lang w:val="en-US"/>
        </w:rPr>
        <w:t>exten</w:t>
      </w:r>
      <w:r w:rsidR="00D142BE">
        <w:rPr>
          <w:sz w:val="24"/>
          <w:szCs w:val="24"/>
          <w:lang w:val="en-US"/>
        </w:rPr>
        <w:t>ding from 11 to 171 Ha, have a typical plain arboreal distribution and most of them belong to the Natura 2000 network.</w:t>
      </w:r>
      <w:r w:rsidR="00D142BE" w:rsidRPr="0030336D">
        <w:rPr>
          <w:sz w:val="24"/>
          <w:szCs w:val="24"/>
          <w:lang w:val="en-US"/>
        </w:rPr>
        <w:t xml:space="preserve"> </w:t>
      </w:r>
      <w:r w:rsidR="00D142BE">
        <w:rPr>
          <w:sz w:val="24"/>
          <w:szCs w:val="24"/>
          <w:lang w:val="en-US"/>
        </w:rPr>
        <w:t>Detailed information is</w:t>
      </w:r>
      <w:r w:rsidR="00D142BE" w:rsidRPr="000D0481">
        <w:rPr>
          <w:sz w:val="24"/>
          <w:szCs w:val="24"/>
          <w:lang w:val="en-US"/>
        </w:rPr>
        <w:t xml:space="preserve"> </w:t>
      </w:r>
      <w:r w:rsidR="00D142BE" w:rsidRPr="00176F6F">
        <w:rPr>
          <w:sz w:val="24"/>
          <w:szCs w:val="24"/>
          <w:lang w:val="en-US"/>
        </w:rPr>
        <w:t>reported in Table SI</w:t>
      </w:r>
      <w:r w:rsidR="00176F6F" w:rsidRPr="00176F6F">
        <w:rPr>
          <w:sz w:val="24"/>
          <w:szCs w:val="24"/>
          <w:lang w:val="en-US"/>
        </w:rPr>
        <w:t>1</w:t>
      </w:r>
      <w:r w:rsidR="00D142BE" w:rsidRPr="00176F6F">
        <w:rPr>
          <w:sz w:val="24"/>
          <w:szCs w:val="24"/>
          <w:lang w:val="en-US"/>
        </w:rPr>
        <w:t>, together</w:t>
      </w:r>
      <w:r w:rsidR="00D142BE">
        <w:rPr>
          <w:sz w:val="24"/>
          <w:szCs w:val="24"/>
          <w:lang w:val="en-US"/>
        </w:rPr>
        <w:t xml:space="preserve"> with </w:t>
      </w:r>
      <w:r w:rsidR="00253F09">
        <w:rPr>
          <w:sz w:val="24"/>
          <w:szCs w:val="24"/>
          <w:lang w:val="en-US"/>
        </w:rPr>
        <w:t xml:space="preserve">dominant trees, </w:t>
      </w:r>
      <w:r w:rsidR="00D142BE">
        <w:rPr>
          <w:sz w:val="24"/>
          <w:szCs w:val="24"/>
          <w:lang w:val="en-US"/>
        </w:rPr>
        <w:t>s</w:t>
      </w:r>
      <w:r w:rsidR="00D142BE" w:rsidRPr="000D0481">
        <w:rPr>
          <w:sz w:val="24"/>
          <w:szCs w:val="24"/>
          <w:lang w:val="en-US"/>
        </w:rPr>
        <w:t>ampling dates and coordinates</w:t>
      </w:r>
      <w:r w:rsidR="00D142BE">
        <w:rPr>
          <w:sz w:val="24"/>
          <w:szCs w:val="24"/>
          <w:lang w:val="en-US"/>
        </w:rPr>
        <w:t>.</w:t>
      </w:r>
    </w:p>
    <w:p w14:paraId="11C5F23A" w14:textId="39779789" w:rsidR="003F79C1" w:rsidRDefault="00AF06C7" w:rsidP="00781DAD">
      <w:pPr>
        <w:spacing w:line="360" w:lineRule="auto"/>
        <w:jc w:val="both"/>
        <w:rPr>
          <w:sz w:val="24"/>
          <w:szCs w:val="24"/>
          <w:lang w:val="en-US"/>
        </w:rPr>
      </w:pPr>
      <w:r>
        <w:rPr>
          <w:sz w:val="24"/>
          <w:szCs w:val="24"/>
          <w:lang w:val="en-US"/>
        </w:rPr>
        <w:t xml:space="preserve">Analyses were performed </w:t>
      </w:r>
      <w:r w:rsidR="00D82503">
        <w:rPr>
          <w:sz w:val="24"/>
          <w:szCs w:val="24"/>
          <w:lang w:val="en-US"/>
        </w:rPr>
        <w:t>in</w:t>
      </w:r>
      <w:r>
        <w:rPr>
          <w:sz w:val="24"/>
          <w:szCs w:val="24"/>
          <w:lang w:val="en-US"/>
        </w:rPr>
        <w:t xml:space="preserve"> the laboratories of the </w:t>
      </w:r>
      <w:r w:rsidRPr="00AF06C7">
        <w:rPr>
          <w:sz w:val="24"/>
          <w:szCs w:val="24"/>
          <w:lang w:val="en-US"/>
        </w:rPr>
        <w:t xml:space="preserve">public utility company </w:t>
      </w:r>
      <w:proofErr w:type="spellStart"/>
      <w:r w:rsidRPr="00AF06C7">
        <w:rPr>
          <w:sz w:val="24"/>
          <w:szCs w:val="24"/>
          <w:lang w:val="en-US"/>
        </w:rPr>
        <w:t>Societa</w:t>
      </w:r>
      <w:proofErr w:type="spellEnd"/>
      <w:r w:rsidRPr="00AF06C7">
        <w:rPr>
          <w:sz w:val="24"/>
          <w:szCs w:val="24"/>
          <w:lang w:val="en-US"/>
        </w:rPr>
        <w:t xml:space="preserve">̀ </w:t>
      </w:r>
      <w:proofErr w:type="spellStart"/>
      <w:r w:rsidRPr="00AF06C7">
        <w:rPr>
          <w:sz w:val="24"/>
          <w:szCs w:val="24"/>
          <w:lang w:val="en-US"/>
        </w:rPr>
        <w:t>Estense</w:t>
      </w:r>
      <w:proofErr w:type="spellEnd"/>
      <w:r w:rsidRPr="00AF06C7">
        <w:rPr>
          <w:sz w:val="24"/>
          <w:szCs w:val="24"/>
          <w:lang w:val="en-US"/>
        </w:rPr>
        <w:t xml:space="preserve"> </w:t>
      </w:r>
      <w:proofErr w:type="spellStart"/>
      <w:r w:rsidRPr="00AF06C7">
        <w:rPr>
          <w:sz w:val="24"/>
          <w:szCs w:val="24"/>
          <w:lang w:val="en-US"/>
        </w:rPr>
        <w:t>Servizi</w:t>
      </w:r>
      <w:proofErr w:type="spellEnd"/>
      <w:r w:rsidRPr="00AF06C7">
        <w:rPr>
          <w:sz w:val="24"/>
          <w:szCs w:val="24"/>
          <w:lang w:val="en-US"/>
        </w:rPr>
        <w:t xml:space="preserve"> </w:t>
      </w:r>
      <w:proofErr w:type="spellStart"/>
      <w:r w:rsidRPr="00AF06C7">
        <w:rPr>
          <w:sz w:val="24"/>
          <w:szCs w:val="24"/>
          <w:lang w:val="en-US"/>
        </w:rPr>
        <w:t>Ambientali</w:t>
      </w:r>
      <w:proofErr w:type="spellEnd"/>
      <w:r w:rsidRPr="00AF06C7">
        <w:rPr>
          <w:sz w:val="24"/>
          <w:szCs w:val="24"/>
          <w:lang w:val="en-US"/>
        </w:rPr>
        <w:t xml:space="preserve"> (S.E.S.A.</w:t>
      </w:r>
      <w:r>
        <w:rPr>
          <w:sz w:val="24"/>
          <w:szCs w:val="24"/>
          <w:lang w:val="en-US"/>
        </w:rPr>
        <w:t xml:space="preserve"> S.p.A.; </w:t>
      </w:r>
      <w:r w:rsidRPr="00AF06C7">
        <w:rPr>
          <w:sz w:val="24"/>
          <w:szCs w:val="24"/>
          <w:lang w:val="en-US"/>
        </w:rPr>
        <w:t>Este,</w:t>
      </w:r>
      <w:r>
        <w:rPr>
          <w:sz w:val="24"/>
          <w:szCs w:val="24"/>
          <w:lang w:val="en-US"/>
        </w:rPr>
        <w:t xml:space="preserve"> PD, Italy). </w:t>
      </w:r>
      <w:r w:rsidR="00A902D5" w:rsidRPr="00A902D5">
        <w:rPr>
          <w:sz w:val="24"/>
          <w:szCs w:val="24"/>
          <w:lang w:val="en-US"/>
        </w:rPr>
        <w:t>S</w:t>
      </w:r>
      <w:r w:rsidR="00A902D5">
        <w:rPr>
          <w:sz w:val="24"/>
          <w:szCs w:val="24"/>
          <w:lang w:val="en-US"/>
        </w:rPr>
        <w:t>oil s</w:t>
      </w:r>
      <w:r w:rsidR="00A902D5" w:rsidRPr="00A902D5">
        <w:rPr>
          <w:sz w:val="24"/>
          <w:szCs w:val="24"/>
          <w:lang w:val="en-US"/>
        </w:rPr>
        <w:t>amples w</w:t>
      </w:r>
      <w:r w:rsidR="00A902D5">
        <w:rPr>
          <w:sz w:val="24"/>
          <w:szCs w:val="24"/>
          <w:lang w:val="en-US"/>
        </w:rPr>
        <w:t xml:space="preserve">ere freeze-dried and ground with an agate mortar. Aliquots of about </w:t>
      </w:r>
      <w:r w:rsidR="003F79C1">
        <w:rPr>
          <w:sz w:val="24"/>
          <w:szCs w:val="24"/>
          <w:lang w:val="en-US"/>
        </w:rPr>
        <w:t>10</w:t>
      </w:r>
      <w:r w:rsidR="00A902D5">
        <w:rPr>
          <w:sz w:val="24"/>
          <w:szCs w:val="24"/>
          <w:lang w:val="en-US"/>
        </w:rPr>
        <w:t>.0 g were spiked with internal standards</w:t>
      </w:r>
      <w:r w:rsidR="001F63DF">
        <w:rPr>
          <w:sz w:val="24"/>
          <w:szCs w:val="24"/>
          <w:lang w:val="en-US"/>
        </w:rPr>
        <w:t xml:space="preserve"> </w:t>
      </w:r>
      <w:r w:rsidR="00A902D5">
        <w:rPr>
          <w:sz w:val="24"/>
          <w:szCs w:val="24"/>
          <w:lang w:val="en-US"/>
        </w:rPr>
        <w:t xml:space="preserve">and </w:t>
      </w:r>
      <w:r w:rsidR="003F79C1">
        <w:rPr>
          <w:sz w:val="24"/>
          <w:szCs w:val="24"/>
          <w:lang w:val="en-US"/>
        </w:rPr>
        <w:t xml:space="preserve">Soxhlet </w:t>
      </w:r>
      <w:r w:rsidR="00A902D5">
        <w:rPr>
          <w:sz w:val="24"/>
          <w:szCs w:val="24"/>
          <w:lang w:val="en-US"/>
        </w:rPr>
        <w:t xml:space="preserve">extracted with </w:t>
      </w:r>
      <w:r w:rsidR="003F79C1">
        <w:rPr>
          <w:sz w:val="24"/>
          <w:szCs w:val="24"/>
          <w:lang w:val="en-US"/>
        </w:rPr>
        <w:t>dichloromethane for 16 h.</w:t>
      </w:r>
      <w:r w:rsidR="00D82503">
        <w:rPr>
          <w:sz w:val="24"/>
          <w:szCs w:val="24"/>
          <w:lang w:val="en-US"/>
        </w:rPr>
        <w:t xml:space="preserve"> </w:t>
      </w:r>
      <w:r w:rsidR="003F79C1" w:rsidRPr="003F79C1">
        <w:rPr>
          <w:sz w:val="24"/>
          <w:szCs w:val="24"/>
          <w:lang w:val="en-US"/>
        </w:rPr>
        <w:t>Extracts were cleaned on</w:t>
      </w:r>
      <w:r w:rsidR="003F79C1">
        <w:rPr>
          <w:sz w:val="24"/>
          <w:szCs w:val="24"/>
          <w:lang w:val="en-US"/>
        </w:rPr>
        <w:t>to</w:t>
      </w:r>
      <w:r w:rsidR="003F79C1" w:rsidRPr="003F79C1">
        <w:rPr>
          <w:sz w:val="24"/>
          <w:szCs w:val="24"/>
          <w:lang w:val="en-US"/>
        </w:rPr>
        <w:t xml:space="preserve"> a silica</w:t>
      </w:r>
      <w:r w:rsidR="003F79C1">
        <w:rPr>
          <w:sz w:val="24"/>
          <w:szCs w:val="24"/>
          <w:lang w:val="en-US"/>
        </w:rPr>
        <w:t xml:space="preserve"> </w:t>
      </w:r>
      <w:r w:rsidR="003F79C1" w:rsidRPr="003F79C1">
        <w:rPr>
          <w:sz w:val="24"/>
          <w:szCs w:val="24"/>
          <w:lang w:val="en-US"/>
        </w:rPr>
        <w:t>column (2.5 g, 10%</w:t>
      </w:r>
      <w:r w:rsidR="003F79C1">
        <w:rPr>
          <w:sz w:val="24"/>
          <w:szCs w:val="24"/>
          <w:lang w:val="en-US"/>
        </w:rPr>
        <w:t xml:space="preserve"> </w:t>
      </w:r>
      <w:r w:rsidR="003F79C1" w:rsidRPr="003F79C1">
        <w:rPr>
          <w:sz w:val="24"/>
          <w:szCs w:val="24"/>
          <w:lang w:val="en-US"/>
        </w:rPr>
        <w:t>water deactivated) topped</w:t>
      </w:r>
      <w:r w:rsidR="003F79C1">
        <w:rPr>
          <w:sz w:val="24"/>
          <w:szCs w:val="24"/>
          <w:lang w:val="en-US"/>
        </w:rPr>
        <w:t xml:space="preserve"> </w:t>
      </w:r>
      <w:r w:rsidR="003F79C1" w:rsidRPr="003F79C1">
        <w:rPr>
          <w:sz w:val="24"/>
          <w:szCs w:val="24"/>
          <w:lang w:val="en-US"/>
        </w:rPr>
        <w:t>with 3 g anhydrous sodium sulfate</w:t>
      </w:r>
      <w:r w:rsidR="003F79C1">
        <w:rPr>
          <w:sz w:val="24"/>
          <w:szCs w:val="24"/>
          <w:lang w:val="en-US"/>
        </w:rPr>
        <w:t>, eluted</w:t>
      </w:r>
      <w:r w:rsidR="003F79C1" w:rsidRPr="003F79C1">
        <w:rPr>
          <w:sz w:val="24"/>
          <w:szCs w:val="24"/>
          <w:lang w:val="en-US"/>
        </w:rPr>
        <w:t xml:space="preserve"> with</w:t>
      </w:r>
      <w:r w:rsidR="003F79C1">
        <w:rPr>
          <w:sz w:val="24"/>
          <w:szCs w:val="24"/>
          <w:lang w:val="en-US"/>
        </w:rPr>
        <w:t xml:space="preserve"> </w:t>
      </w:r>
      <w:r w:rsidR="003F79C1" w:rsidRPr="003F79C1">
        <w:rPr>
          <w:sz w:val="24"/>
          <w:szCs w:val="24"/>
          <w:lang w:val="en-US"/>
        </w:rPr>
        <w:t xml:space="preserve">15 mL </w:t>
      </w:r>
      <w:r w:rsidR="003F79C1">
        <w:rPr>
          <w:sz w:val="24"/>
          <w:szCs w:val="24"/>
          <w:lang w:val="en-US"/>
        </w:rPr>
        <w:t>o</w:t>
      </w:r>
      <w:r w:rsidR="00D82503">
        <w:rPr>
          <w:sz w:val="24"/>
          <w:szCs w:val="24"/>
          <w:lang w:val="en-US"/>
        </w:rPr>
        <w:t>f</w:t>
      </w:r>
      <w:r w:rsidR="003F79C1">
        <w:rPr>
          <w:sz w:val="24"/>
          <w:szCs w:val="24"/>
          <w:lang w:val="en-US"/>
        </w:rPr>
        <w:t xml:space="preserve"> </w:t>
      </w:r>
      <w:r w:rsidR="003F79C1" w:rsidRPr="003F79C1">
        <w:rPr>
          <w:i/>
          <w:iCs/>
          <w:sz w:val="24"/>
          <w:szCs w:val="24"/>
          <w:lang w:val="en-US"/>
        </w:rPr>
        <w:t>n</w:t>
      </w:r>
      <w:r w:rsidR="003F79C1">
        <w:rPr>
          <w:sz w:val="24"/>
          <w:szCs w:val="24"/>
          <w:lang w:val="en-US"/>
        </w:rPr>
        <w:t>-</w:t>
      </w:r>
      <w:r w:rsidR="003F79C1" w:rsidRPr="003F79C1">
        <w:rPr>
          <w:sz w:val="24"/>
          <w:szCs w:val="24"/>
          <w:lang w:val="en-US"/>
        </w:rPr>
        <w:t>hexane</w:t>
      </w:r>
      <w:r w:rsidR="00D82503">
        <w:rPr>
          <w:sz w:val="24"/>
          <w:szCs w:val="24"/>
          <w:lang w:val="en-US"/>
        </w:rPr>
        <w:t>,</w:t>
      </w:r>
      <w:r w:rsidR="003F79C1" w:rsidRPr="003F79C1">
        <w:rPr>
          <w:sz w:val="24"/>
          <w:szCs w:val="24"/>
          <w:lang w:val="en-US"/>
        </w:rPr>
        <w:t xml:space="preserve"> followed by 20 mL </w:t>
      </w:r>
      <w:r w:rsidR="003F79C1">
        <w:rPr>
          <w:sz w:val="24"/>
          <w:szCs w:val="24"/>
          <w:lang w:val="en-US"/>
        </w:rPr>
        <w:t xml:space="preserve">of dichloromethane </w:t>
      </w:r>
      <w:r w:rsidR="003F79C1" w:rsidRPr="003F79C1">
        <w:rPr>
          <w:sz w:val="24"/>
          <w:szCs w:val="24"/>
          <w:lang w:val="en-US"/>
        </w:rPr>
        <w:t xml:space="preserve">/acetone (1:1). </w:t>
      </w:r>
      <w:r w:rsidR="00D82503">
        <w:rPr>
          <w:sz w:val="24"/>
          <w:szCs w:val="24"/>
          <w:lang w:val="en-US"/>
        </w:rPr>
        <w:t>Pesticide grade solvents and materials were purchased from</w:t>
      </w:r>
      <w:r w:rsidR="00D82503" w:rsidRPr="00D82503">
        <w:rPr>
          <w:sz w:val="24"/>
          <w:szCs w:val="24"/>
          <w:lang w:val="en-US"/>
        </w:rPr>
        <w:t xml:space="preserve"> </w:t>
      </w:r>
      <w:r w:rsidR="00D82503" w:rsidRPr="001F63DF">
        <w:rPr>
          <w:sz w:val="24"/>
          <w:szCs w:val="24"/>
          <w:lang w:val="en-US"/>
        </w:rPr>
        <w:t xml:space="preserve">Merck </w:t>
      </w:r>
      <w:proofErr w:type="spellStart"/>
      <w:r w:rsidR="00D82503" w:rsidRPr="001F63DF">
        <w:rPr>
          <w:sz w:val="24"/>
          <w:szCs w:val="24"/>
          <w:lang w:val="en-US"/>
        </w:rPr>
        <w:t>KGaA</w:t>
      </w:r>
      <w:proofErr w:type="spellEnd"/>
      <w:r w:rsidR="00D82503" w:rsidRPr="001F63DF">
        <w:rPr>
          <w:sz w:val="24"/>
          <w:szCs w:val="24"/>
          <w:lang w:val="en-US"/>
        </w:rPr>
        <w:t xml:space="preserve"> </w:t>
      </w:r>
      <w:r w:rsidR="00D82503">
        <w:rPr>
          <w:sz w:val="24"/>
          <w:szCs w:val="24"/>
          <w:lang w:val="en-US"/>
        </w:rPr>
        <w:t>(</w:t>
      </w:r>
      <w:r w:rsidR="00D82503" w:rsidRPr="001F63DF">
        <w:rPr>
          <w:sz w:val="24"/>
          <w:szCs w:val="24"/>
          <w:lang w:val="en-US"/>
        </w:rPr>
        <w:t>Darmstadt, Germany</w:t>
      </w:r>
      <w:r w:rsidR="00D82503">
        <w:rPr>
          <w:sz w:val="24"/>
          <w:szCs w:val="24"/>
          <w:lang w:val="en-US"/>
        </w:rPr>
        <w:t>).</w:t>
      </w:r>
    </w:p>
    <w:p w14:paraId="75610394" w14:textId="354178C9" w:rsidR="003C1648" w:rsidRPr="005E52B9" w:rsidRDefault="004C0DCE" w:rsidP="00781DAD">
      <w:pPr>
        <w:spacing w:line="360" w:lineRule="auto"/>
        <w:jc w:val="both"/>
        <w:rPr>
          <w:sz w:val="24"/>
          <w:szCs w:val="24"/>
          <w:lang w:val="en-US"/>
        </w:rPr>
      </w:pPr>
      <w:r>
        <w:rPr>
          <w:sz w:val="24"/>
          <w:szCs w:val="24"/>
          <w:lang w:val="en-US"/>
        </w:rPr>
        <w:lastRenderedPageBreak/>
        <w:t>Native PAHs</w:t>
      </w:r>
      <w:r w:rsidR="00785A94">
        <w:rPr>
          <w:sz w:val="24"/>
          <w:szCs w:val="24"/>
          <w:lang w:val="en-US"/>
        </w:rPr>
        <w:t xml:space="preserve"> (</w:t>
      </w:r>
      <w:r w:rsidR="007152EA" w:rsidRPr="007152EA">
        <w:rPr>
          <w:sz w:val="24"/>
          <w:szCs w:val="24"/>
          <w:lang w:val="en-US"/>
        </w:rPr>
        <w:t>Acenaphthylene</w:t>
      </w:r>
      <w:r w:rsidR="007152EA">
        <w:rPr>
          <w:sz w:val="24"/>
          <w:szCs w:val="24"/>
          <w:lang w:val="en-US"/>
        </w:rPr>
        <w:t xml:space="preserve"> </w:t>
      </w:r>
      <w:r w:rsidR="007152EA" w:rsidRPr="007152EA">
        <w:rPr>
          <w:sz w:val="24"/>
          <w:szCs w:val="24"/>
          <w:lang w:val="en-US"/>
        </w:rPr>
        <w:t>(ACY</w:t>
      </w:r>
      <w:r w:rsidR="007152EA" w:rsidRPr="007152EA">
        <w:rPr>
          <w:sz w:val="24"/>
          <w:szCs w:val="24"/>
          <w:lang w:val="en-US"/>
        </w:rPr>
        <w:tab/>
        <w:t>)</w:t>
      </w:r>
      <w:r w:rsidR="00EE2B53">
        <w:rPr>
          <w:sz w:val="24"/>
          <w:szCs w:val="24"/>
          <w:lang w:val="en-US"/>
        </w:rPr>
        <w:t xml:space="preserve">; </w:t>
      </w:r>
      <w:r w:rsidR="007152EA" w:rsidRPr="007152EA">
        <w:rPr>
          <w:sz w:val="24"/>
          <w:szCs w:val="24"/>
          <w:lang w:val="en-US"/>
        </w:rPr>
        <w:t>Acenaphthene</w:t>
      </w:r>
      <w:r w:rsidR="007152EA">
        <w:rPr>
          <w:sz w:val="24"/>
          <w:szCs w:val="24"/>
          <w:lang w:val="en-US"/>
        </w:rPr>
        <w:t xml:space="preserve"> </w:t>
      </w:r>
      <w:r w:rsidR="007152EA" w:rsidRPr="007152EA">
        <w:rPr>
          <w:sz w:val="24"/>
          <w:szCs w:val="24"/>
          <w:lang w:val="en-US"/>
        </w:rPr>
        <w:t>(ACE)</w:t>
      </w:r>
      <w:r w:rsidR="00EE2B53">
        <w:rPr>
          <w:sz w:val="24"/>
          <w:szCs w:val="24"/>
          <w:lang w:val="en-US"/>
        </w:rPr>
        <w:t xml:space="preserve">; </w:t>
      </w:r>
      <w:r w:rsidR="007152EA" w:rsidRPr="007152EA">
        <w:rPr>
          <w:sz w:val="24"/>
          <w:szCs w:val="24"/>
          <w:lang w:val="en-US"/>
        </w:rPr>
        <w:t>Fluorene</w:t>
      </w:r>
      <w:r w:rsidR="007152EA">
        <w:rPr>
          <w:sz w:val="24"/>
          <w:szCs w:val="24"/>
          <w:lang w:val="en-US"/>
        </w:rPr>
        <w:t xml:space="preserve"> </w:t>
      </w:r>
      <w:r w:rsidR="007152EA" w:rsidRPr="007152EA">
        <w:rPr>
          <w:sz w:val="24"/>
          <w:szCs w:val="24"/>
          <w:lang w:val="en-US"/>
        </w:rPr>
        <w:t>(FLU)</w:t>
      </w:r>
      <w:r w:rsidR="00EE2B53">
        <w:rPr>
          <w:sz w:val="24"/>
          <w:szCs w:val="24"/>
          <w:lang w:val="en-US"/>
        </w:rPr>
        <w:t xml:space="preserve">; </w:t>
      </w:r>
      <w:r w:rsidR="007152EA" w:rsidRPr="007152EA">
        <w:rPr>
          <w:sz w:val="24"/>
          <w:szCs w:val="24"/>
          <w:lang w:val="en-US"/>
        </w:rPr>
        <w:t>Phenanthrene</w:t>
      </w:r>
      <w:r w:rsidR="00EE2B53">
        <w:rPr>
          <w:sz w:val="24"/>
          <w:szCs w:val="24"/>
          <w:lang w:val="en-US"/>
        </w:rPr>
        <w:t xml:space="preserve"> </w:t>
      </w:r>
      <w:r w:rsidR="007152EA" w:rsidRPr="007152EA">
        <w:rPr>
          <w:sz w:val="24"/>
          <w:szCs w:val="24"/>
          <w:lang w:val="en-US"/>
        </w:rPr>
        <w:t>(PHE)</w:t>
      </w:r>
      <w:r w:rsidR="00EE2B53">
        <w:rPr>
          <w:sz w:val="24"/>
          <w:szCs w:val="24"/>
          <w:lang w:val="en-US"/>
        </w:rPr>
        <w:t xml:space="preserve">; </w:t>
      </w:r>
      <w:r w:rsidR="007152EA" w:rsidRPr="007152EA">
        <w:rPr>
          <w:sz w:val="24"/>
          <w:szCs w:val="24"/>
          <w:lang w:val="en-US"/>
        </w:rPr>
        <w:t>Anthracene</w:t>
      </w:r>
      <w:r w:rsidR="00EE2B53">
        <w:rPr>
          <w:sz w:val="24"/>
          <w:szCs w:val="24"/>
          <w:lang w:val="en-US"/>
        </w:rPr>
        <w:t xml:space="preserve"> </w:t>
      </w:r>
      <w:r w:rsidR="007152EA" w:rsidRPr="007152EA">
        <w:rPr>
          <w:sz w:val="24"/>
          <w:szCs w:val="24"/>
          <w:lang w:val="en-US"/>
        </w:rPr>
        <w:t>(ANT)</w:t>
      </w:r>
      <w:r w:rsidR="00EE2B53">
        <w:rPr>
          <w:sz w:val="24"/>
          <w:szCs w:val="24"/>
          <w:lang w:val="en-US"/>
        </w:rPr>
        <w:t xml:space="preserve">; </w:t>
      </w:r>
      <w:r w:rsidR="007152EA" w:rsidRPr="007152EA">
        <w:rPr>
          <w:sz w:val="24"/>
          <w:szCs w:val="24"/>
          <w:lang w:val="en-US"/>
        </w:rPr>
        <w:t>Fluoranthene</w:t>
      </w:r>
      <w:r w:rsidR="007152EA">
        <w:rPr>
          <w:sz w:val="24"/>
          <w:szCs w:val="24"/>
          <w:lang w:val="en-US"/>
        </w:rPr>
        <w:t xml:space="preserve"> </w:t>
      </w:r>
      <w:r w:rsidR="007152EA" w:rsidRPr="007152EA">
        <w:rPr>
          <w:sz w:val="24"/>
          <w:szCs w:val="24"/>
          <w:lang w:val="en-US"/>
        </w:rPr>
        <w:t>(FLA)</w:t>
      </w:r>
      <w:r w:rsidR="00EE2B53">
        <w:rPr>
          <w:sz w:val="24"/>
          <w:szCs w:val="24"/>
          <w:lang w:val="en-US"/>
        </w:rPr>
        <w:t xml:space="preserve">; </w:t>
      </w:r>
      <w:r w:rsidR="007152EA" w:rsidRPr="007152EA">
        <w:rPr>
          <w:sz w:val="24"/>
          <w:szCs w:val="24"/>
          <w:lang w:val="en-US"/>
        </w:rPr>
        <w:t>Pyrene</w:t>
      </w:r>
      <w:r w:rsidR="007152EA">
        <w:rPr>
          <w:sz w:val="24"/>
          <w:szCs w:val="24"/>
          <w:lang w:val="en-US"/>
        </w:rPr>
        <w:t xml:space="preserve"> </w:t>
      </w:r>
      <w:r w:rsidR="007152EA" w:rsidRPr="007152EA">
        <w:rPr>
          <w:sz w:val="24"/>
          <w:szCs w:val="24"/>
          <w:lang w:val="en-US"/>
        </w:rPr>
        <w:t>(PYR)</w:t>
      </w:r>
      <w:r w:rsidR="00EE2B53">
        <w:rPr>
          <w:sz w:val="24"/>
          <w:szCs w:val="24"/>
          <w:lang w:val="en-US"/>
        </w:rPr>
        <w:t xml:space="preserve">; </w:t>
      </w:r>
      <w:r w:rsidR="007152EA" w:rsidRPr="007152EA">
        <w:rPr>
          <w:sz w:val="24"/>
          <w:szCs w:val="24"/>
          <w:lang w:val="en-US"/>
        </w:rPr>
        <w:t>Benz</w:t>
      </w:r>
      <w:r w:rsidR="007152EA">
        <w:rPr>
          <w:sz w:val="24"/>
          <w:szCs w:val="24"/>
          <w:lang w:val="en-US"/>
        </w:rPr>
        <w:t>(</w:t>
      </w:r>
      <w:r w:rsidR="007152EA" w:rsidRPr="00EE2B53">
        <w:rPr>
          <w:i/>
          <w:iCs/>
          <w:sz w:val="24"/>
          <w:szCs w:val="24"/>
          <w:lang w:val="en-US"/>
        </w:rPr>
        <w:t>a</w:t>
      </w:r>
      <w:r w:rsidR="007152EA">
        <w:rPr>
          <w:sz w:val="24"/>
          <w:szCs w:val="24"/>
          <w:lang w:val="en-US"/>
        </w:rPr>
        <w:t>)</w:t>
      </w:r>
      <w:r w:rsidR="007152EA" w:rsidRPr="007152EA">
        <w:rPr>
          <w:sz w:val="24"/>
          <w:szCs w:val="24"/>
          <w:lang w:val="en-US"/>
        </w:rPr>
        <w:t>anthracene</w:t>
      </w:r>
      <w:r w:rsidR="007152EA">
        <w:rPr>
          <w:sz w:val="24"/>
          <w:szCs w:val="24"/>
          <w:lang w:val="en-US"/>
        </w:rPr>
        <w:t xml:space="preserve"> </w:t>
      </w:r>
      <w:r w:rsidR="007152EA" w:rsidRPr="007152EA">
        <w:rPr>
          <w:sz w:val="24"/>
          <w:szCs w:val="24"/>
          <w:lang w:val="en-US"/>
        </w:rPr>
        <w:t>(B(</w:t>
      </w:r>
      <w:r w:rsidR="007152EA" w:rsidRPr="00EE2B53">
        <w:rPr>
          <w:i/>
          <w:iCs/>
          <w:sz w:val="24"/>
          <w:szCs w:val="24"/>
          <w:lang w:val="en-US"/>
        </w:rPr>
        <w:t>a</w:t>
      </w:r>
      <w:r w:rsidR="007152EA" w:rsidRPr="007152EA">
        <w:rPr>
          <w:sz w:val="24"/>
          <w:szCs w:val="24"/>
          <w:lang w:val="en-US"/>
        </w:rPr>
        <w:t>)A)</w:t>
      </w:r>
      <w:r w:rsidR="00EE2B53">
        <w:rPr>
          <w:sz w:val="24"/>
          <w:szCs w:val="24"/>
          <w:lang w:val="en-US"/>
        </w:rPr>
        <w:t xml:space="preserve">; </w:t>
      </w:r>
      <w:r w:rsidR="007152EA" w:rsidRPr="007152EA">
        <w:rPr>
          <w:sz w:val="24"/>
          <w:szCs w:val="24"/>
          <w:lang w:val="en-US"/>
        </w:rPr>
        <w:t>Chrysene</w:t>
      </w:r>
      <w:r w:rsidR="007152EA">
        <w:rPr>
          <w:sz w:val="24"/>
          <w:szCs w:val="24"/>
          <w:lang w:val="en-US"/>
        </w:rPr>
        <w:t xml:space="preserve"> </w:t>
      </w:r>
      <w:r w:rsidR="007152EA" w:rsidRPr="007152EA">
        <w:rPr>
          <w:sz w:val="24"/>
          <w:szCs w:val="24"/>
          <w:lang w:val="en-US"/>
        </w:rPr>
        <w:t>(CHR)</w:t>
      </w:r>
      <w:r w:rsidR="00EE2B53">
        <w:rPr>
          <w:sz w:val="24"/>
          <w:szCs w:val="24"/>
          <w:lang w:val="en-US"/>
        </w:rPr>
        <w:t xml:space="preserve">; </w:t>
      </w:r>
      <w:r w:rsidR="007152EA" w:rsidRPr="007152EA">
        <w:rPr>
          <w:sz w:val="24"/>
          <w:szCs w:val="24"/>
          <w:lang w:val="en-US"/>
        </w:rPr>
        <w:t>Benzo</w:t>
      </w:r>
      <w:r w:rsidR="007152EA">
        <w:rPr>
          <w:sz w:val="24"/>
          <w:szCs w:val="24"/>
          <w:lang w:val="en-US"/>
        </w:rPr>
        <w:t>(</w:t>
      </w:r>
      <w:r w:rsidR="007152EA" w:rsidRPr="00EE2B53">
        <w:rPr>
          <w:i/>
          <w:iCs/>
          <w:sz w:val="24"/>
          <w:szCs w:val="24"/>
          <w:lang w:val="en-US"/>
        </w:rPr>
        <w:t>b</w:t>
      </w:r>
      <w:r w:rsidR="007152EA">
        <w:rPr>
          <w:sz w:val="24"/>
          <w:szCs w:val="24"/>
          <w:lang w:val="en-US"/>
        </w:rPr>
        <w:t>)</w:t>
      </w:r>
      <w:r w:rsidR="007152EA" w:rsidRPr="007152EA">
        <w:rPr>
          <w:sz w:val="24"/>
          <w:szCs w:val="24"/>
          <w:lang w:val="en-US"/>
        </w:rPr>
        <w:t>fluoranthene</w:t>
      </w:r>
      <w:r w:rsidR="007152EA">
        <w:rPr>
          <w:sz w:val="24"/>
          <w:szCs w:val="24"/>
          <w:lang w:val="en-US"/>
        </w:rPr>
        <w:t xml:space="preserve"> (</w:t>
      </w:r>
      <w:r w:rsidR="007152EA" w:rsidRPr="007152EA">
        <w:rPr>
          <w:sz w:val="24"/>
          <w:szCs w:val="24"/>
          <w:lang w:val="en-US"/>
        </w:rPr>
        <w:t>B(</w:t>
      </w:r>
      <w:r w:rsidR="007152EA" w:rsidRPr="00EE2B53">
        <w:rPr>
          <w:i/>
          <w:iCs/>
          <w:sz w:val="24"/>
          <w:szCs w:val="24"/>
          <w:lang w:val="en-US"/>
        </w:rPr>
        <w:t>b</w:t>
      </w:r>
      <w:r w:rsidR="007152EA" w:rsidRPr="007152EA">
        <w:rPr>
          <w:sz w:val="24"/>
          <w:szCs w:val="24"/>
          <w:lang w:val="en-US"/>
        </w:rPr>
        <w:t>)F)</w:t>
      </w:r>
      <w:r w:rsidR="00EE2B53">
        <w:rPr>
          <w:sz w:val="24"/>
          <w:szCs w:val="24"/>
          <w:lang w:val="en-US"/>
        </w:rPr>
        <w:t>;</w:t>
      </w:r>
      <w:r w:rsidR="00EE2B53" w:rsidRPr="00EE2B53">
        <w:rPr>
          <w:sz w:val="24"/>
          <w:szCs w:val="24"/>
          <w:lang w:val="en-US"/>
        </w:rPr>
        <w:t xml:space="preserve"> </w:t>
      </w:r>
      <w:r w:rsidR="00EE2B53" w:rsidRPr="007152EA">
        <w:rPr>
          <w:sz w:val="24"/>
          <w:szCs w:val="24"/>
          <w:lang w:val="en-US"/>
        </w:rPr>
        <w:t>Benzo</w:t>
      </w:r>
      <w:r w:rsidR="00EE2B53">
        <w:rPr>
          <w:sz w:val="24"/>
          <w:szCs w:val="24"/>
          <w:lang w:val="en-US"/>
        </w:rPr>
        <w:t>(</w:t>
      </w:r>
      <w:r w:rsidR="00EE2B53">
        <w:rPr>
          <w:i/>
          <w:iCs/>
          <w:sz w:val="24"/>
          <w:szCs w:val="24"/>
          <w:lang w:val="en-US"/>
        </w:rPr>
        <w:t>j</w:t>
      </w:r>
      <w:r w:rsidR="00EE2B53">
        <w:rPr>
          <w:sz w:val="24"/>
          <w:szCs w:val="24"/>
          <w:lang w:val="en-US"/>
        </w:rPr>
        <w:t>)</w:t>
      </w:r>
      <w:r w:rsidR="00EE2B53" w:rsidRPr="007152EA">
        <w:rPr>
          <w:sz w:val="24"/>
          <w:szCs w:val="24"/>
          <w:lang w:val="en-US"/>
        </w:rPr>
        <w:t>fluoranthene</w:t>
      </w:r>
      <w:r w:rsidR="00EE2B53">
        <w:rPr>
          <w:sz w:val="24"/>
          <w:szCs w:val="24"/>
          <w:lang w:val="en-US"/>
        </w:rPr>
        <w:t xml:space="preserve"> (</w:t>
      </w:r>
      <w:r w:rsidR="00EE2B53" w:rsidRPr="007152EA">
        <w:rPr>
          <w:sz w:val="24"/>
          <w:szCs w:val="24"/>
          <w:lang w:val="en-US"/>
        </w:rPr>
        <w:t>B(</w:t>
      </w:r>
      <w:r w:rsidR="00EE2B53" w:rsidRPr="00EE2B53">
        <w:rPr>
          <w:i/>
          <w:iCs/>
          <w:sz w:val="24"/>
          <w:szCs w:val="24"/>
          <w:lang w:val="en-US"/>
        </w:rPr>
        <w:t>j</w:t>
      </w:r>
      <w:r w:rsidR="00EE2B53" w:rsidRPr="007152EA">
        <w:rPr>
          <w:sz w:val="24"/>
          <w:szCs w:val="24"/>
          <w:lang w:val="en-US"/>
        </w:rPr>
        <w:t>)F)</w:t>
      </w:r>
      <w:r w:rsidR="00EE2B53">
        <w:rPr>
          <w:sz w:val="24"/>
          <w:szCs w:val="24"/>
          <w:lang w:val="en-US"/>
        </w:rPr>
        <w:t xml:space="preserve">; </w:t>
      </w:r>
      <w:r w:rsidR="007152EA" w:rsidRPr="007152EA">
        <w:rPr>
          <w:sz w:val="24"/>
          <w:szCs w:val="24"/>
          <w:lang w:val="en-US"/>
        </w:rPr>
        <w:t>Benzo</w:t>
      </w:r>
      <w:r w:rsidR="007152EA">
        <w:rPr>
          <w:sz w:val="24"/>
          <w:szCs w:val="24"/>
          <w:lang w:val="en-US"/>
        </w:rPr>
        <w:t>(</w:t>
      </w:r>
      <w:r w:rsidR="007152EA" w:rsidRPr="00EE2B53">
        <w:rPr>
          <w:i/>
          <w:iCs/>
          <w:sz w:val="24"/>
          <w:szCs w:val="24"/>
          <w:lang w:val="en-US"/>
        </w:rPr>
        <w:t>k</w:t>
      </w:r>
      <w:r w:rsidR="007152EA">
        <w:rPr>
          <w:sz w:val="24"/>
          <w:szCs w:val="24"/>
          <w:lang w:val="en-US"/>
        </w:rPr>
        <w:t>)</w:t>
      </w:r>
      <w:r w:rsidR="007152EA" w:rsidRPr="007152EA">
        <w:rPr>
          <w:sz w:val="24"/>
          <w:szCs w:val="24"/>
          <w:lang w:val="en-US"/>
        </w:rPr>
        <w:t xml:space="preserve"> fluoranthene</w:t>
      </w:r>
      <w:r w:rsidR="007152EA">
        <w:rPr>
          <w:sz w:val="24"/>
          <w:szCs w:val="24"/>
          <w:lang w:val="en-US"/>
        </w:rPr>
        <w:t xml:space="preserve"> </w:t>
      </w:r>
      <w:r w:rsidR="007152EA" w:rsidRPr="007152EA">
        <w:rPr>
          <w:sz w:val="24"/>
          <w:szCs w:val="24"/>
          <w:lang w:val="en-US"/>
        </w:rPr>
        <w:t>(B(</w:t>
      </w:r>
      <w:r w:rsidR="007152EA" w:rsidRPr="00EE2B53">
        <w:rPr>
          <w:i/>
          <w:iCs/>
          <w:sz w:val="24"/>
          <w:szCs w:val="24"/>
          <w:lang w:val="en-US"/>
        </w:rPr>
        <w:t>k</w:t>
      </w:r>
      <w:r w:rsidR="007152EA" w:rsidRPr="007152EA">
        <w:rPr>
          <w:sz w:val="24"/>
          <w:szCs w:val="24"/>
          <w:lang w:val="en-US"/>
        </w:rPr>
        <w:t>)F)</w:t>
      </w:r>
      <w:r w:rsidR="00EE2B53">
        <w:rPr>
          <w:sz w:val="24"/>
          <w:szCs w:val="24"/>
          <w:lang w:val="en-US"/>
        </w:rPr>
        <w:t xml:space="preserve">; </w:t>
      </w:r>
      <w:r w:rsidR="007152EA" w:rsidRPr="00EE2B53">
        <w:rPr>
          <w:sz w:val="24"/>
          <w:szCs w:val="24"/>
          <w:lang w:val="en-US"/>
        </w:rPr>
        <w:t>Benzo(</w:t>
      </w:r>
      <w:r w:rsidR="007152EA" w:rsidRPr="00EE2B53">
        <w:rPr>
          <w:i/>
          <w:iCs/>
          <w:sz w:val="24"/>
          <w:szCs w:val="24"/>
          <w:lang w:val="en-US"/>
        </w:rPr>
        <w:t>e</w:t>
      </w:r>
      <w:r w:rsidR="007152EA" w:rsidRPr="00EE2B53">
        <w:rPr>
          <w:sz w:val="24"/>
          <w:szCs w:val="24"/>
          <w:lang w:val="en-US"/>
        </w:rPr>
        <w:t>)pyrene (B(</w:t>
      </w:r>
      <w:r w:rsidR="007152EA" w:rsidRPr="00EE2B53">
        <w:rPr>
          <w:i/>
          <w:iCs/>
          <w:sz w:val="24"/>
          <w:szCs w:val="24"/>
          <w:lang w:val="en-US"/>
        </w:rPr>
        <w:t>e</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Benzo(</w:t>
      </w:r>
      <w:r w:rsidR="007152EA" w:rsidRPr="00EE2B53">
        <w:rPr>
          <w:i/>
          <w:iCs/>
          <w:sz w:val="24"/>
          <w:szCs w:val="24"/>
          <w:lang w:val="en-US"/>
        </w:rPr>
        <w:t>a</w:t>
      </w:r>
      <w:r w:rsidR="007152EA" w:rsidRPr="00EE2B53">
        <w:rPr>
          <w:sz w:val="24"/>
          <w:szCs w:val="24"/>
          <w:lang w:val="en-US"/>
        </w:rPr>
        <w:t>)pyrene (B(</w:t>
      </w:r>
      <w:r w:rsidR="007152EA" w:rsidRPr="00EE2B53">
        <w:rPr>
          <w:i/>
          <w:iCs/>
          <w:sz w:val="24"/>
          <w:szCs w:val="24"/>
          <w:lang w:val="en-US"/>
        </w:rPr>
        <w:t>a</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Perylene (PER)</w:t>
      </w:r>
      <w:r w:rsidR="00EE2B53" w:rsidRPr="00EE2B53">
        <w:rPr>
          <w:sz w:val="24"/>
          <w:szCs w:val="24"/>
          <w:lang w:val="en-US"/>
        </w:rPr>
        <w:t>;</w:t>
      </w:r>
      <w:r w:rsidR="00EE2B53">
        <w:rPr>
          <w:sz w:val="24"/>
          <w:szCs w:val="24"/>
          <w:lang w:val="en-US"/>
        </w:rPr>
        <w:t xml:space="preserve"> </w:t>
      </w:r>
      <w:proofErr w:type="spellStart"/>
      <w:r w:rsidR="007152EA" w:rsidRPr="00EE2B53">
        <w:rPr>
          <w:sz w:val="24"/>
          <w:szCs w:val="24"/>
          <w:lang w:val="en-US"/>
        </w:rPr>
        <w:t>Dibenz</w:t>
      </w:r>
      <w:proofErr w:type="spellEnd"/>
      <w:r w:rsidR="007152EA" w:rsidRPr="00EE2B53">
        <w:rPr>
          <w:sz w:val="24"/>
          <w:szCs w:val="24"/>
          <w:lang w:val="en-US"/>
        </w:rPr>
        <w:t>(</w:t>
      </w:r>
      <w:proofErr w:type="spellStart"/>
      <w:r w:rsidR="007152EA" w:rsidRPr="00EE2B53">
        <w:rPr>
          <w:i/>
          <w:iCs/>
          <w:sz w:val="24"/>
          <w:szCs w:val="24"/>
          <w:lang w:val="en-US"/>
        </w:rPr>
        <w:t>a,h</w:t>
      </w:r>
      <w:proofErr w:type="spellEnd"/>
      <w:r w:rsidR="007152EA" w:rsidRPr="00EE2B53">
        <w:rPr>
          <w:sz w:val="24"/>
          <w:szCs w:val="24"/>
          <w:lang w:val="en-US"/>
        </w:rPr>
        <w:t>)anthracene (D(</w:t>
      </w:r>
      <w:r w:rsidR="007152EA" w:rsidRPr="00EE2B53">
        <w:rPr>
          <w:i/>
          <w:iCs/>
          <w:sz w:val="24"/>
          <w:szCs w:val="24"/>
          <w:lang w:val="en-US"/>
        </w:rPr>
        <w:t>ah</w:t>
      </w:r>
      <w:r w:rsidR="007152EA" w:rsidRPr="00EE2B53">
        <w:rPr>
          <w:sz w:val="24"/>
          <w:szCs w:val="24"/>
          <w:lang w:val="en-US"/>
        </w:rPr>
        <w:t>)A)</w:t>
      </w:r>
      <w:r w:rsidR="00EE2B53" w:rsidRPr="00EE2B53">
        <w:rPr>
          <w:sz w:val="24"/>
          <w:szCs w:val="24"/>
          <w:lang w:val="en-US"/>
        </w:rPr>
        <w:t xml:space="preserve">; </w:t>
      </w:r>
      <w:proofErr w:type="spellStart"/>
      <w:r w:rsidR="007152EA" w:rsidRPr="00EE2B53">
        <w:rPr>
          <w:sz w:val="24"/>
          <w:szCs w:val="24"/>
          <w:lang w:val="en-US"/>
        </w:rPr>
        <w:t>Indeno</w:t>
      </w:r>
      <w:proofErr w:type="spellEnd"/>
      <w:r w:rsidR="007152EA" w:rsidRPr="00EE2B53">
        <w:rPr>
          <w:sz w:val="24"/>
          <w:szCs w:val="24"/>
          <w:lang w:val="en-US"/>
        </w:rPr>
        <w:t>(1,2,3-</w:t>
      </w:r>
      <w:r w:rsidR="007152EA" w:rsidRPr="00EE2B53">
        <w:rPr>
          <w:i/>
          <w:iCs/>
          <w:sz w:val="24"/>
          <w:szCs w:val="24"/>
          <w:lang w:val="en-US"/>
        </w:rPr>
        <w:t>c,d</w:t>
      </w:r>
      <w:r w:rsidR="007152EA" w:rsidRPr="00EE2B53">
        <w:rPr>
          <w:sz w:val="24"/>
          <w:szCs w:val="24"/>
          <w:lang w:val="en-US"/>
        </w:rPr>
        <w:t>)pyrene (I(</w:t>
      </w:r>
      <w:r w:rsidR="007152EA" w:rsidRPr="00EE2B53">
        <w:rPr>
          <w:i/>
          <w:iCs/>
          <w:sz w:val="24"/>
          <w:szCs w:val="24"/>
          <w:lang w:val="en-US"/>
        </w:rPr>
        <w:t>cd</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Benzo(</w:t>
      </w:r>
      <w:proofErr w:type="spellStart"/>
      <w:r w:rsidR="007152EA" w:rsidRPr="00EE2B53">
        <w:rPr>
          <w:i/>
          <w:iCs/>
          <w:sz w:val="24"/>
          <w:szCs w:val="24"/>
          <w:lang w:val="en-US"/>
        </w:rPr>
        <w:t>g,h,i</w:t>
      </w:r>
      <w:proofErr w:type="spellEnd"/>
      <w:r w:rsidR="007152EA" w:rsidRPr="00EE2B53">
        <w:rPr>
          <w:sz w:val="24"/>
          <w:szCs w:val="24"/>
          <w:lang w:val="en-US"/>
        </w:rPr>
        <w:t>)perylene (B(</w:t>
      </w:r>
      <w:proofErr w:type="spellStart"/>
      <w:r w:rsidR="007152EA" w:rsidRPr="00EE2B53">
        <w:rPr>
          <w:i/>
          <w:iCs/>
          <w:sz w:val="24"/>
          <w:szCs w:val="24"/>
          <w:lang w:val="en-US"/>
        </w:rPr>
        <w:t>ghi</w:t>
      </w:r>
      <w:proofErr w:type="spellEnd"/>
      <w:r w:rsidR="007152EA" w:rsidRPr="00EE2B53">
        <w:rPr>
          <w:sz w:val="24"/>
          <w:szCs w:val="24"/>
          <w:lang w:val="en-US"/>
        </w:rPr>
        <w:t>)P)</w:t>
      </w:r>
      <w:r w:rsidR="00EE2B53" w:rsidRPr="00EE2B53">
        <w:rPr>
          <w:sz w:val="24"/>
          <w:szCs w:val="24"/>
          <w:lang w:val="en-US"/>
        </w:rPr>
        <w:t xml:space="preserve">; </w:t>
      </w:r>
      <w:r w:rsidR="007152EA" w:rsidRPr="00EE2B53">
        <w:rPr>
          <w:sz w:val="24"/>
          <w:szCs w:val="24"/>
          <w:lang w:val="en-US"/>
        </w:rPr>
        <w:t>Dibenzo(</w:t>
      </w:r>
      <w:proofErr w:type="spellStart"/>
      <w:r w:rsidR="007152EA" w:rsidRPr="00EE2B53">
        <w:rPr>
          <w:i/>
          <w:iCs/>
          <w:sz w:val="24"/>
          <w:szCs w:val="24"/>
          <w:lang w:val="en-US"/>
        </w:rPr>
        <w:t>a,e</w:t>
      </w:r>
      <w:proofErr w:type="spellEnd"/>
      <w:r w:rsidR="007152EA" w:rsidRPr="00EE2B53">
        <w:rPr>
          <w:sz w:val="24"/>
          <w:szCs w:val="24"/>
          <w:lang w:val="en-US"/>
        </w:rPr>
        <w:t>)pyrene (D(</w:t>
      </w:r>
      <w:r w:rsidR="007152EA" w:rsidRPr="00EE2B53">
        <w:rPr>
          <w:i/>
          <w:iCs/>
          <w:sz w:val="24"/>
          <w:szCs w:val="24"/>
          <w:lang w:val="en-US"/>
        </w:rPr>
        <w:t>ae</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Dibenzo(</w:t>
      </w:r>
      <w:proofErr w:type="spellStart"/>
      <w:r w:rsidR="007152EA" w:rsidRPr="00EE2B53">
        <w:rPr>
          <w:i/>
          <w:iCs/>
          <w:sz w:val="24"/>
          <w:szCs w:val="24"/>
          <w:lang w:val="en-US"/>
        </w:rPr>
        <w:t>a,l</w:t>
      </w:r>
      <w:proofErr w:type="spellEnd"/>
      <w:r w:rsidR="007152EA" w:rsidRPr="00EE2B53">
        <w:rPr>
          <w:sz w:val="24"/>
          <w:szCs w:val="24"/>
          <w:lang w:val="en-US"/>
        </w:rPr>
        <w:t>)pyrene (D(</w:t>
      </w:r>
      <w:r w:rsidR="007152EA" w:rsidRPr="00EE2B53">
        <w:rPr>
          <w:i/>
          <w:iCs/>
          <w:sz w:val="24"/>
          <w:szCs w:val="24"/>
          <w:lang w:val="en-US"/>
        </w:rPr>
        <w:t>al</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Dibenzo(</w:t>
      </w:r>
      <w:proofErr w:type="spellStart"/>
      <w:r w:rsidR="007152EA" w:rsidRPr="00EE2B53">
        <w:rPr>
          <w:i/>
          <w:iCs/>
          <w:sz w:val="24"/>
          <w:szCs w:val="24"/>
          <w:lang w:val="en-US"/>
        </w:rPr>
        <w:t>a,i</w:t>
      </w:r>
      <w:proofErr w:type="spellEnd"/>
      <w:r w:rsidR="007152EA" w:rsidRPr="00EE2B53">
        <w:rPr>
          <w:sz w:val="24"/>
          <w:szCs w:val="24"/>
          <w:lang w:val="en-US"/>
        </w:rPr>
        <w:t>)pyrene (D(</w:t>
      </w:r>
      <w:r w:rsidR="007152EA" w:rsidRPr="00EE2B53">
        <w:rPr>
          <w:i/>
          <w:iCs/>
          <w:sz w:val="24"/>
          <w:szCs w:val="24"/>
          <w:lang w:val="en-US"/>
        </w:rPr>
        <w:t>ai</w:t>
      </w:r>
      <w:r w:rsidR="007152EA" w:rsidRPr="00EE2B53">
        <w:rPr>
          <w:sz w:val="24"/>
          <w:szCs w:val="24"/>
          <w:lang w:val="en-US"/>
        </w:rPr>
        <w:t>)P)</w:t>
      </w:r>
      <w:r w:rsidR="00EE2B53" w:rsidRPr="00EE2B53">
        <w:rPr>
          <w:sz w:val="24"/>
          <w:szCs w:val="24"/>
          <w:lang w:val="en-US"/>
        </w:rPr>
        <w:t>;</w:t>
      </w:r>
      <w:r w:rsidR="00EE2B53">
        <w:rPr>
          <w:sz w:val="24"/>
          <w:szCs w:val="24"/>
          <w:lang w:val="en-US"/>
        </w:rPr>
        <w:t xml:space="preserve"> </w:t>
      </w:r>
      <w:r w:rsidR="007152EA" w:rsidRPr="00EE2B53">
        <w:rPr>
          <w:sz w:val="24"/>
          <w:szCs w:val="24"/>
          <w:lang w:val="en-US"/>
        </w:rPr>
        <w:t>Dibenzo(</w:t>
      </w:r>
      <w:proofErr w:type="spellStart"/>
      <w:r w:rsidR="007152EA" w:rsidRPr="00EE2B53">
        <w:rPr>
          <w:i/>
          <w:iCs/>
          <w:sz w:val="24"/>
          <w:szCs w:val="24"/>
          <w:lang w:val="en-US"/>
        </w:rPr>
        <w:t>a,h</w:t>
      </w:r>
      <w:proofErr w:type="spellEnd"/>
      <w:r w:rsidR="007152EA" w:rsidRPr="00EE2B53">
        <w:rPr>
          <w:sz w:val="24"/>
          <w:szCs w:val="24"/>
          <w:lang w:val="en-US"/>
        </w:rPr>
        <w:t>)pyrene (D(</w:t>
      </w:r>
      <w:r w:rsidR="007152EA" w:rsidRPr="00EE2B53">
        <w:rPr>
          <w:i/>
          <w:iCs/>
          <w:sz w:val="24"/>
          <w:szCs w:val="24"/>
          <w:lang w:val="en-US"/>
        </w:rPr>
        <w:t>ah</w:t>
      </w:r>
      <w:r w:rsidR="007152EA" w:rsidRPr="00EE2B53">
        <w:rPr>
          <w:sz w:val="24"/>
          <w:szCs w:val="24"/>
          <w:lang w:val="en-US"/>
        </w:rPr>
        <w:t>)P)</w:t>
      </w:r>
      <w:r w:rsidR="00785A94">
        <w:rPr>
          <w:sz w:val="24"/>
          <w:szCs w:val="24"/>
          <w:lang w:val="en-US"/>
        </w:rPr>
        <w:t>)</w:t>
      </w:r>
      <w:r>
        <w:rPr>
          <w:sz w:val="24"/>
          <w:szCs w:val="24"/>
          <w:lang w:val="en-US"/>
        </w:rPr>
        <w:t xml:space="preserve"> were acquired from Agilent</w:t>
      </w:r>
      <w:r w:rsidR="00785A94">
        <w:rPr>
          <w:sz w:val="24"/>
          <w:szCs w:val="24"/>
          <w:lang w:val="en-US"/>
        </w:rPr>
        <w:t xml:space="preserve"> (Santa Clara, CA, USA), while CIL </w:t>
      </w:r>
      <w:r w:rsidR="00785A94" w:rsidRPr="00785A94">
        <w:rPr>
          <w:sz w:val="24"/>
          <w:szCs w:val="24"/>
          <w:lang w:val="en-US"/>
        </w:rPr>
        <w:t>(Cambridge Isotope Laboratories, Inc., Andover, M</w:t>
      </w:r>
      <w:r w:rsidR="00785A94">
        <w:rPr>
          <w:sz w:val="24"/>
          <w:szCs w:val="24"/>
          <w:lang w:val="en-US"/>
        </w:rPr>
        <w:t>A</w:t>
      </w:r>
      <w:r w:rsidR="00785A94" w:rsidRPr="00785A94">
        <w:rPr>
          <w:sz w:val="24"/>
          <w:szCs w:val="24"/>
          <w:lang w:val="en-US"/>
        </w:rPr>
        <w:t xml:space="preserve">, USA) </w:t>
      </w:r>
      <w:r w:rsidR="00785A94">
        <w:rPr>
          <w:sz w:val="24"/>
          <w:szCs w:val="24"/>
          <w:lang w:val="en-US"/>
        </w:rPr>
        <w:t>provided a mixture of perdeuterated PAHs (ES5164) used as internal standards.</w:t>
      </w:r>
      <w:r w:rsidR="00EE2B53">
        <w:rPr>
          <w:sz w:val="24"/>
          <w:szCs w:val="24"/>
          <w:lang w:val="en-US"/>
        </w:rPr>
        <w:t xml:space="preserve"> </w:t>
      </w:r>
      <w:r w:rsidR="004646A2">
        <w:rPr>
          <w:sz w:val="24"/>
          <w:szCs w:val="24"/>
          <w:lang w:val="en-US"/>
        </w:rPr>
        <w:t>Native Musk fragrances (</w:t>
      </w:r>
      <w:proofErr w:type="spellStart"/>
      <w:r w:rsidR="004646A2" w:rsidRPr="004646A2">
        <w:rPr>
          <w:sz w:val="24"/>
          <w:szCs w:val="24"/>
          <w:lang w:val="en-US"/>
        </w:rPr>
        <w:t>celestolide</w:t>
      </w:r>
      <w:proofErr w:type="spellEnd"/>
      <w:r w:rsidR="00CC7A94">
        <w:rPr>
          <w:sz w:val="24"/>
          <w:szCs w:val="24"/>
          <w:lang w:val="en-US"/>
        </w:rPr>
        <w:t xml:space="preserve"> </w:t>
      </w:r>
      <w:r w:rsidR="004646A2">
        <w:rPr>
          <w:sz w:val="24"/>
          <w:szCs w:val="24"/>
          <w:lang w:val="en-US"/>
        </w:rPr>
        <w:t>(</w:t>
      </w:r>
      <w:r w:rsidR="004646A2" w:rsidRPr="004646A2">
        <w:rPr>
          <w:sz w:val="24"/>
          <w:szCs w:val="24"/>
          <w:lang w:val="en-US"/>
        </w:rPr>
        <w:t>ADBI</w:t>
      </w:r>
      <w:r w:rsidR="004646A2">
        <w:rPr>
          <w:sz w:val="24"/>
          <w:szCs w:val="24"/>
          <w:lang w:val="en-US"/>
        </w:rPr>
        <w:t xml:space="preserve">); </w:t>
      </w:r>
      <w:proofErr w:type="spellStart"/>
      <w:r w:rsidR="004646A2" w:rsidRPr="004646A2">
        <w:rPr>
          <w:sz w:val="24"/>
          <w:szCs w:val="24"/>
          <w:lang w:val="en-US"/>
        </w:rPr>
        <w:t>galaxolide</w:t>
      </w:r>
      <w:proofErr w:type="spellEnd"/>
      <w:r w:rsidR="004646A2" w:rsidRPr="004646A2">
        <w:rPr>
          <w:sz w:val="24"/>
          <w:szCs w:val="24"/>
          <w:lang w:val="en-US"/>
        </w:rPr>
        <w:t xml:space="preserve"> </w:t>
      </w:r>
      <w:r w:rsidR="001F63DF">
        <w:rPr>
          <w:sz w:val="24"/>
          <w:szCs w:val="24"/>
          <w:lang w:val="en-US"/>
        </w:rPr>
        <w:t>(</w:t>
      </w:r>
      <w:r w:rsidR="004646A2" w:rsidRPr="004646A2">
        <w:rPr>
          <w:sz w:val="24"/>
          <w:szCs w:val="24"/>
          <w:lang w:val="en-US"/>
        </w:rPr>
        <w:t>HHCB</w:t>
      </w:r>
      <w:r w:rsidR="001F63DF">
        <w:rPr>
          <w:sz w:val="24"/>
          <w:szCs w:val="24"/>
          <w:lang w:val="en-US"/>
        </w:rPr>
        <w:t xml:space="preserve">); </w:t>
      </w:r>
      <w:proofErr w:type="spellStart"/>
      <w:r w:rsidR="004646A2" w:rsidRPr="004646A2">
        <w:rPr>
          <w:sz w:val="24"/>
          <w:szCs w:val="24"/>
          <w:lang w:val="en-US"/>
        </w:rPr>
        <w:t>tonalide</w:t>
      </w:r>
      <w:proofErr w:type="spellEnd"/>
      <w:r w:rsidR="001F63DF">
        <w:rPr>
          <w:sz w:val="24"/>
          <w:szCs w:val="24"/>
          <w:lang w:val="en-US"/>
        </w:rPr>
        <w:t xml:space="preserve"> (</w:t>
      </w:r>
      <w:r w:rsidR="004646A2" w:rsidRPr="004646A2">
        <w:rPr>
          <w:sz w:val="24"/>
          <w:szCs w:val="24"/>
          <w:lang w:val="en-US"/>
        </w:rPr>
        <w:t>AHTN</w:t>
      </w:r>
      <w:r w:rsidR="001F63DF">
        <w:rPr>
          <w:sz w:val="24"/>
          <w:szCs w:val="24"/>
          <w:lang w:val="en-US"/>
        </w:rPr>
        <w:t xml:space="preserve">); </w:t>
      </w:r>
      <w:r w:rsidR="004646A2" w:rsidRPr="004646A2">
        <w:rPr>
          <w:sz w:val="24"/>
          <w:szCs w:val="24"/>
          <w:lang w:val="en-US"/>
        </w:rPr>
        <w:t xml:space="preserve">musk </w:t>
      </w:r>
      <w:proofErr w:type="spellStart"/>
      <w:r w:rsidR="004646A2" w:rsidRPr="004646A2">
        <w:rPr>
          <w:sz w:val="24"/>
          <w:szCs w:val="24"/>
          <w:lang w:val="en-US"/>
        </w:rPr>
        <w:t>moskene</w:t>
      </w:r>
      <w:proofErr w:type="spellEnd"/>
      <w:r w:rsidR="001F63DF">
        <w:rPr>
          <w:sz w:val="24"/>
          <w:szCs w:val="24"/>
          <w:lang w:val="en-US"/>
        </w:rPr>
        <w:t xml:space="preserve"> (</w:t>
      </w:r>
      <w:r w:rsidR="004646A2" w:rsidRPr="004646A2">
        <w:rPr>
          <w:sz w:val="24"/>
          <w:szCs w:val="24"/>
          <w:lang w:val="en-US"/>
        </w:rPr>
        <w:t>MM</w:t>
      </w:r>
      <w:r w:rsidR="001F63DF">
        <w:rPr>
          <w:sz w:val="24"/>
          <w:szCs w:val="24"/>
          <w:lang w:val="en-US"/>
        </w:rPr>
        <w:t xml:space="preserve">); </w:t>
      </w:r>
      <w:r w:rsidR="004646A2" w:rsidRPr="004646A2">
        <w:rPr>
          <w:sz w:val="24"/>
          <w:szCs w:val="24"/>
          <w:lang w:val="en-US"/>
        </w:rPr>
        <w:t xml:space="preserve">musk xylene </w:t>
      </w:r>
      <w:r w:rsidR="001F63DF">
        <w:rPr>
          <w:sz w:val="24"/>
          <w:szCs w:val="24"/>
          <w:lang w:val="en-US"/>
        </w:rPr>
        <w:t>(</w:t>
      </w:r>
      <w:r w:rsidR="004646A2" w:rsidRPr="004646A2">
        <w:rPr>
          <w:sz w:val="24"/>
          <w:szCs w:val="24"/>
          <w:lang w:val="en-US"/>
        </w:rPr>
        <w:t>MX</w:t>
      </w:r>
      <w:r w:rsidR="001F63DF">
        <w:rPr>
          <w:sz w:val="24"/>
          <w:szCs w:val="24"/>
          <w:lang w:val="en-US"/>
        </w:rPr>
        <w:t xml:space="preserve">); </w:t>
      </w:r>
      <w:r w:rsidR="004646A2" w:rsidRPr="004646A2">
        <w:rPr>
          <w:sz w:val="24"/>
          <w:szCs w:val="24"/>
          <w:lang w:val="en-US"/>
        </w:rPr>
        <w:t>musk ketone</w:t>
      </w:r>
      <w:r w:rsidR="001F63DF">
        <w:rPr>
          <w:sz w:val="24"/>
          <w:szCs w:val="24"/>
          <w:lang w:val="en-US"/>
        </w:rPr>
        <w:t xml:space="preserve"> (</w:t>
      </w:r>
      <w:r w:rsidR="004646A2" w:rsidRPr="004646A2">
        <w:rPr>
          <w:sz w:val="24"/>
          <w:szCs w:val="24"/>
          <w:lang w:val="en-US"/>
        </w:rPr>
        <w:t>MK</w:t>
      </w:r>
      <w:r w:rsidR="001F63DF">
        <w:rPr>
          <w:sz w:val="24"/>
          <w:szCs w:val="24"/>
          <w:lang w:val="en-US"/>
        </w:rPr>
        <w:t xml:space="preserve">); </w:t>
      </w:r>
      <w:r w:rsidR="004646A2" w:rsidRPr="004646A2">
        <w:rPr>
          <w:sz w:val="24"/>
          <w:szCs w:val="24"/>
          <w:lang w:val="en-US"/>
        </w:rPr>
        <w:t xml:space="preserve">ethylene </w:t>
      </w:r>
      <w:proofErr w:type="spellStart"/>
      <w:r w:rsidR="004646A2" w:rsidRPr="004646A2">
        <w:rPr>
          <w:sz w:val="24"/>
          <w:szCs w:val="24"/>
          <w:lang w:val="en-US"/>
        </w:rPr>
        <w:t>brassylate</w:t>
      </w:r>
      <w:proofErr w:type="spellEnd"/>
      <w:r w:rsidR="00CC7A94">
        <w:rPr>
          <w:sz w:val="24"/>
          <w:szCs w:val="24"/>
          <w:lang w:val="en-US"/>
        </w:rPr>
        <w:t xml:space="preserve"> </w:t>
      </w:r>
      <w:r w:rsidR="001F63DF">
        <w:rPr>
          <w:sz w:val="24"/>
          <w:szCs w:val="24"/>
          <w:lang w:val="en-US"/>
        </w:rPr>
        <w:t>(</w:t>
      </w:r>
      <w:r w:rsidR="004646A2" w:rsidRPr="004646A2">
        <w:rPr>
          <w:sz w:val="24"/>
          <w:szCs w:val="24"/>
          <w:lang w:val="en-US"/>
        </w:rPr>
        <w:t>MT</w:t>
      </w:r>
      <w:r w:rsidR="001F63DF">
        <w:rPr>
          <w:sz w:val="24"/>
          <w:szCs w:val="24"/>
          <w:lang w:val="en-US"/>
        </w:rPr>
        <w:t>)) and native UV-filters (</w:t>
      </w:r>
      <w:r w:rsidR="004646A2" w:rsidRPr="004646A2">
        <w:rPr>
          <w:sz w:val="24"/>
          <w:szCs w:val="24"/>
          <w:lang w:val="en-US"/>
        </w:rPr>
        <w:t>2-ethylhexyl salicylate</w:t>
      </w:r>
      <w:r w:rsidR="001F63DF">
        <w:rPr>
          <w:sz w:val="24"/>
          <w:szCs w:val="24"/>
          <w:lang w:val="en-US"/>
        </w:rPr>
        <w:t xml:space="preserve"> (</w:t>
      </w:r>
      <w:r w:rsidR="004646A2" w:rsidRPr="004646A2">
        <w:rPr>
          <w:sz w:val="24"/>
          <w:szCs w:val="24"/>
          <w:lang w:val="en-US"/>
        </w:rPr>
        <w:t>EHS</w:t>
      </w:r>
      <w:r w:rsidR="001F63DF">
        <w:rPr>
          <w:sz w:val="24"/>
          <w:szCs w:val="24"/>
          <w:lang w:val="en-US"/>
        </w:rPr>
        <w:t xml:space="preserve">); </w:t>
      </w:r>
      <w:r w:rsidR="004646A2" w:rsidRPr="004646A2">
        <w:rPr>
          <w:sz w:val="24"/>
          <w:szCs w:val="24"/>
          <w:lang w:val="en-US"/>
        </w:rPr>
        <w:t>2-hydroxy-4-methoxybenzophenone</w:t>
      </w:r>
      <w:r w:rsidR="001F63DF">
        <w:rPr>
          <w:sz w:val="24"/>
          <w:szCs w:val="24"/>
          <w:lang w:val="en-US"/>
        </w:rPr>
        <w:t xml:space="preserve"> (</w:t>
      </w:r>
      <w:r w:rsidR="004646A2" w:rsidRPr="004646A2">
        <w:rPr>
          <w:sz w:val="24"/>
          <w:szCs w:val="24"/>
          <w:lang w:val="en-US"/>
        </w:rPr>
        <w:t>BP-3</w:t>
      </w:r>
      <w:r w:rsidR="001F63DF">
        <w:rPr>
          <w:sz w:val="24"/>
          <w:szCs w:val="24"/>
          <w:lang w:val="en-US"/>
        </w:rPr>
        <w:t xml:space="preserve">); </w:t>
      </w:r>
      <w:r w:rsidR="004646A2" w:rsidRPr="004646A2">
        <w:rPr>
          <w:sz w:val="24"/>
          <w:szCs w:val="24"/>
          <w:lang w:val="en-US"/>
        </w:rPr>
        <w:t>4-methylbenzylidene camphor</w:t>
      </w:r>
      <w:r w:rsidR="001F63DF">
        <w:rPr>
          <w:sz w:val="24"/>
          <w:szCs w:val="24"/>
          <w:lang w:val="en-US"/>
        </w:rPr>
        <w:t xml:space="preserve"> (</w:t>
      </w:r>
      <w:r w:rsidR="004646A2" w:rsidRPr="004646A2">
        <w:rPr>
          <w:sz w:val="24"/>
          <w:szCs w:val="24"/>
          <w:lang w:val="en-US"/>
        </w:rPr>
        <w:t>4-MBC</w:t>
      </w:r>
      <w:r w:rsidR="001F63DF">
        <w:rPr>
          <w:sz w:val="24"/>
          <w:szCs w:val="24"/>
          <w:lang w:val="en-US"/>
        </w:rPr>
        <w:t xml:space="preserve">); </w:t>
      </w:r>
      <w:r w:rsidR="004646A2" w:rsidRPr="004646A2">
        <w:rPr>
          <w:sz w:val="24"/>
          <w:szCs w:val="24"/>
          <w:lang w:val="en-US"/>
        </w:rPr>
        <w:t>isoamyl 4-methoxycinnamate</w:t>
      </w:r>
      <w:r w:rsidR="001F63DF">
        <w:rPr>
          <w:sz w:val="24"/>
          <w:szCs w:val="24"/>
          <w:lang w:val="en-US"/>
        </w:rPr>
        <w:t xml:space="preserve"> (</w:t>
      </w:r>
      <w:r w:rsidR="004646A2" w:rsidRPr="004646A2">
        <w:rPr>
          <w:sz w:val="24"/>
          <w:szCs w:val="24"/>
          <w:lang w:val="en-US"/>
        </w:rPr>
        <w:t>IMC</w:t>
      </w:r>
      <w:r w:rsidR="001F63DF">
        <w:rPr>
          <w:sz w:val="24"/>
          <w:szCs w:val="24"/>
          <w:lang w:val="en-US"/>
        </w:rPr>
        <w:t xml:space="preserve">); </w:t>
      </w:r>
      <w:r w:rsidR="004646A2" w:rsidRPr="004646A2">
        <w:rPr>
          <w:sz w:val="24"/>
          <w:szCs w:val="24"/>
          <w:lang w:val="en-US"/>
        </w:rPr>
        <w:t>EHMC</w:t>
      </w:r>
      <w:r w:rsidR="001F63DF">
        <w:rPr>
          <w:sz w:val="24"/>
          <w:szCs w:val="24"/>
          <w:lang w:val="en-US"/>
        </w:rPr>
        <w:t>) were purchased from Sigma Aldrich (</w:t>
      </w:r>
      <w:r w:rsidR="001F63DF" w:rsidRPr="001F63DF">
        <w:rPr>
          <w:sz w:val="24"/>
          <w:szCs w:val="24"/>
          <w:lang w:val="en-US"/>
        </w:rPr>
        <w:t xml:space="preserve">Merck </w:t>
      </w:r>
      <w:proofErr w:type="spellStart"/>
      <w:r w:rsidR="001F63DF" w:rsidRPr="001F63DF">
        <w:rPr>
          <w:sz w:val="24"/>
          <w:szCs w:val="24"/>
          <w:lang w:val="en-US"/>
        </w:rPr>
        <w:t>KGaA</w:t>
      </w:r>
      <w:proofErr w:type="spellEnd"/>
      <w:r w:rsidR="001F63DF" w:rsidRPr="001F63DF">
        <w:rPr>
          <w:sz w:val="24"/>
          <w:szCs w:val="24"/>
          <w:lang w:val="en-US"/>
        </w:rPr>
        <w:t>, Darmstadt, Germany</w:t>
      </w:r>
      <w:r w:rsidR="001F63DF">
        <w:rPr>
          <w:sz w:val="24"/>
          <w:szCs w:val="24"/>
          <w:lang w:val="en-US"/>
        </w:rPr>
        <w:t>), using respectively</w:t>
      </w:r>
      <w:r w:rsidR="001F63DF" w:rsidRPr="001F63DF">
        <w:rPr>
          <w:sz w:val="24"/>
          <w:szCs w:val="24"/>
          <w:lang w:val="en-US"/>
        </w:rPr>
        <w:t xml:space="preserve"> </w:t>
      </w:r>
      <w:r w:rsidR="001F63DF" w:rsidRPr="00A902D5">
        <w:rPr>
          <w:sz w:val="24"/>
          <w:szCs w:val="24"/>
          <w:lang w:val="en-US"/>
        </w:rPr>
        <w:t xml:space="preserve">d3-AHTN </w:t>
      </w:r>
      <w:r w:rsidR="009212D0">
        <w:rPr>
          <w:sz w:val="24"/>
          <w:szCs w:val="24"/>
          <w:lang w:val="en-US"/>
        </w:rPr>
        <w:t>(</w:t>
      </w:r>
      <w:r w:rsidR="009212D0" w:rsidRPr="009212D0">
        <w:rPr>
          <w:sz w:val="24"/>
          <w:szCs w:val="24"/>
          <w:lang w:val="en-US"/>
        </w:rPr>
        <w:t>LGC</w:t>
      </w:r>
      <w:r w:rsidR="009212D0" w:rsidRPr="009212D0">
        <w:rPr>
          <w:rFonts w:cstheme="minorHAnsi"/>
          <w:color w:val="000000"/>
          <w:spacing w:val="-3"/>
          <w:sz w:val="24"/>
          <w:szCs w:val="24"/>
          <w:lang w:val="en-US"/>
        </w:rPr>
        <w:t xml:space="preserve"> Dr. </w:t>
      </w:r>
      <w:proofErr w:type="spellStart"/>
      <w:r w:rsidR="009212D0" w:rsidRPr="009212D0">
        <w:rPr>
          <w:rFonts w:cstheme="minorHAnsi"/>
          <w:color w:val="000000"/>
          <w:spacing w:val="-3"/>
          <w:sz w:val="24"/>
          <w:szCs w:val="24"/>
          <w:lang w:val="en-US"/>
        </w:rPr>
        <w:t>Ehrenstorfer</w:t>
      </w:r>
      <w:proofErr w:type="spellEnd"/>
      <w:r w:rsidR="009212D0">
        <w:rPr>
          <w:rFonts w:cstheme="minorHAnsi"/>
          <w:color w:val="000000"/>
          <w:spacing w:val="-3"/>
          <w:sz w:val="24"/>
          <w:szCs w:val="24"/>
          <w:lang w:val="en-US"/>
        </w:rPr>
        <w:t>, Augsburg, Germany)</w:t>
      </w:r>
      <w:r w:rsidR="009212D0" w:rsidRPr="00A902D5">
        <w:rPr>
          <w:sz w:val="24"/>
          <w:szCs w:val="24"/>
          <w:lang w:val="en-US"/>
        </w:rPr>
        <w:t xml:space="preserve"> </w:t>
      </w:r>
      <w:r w:rsidR="001F63DF" w:rsidRPr="00A902D5">
        <w:rPr>
          <w:sz w:val="24"/>
          <w:szCs w:val="24"/>
          <w:lang w:val="en-US"/>
        </w:rPr>
        <w:t>and d15-EHMC</w:t>
      </w:r>
      <w:r w:rsidR="009212D0">
        <w:rPr>
          <w:sz w:val="24"/>
          <w:szCs w:val="24"/>
          <w:lang w:val="en-US"/>
        </w:rPr>
        <w:t xml:space="preserve"> (Sigma Aldrich)</w:t>
      </w:r>
      <w:r w:rsidR="001F63DF">
        <w:rPr>
          <w:sz w:val="24"/>
          <w:szCs w:val="24"/>
          <w:lang w:val="en-US"/>
        </w:rPr>
        <w:t xml:space="preserve"> as internal standards.</w:t>
      </w:r>
      <w:r w:rsidR="00EE2B53">
        <w:rPr>
          <w:sz w:val="24"/>
          <w:szCs w:val="24"/>
          <w:lang w:val="en-US"/>
        </w:rPr>
        <w:t xml:space="preserve"> </w:t>
      </w:r>
      <w:proofErr w:type="spellStart"/>
      <w:r w:rsidR="00F571E8">
        <w:rPr>
          <w:sz w:val="24"/>
          <w:szCs w:val="24"/>
          <w:lang w:val="en-US"/>
        </w:rPr>
        <w:t>Accustandard</w:t>
      </w:r>
      <w:proofErr w:type="spellEnd"/>
      <w:r w:rsidR="00F571E8">
        <w:rPr>
          <w:sz w:val="24"/>
          <w:szCs w:val="24"/>
          <w:lang w:val="en-US"/>
        </w:rPr>
        <w:t xml:space="preserve"> (New Haven, CT, USA) provided n</w:t>
      </w:r>
      <w:r w:rsidR="004B2F0B">
        <w:rPr>
          <w:sz w:val="24"/>
          <w:szCs w:val="24"/>
          <w:lang w:val="en-US"/>
        </w:rPr>
        <w:t xml:space="preserve">ative </w:t>
      </w:r>
      <w:r w:rsidR="004B2F0B" w:rsidRPr="009E181A">
        <w:rPr>
          <w:sz w:val="24"/>
          <w:szCs w:val="24"/>
          <w:lang w:val="en-US"/>
        </w:rPr>
        <w:t>organophosphorus and</w:t>
      </w:r>
      <w:r w:rsidR="004B2F0B">
        <w:rPr>
          <w:sz w:val="24"/>
          <w:szCs w:val="24"/>
          <w:lang w:val="en-US"/>
        </w:rPr>
        <w:t xml:space="preserve"> novel</w:t>
      </w:r>
      <w:r w:rsidR="004B2F0B" w:rsidRPr="009E181A">
        <w:rPr>
          <w:sz w:val="24"/>
          <w:szCs w:val="24"/>
          <w:lang w:val="en-US"/>
        </w:rPr>
        <w:t xml:space="preserve"> brominated </w:t>
      </w:r>
      <w:r w:rsidR="004B2F0B">
        <w:rPr>
          <w:sz w:val="24"/>
          <w:szCs w:val="24"/>
          <w:lang w:val="en-US"/>
        </w:rPr>
        <w:t>FRs (</w:t>
      </w:r>
      <w:r w:rsidR="003C1648" w:rsidRPr="003C1648">
        <w:rPr>
          <w:sz w:val="24"/>
          <w:szCs w:val="24"/>
          <w:lang w:val="en-US"/>
        </w:rPr>
        <w:t>tris(1-Chloro-2-propyl) Phosphate (TCPP)</w:t>
      </w:r>
      <w:r w:rsidR="003C1648">
        <w:rPr>
          <w:sz w:val="24"/>
          <w:szCs w:val="24"/>
          <w:lang w:val="en-US"/>
        </w:rPr>
        <w:t xml:space="preserve">; </w:t>
      </w:r>
      <w:r w:rsidR="003C1648" w:rsidRPr="003C1648">
        <w:rPr>
          <w:sz w:val="24"/>
          <w:szCs w:val="24"/>
          <w:lang w:val="en-US"/>
        </w:rPr>
        <w:t>tris(1,3-Dichloro-2-propyl) phosphate</w:t>
      </w:r>
      <w:r w:rsidR="00F571E8">
        <w:rPr>
          <w:sz w:val="24"/>
          <w:szCs w:val="24"/>
          <w:lang w:val="en-US"/>
        </w:rPr>
        <w:t xml:space="preserve"> </w:t>
      </w:r>
      <w:r w:rsidR="003C1648" w:rsidRPr="003C1648">
        <w:rPr>
          <w:sz w:val="24"/>
          <w:szCs w:val="24"/>
          <w:lang w:val="en-US"/>
        </w:rPr>
        <w:t>(TDCPP)</w:t>
      </w:r>
      <w:r w:rsidR="003C1648">
        <w:rPr>
          <w:sz w:val="24"/>
          <w:szCs w:val="24"/>
          <w:lang w:val="en-US"/>
        </w:rPr>
        <w:t>;</w:t>
      </w:r>
      <w:r w:rsidR="00F571E8">
        <w:rPr>
          <w:sz w:val="24"/>
          <w:szCs w:val="24"/>
          <w:lang w:val="en-US"/>
        </w:rPr>
        <w:t xml:space="preserve"> </w:t>
      </w:r>
      <w:r w:rsidR="003C1648" w:rsidRPr="003C1648">
        <w:rPr>
          <w:sz w:val="24"/>
          <w:szCs w:val="24"/>
          <w:lang w:val="en-US"/>
        </w:rPr>
        <w:t>Triphenyl Phosphate</w:t>
      </w:r>
      <w:r w:rsidR="00F571E8">
        <w:rPr>
          <w:sz w:val="24"/>
          <w:szCs w:val="24"/>
          <w:lang w:val="en-US"/>
        </w:rPr>
        <w:t xml:space="preserve"> </w:t>
      </w:r>
      <w:r w:rsidR="003C1648" w:rsidRPr="003C1648">
        <w:rPr>
          <w:sz w:val="24"/>
          <w:szCs w:val="24"/>
          <w:lang w:val="en-US"/>
        </w:rPr>
        <w:t>(TPP)</w:t>
      </w:r>
      <w:r w:rsidR="003C1648">
        <w:rPr>
          <w:sz w:val="24"/>
          <w:szCs w:val="24"/>
          <w:lang w:val="en-US"/>
        </w:rPr>
        <w:t xml:space="preserve">; </w:t>
      </w:r>
      <w:r w:rsidR="003C1648" w:rsidRPr="003C1648">
        <w:rPr>
          <w:sz w:val="24"/>
          <w:szCs w:val="24"/>
          <w:lang w:val="en-US"/>
        </w:rPr>
        <w:t>tris(2-Chloroethyl) Phosphate</w:t>
      </w:r>
      <w:r w:rsidR="003C1648">
        <w:rPr>
          <w:sz w:val="24"/>
          <w:szCs w:val="24"/>
          <w:lang w:val="en-US"/>
        </w:rPr>
        <w:t xml:space="preserve"> </w:t>
      </w:r>
      <w:r w:rsidR="003C1648" w:rsidRPr="003C1648">
        <w:rPr>
          <w:sz w:val="24"/>
          <w:szCs w:val="24"/>
          <w:lang w:val="en-US"/>
        </w:rPr>
        <w:t>(TCEP)</w:t>
      </w:r>
      <w:r w:rsidR="003C1648">
        <w:rPr>
          <w:sz w:val="24"/>
          <w:szCs w:val="24"/>
          <w:lang w:val="en-US"/>
        </w:rPr>
        <w:t xml:space="preserve">; </w:t>
      </w:r>
      <w:proofErr w:type="spellStart"/>
      <w:r w:rsidR="003C1648" w:rsidRPr="003C1648">
        <w:rPr>
          <w:sz w:val="24"/>
          <w:szCs w:val="24"/>
          <w:lang w:val="en-US"/>
        </w:rPr>
        <w:t>Pentabromoethylbenzene</w:t>
      </w:r>
      <w:proofErr w:type="spellEnd"/>
      <w:r w:rsidR="003C1648">
        <w:rPr>
          <w:sz w:val="24"/>
          <w:szCs w:val="24"/>
          <w:lang w:val="en-US"/>
        </w:rPr>
        <w:t xml:space="preserve"> </w:t>
      </w:r>
      <w:r w:rsidR="003C1648" w:rsidRPr="003C1648">
        <w:rPr>
          <w:sz w:val="24"/>
          <w:szCs w:val="24"/>
          <w:lang w:val="en-US"/>
        </w:rPr>
        <w:t>(PBEB)</w:t>
      </w:r>
      <w:r w:rsidR="003C1648">
        <w:rPr>
          <w:sz w:val="24"/>
          <w:szCs w:val="24"/>
          <w:lang w:val="en-US"/>
        </w:rPr>
        <w:t xml:space="preserve">; </w:t>
      </w:r>
      <w:proofErr w:type="spellStart"/>
      <w:r w:rsidR="003C1648" w:rsidRPr="003C1648">
        <w:rPr>
          <w:sz w:val="24"/>
          <w:szCs w:val="24"/>
          <w:lang w:val="en-US"/>
        </w:rPr>
        <w:t>Hexabromobenzene</w:t>
      </w:r>
      <w:proofErr w:type="spellEnd"/>
      <w:r w:rsidR="00F571E8">
        <w:rPr>
          <w:sz w:val="24"/>
          <w:szCs w:val="24"/>
          <w:lang w:val="en-US"/>
        </w:rPr>
        <w:t xml:space="preserve"> </w:t>
      </w:r>
      <w:r w:rsidR="003C1648" w:rsidRPr="003C1648">
        <w:rPr>
          <w:sz w:val="24"/>
          <w:szCs w:val="24"/>
          <w:lang w:val="en-US"/>
        </w:rPr>
        <w:t>(HBB)</w:t>
      </w:r>
      <w:r w:rsidR="003C1648">
        <w:rPr>
          <w:sz w:val="24"/>
          <w:szCs w:val="24"/>
          <w:lang w:val="en-US"/>
        </w:rPr>
        <w:t>;</w:t>
      </w:r>
      <w:r w:rsidR="00F571E8">
        <w:rPr>
          <w:sz w:val="24"/>
          <w:szCs w:val="24"/>
          <w:lang w:val="en-US"/>
        </w:rPr>
        <w:t xml:space="preserve"> </w:t>
      </w:r>
      <w:proofErr w:type="spellStart"/>
      <w:r w:rsidR="003C1648" w:rsidRPr="003C1648">
        <w:rPr>
          <w:sz w:val="24"/>
          <w:szCs w:val="24"/>
          <w:lang w:val="en-US"/>
        </w:rPr>
        <w:t>Decabromodiphenyletane</w:t>
      </w:r>
      <w:proofErr w:type="spellEnd"/>
      <w:r w:rsidR="003C1648">
        <w:rPr>
          <w:sz w:val="24"/>
          <w:szCs w:val="24"/>
          <w:lang w:val="en-US"/>
        </w:rPr>
        <w:t xml:space="preserve"> </w:t>
      </w:r>
      <w:r w:rsidR="003C1648" w:rsidRPr="003C1648">
        <w:rPr>
          <w:sz w:val="24"/>
          <w:szCs w:val="24"/>
          <w:lang w:val="en-US"/>
        </w:rPr>
        <w:t>(DBDPE)</w:t>
      </w:r>
      <w:r w:rsidR="003C1648">
        <w:rPr>
          <w:sz w:val="24"/>
          <w:szCs w:val="24"/>
          <w:lang w:val="en-US"/>
        </w:rPr>
        <w:t xml:space="preserve">; </w:t>
      </w:r>
      <w:r w:rsidR="003C1648" w:rsidRPr="003C1648">
        <w:rPr>
          <w:sz w:val="24"/>
          <w:szCs w:val="24"/>
          <w:lang w:val="en-US"/>
        </w:rPr>
        <w:t>1,2-Bis(2,4,6-</w:t>
      </w:r>
      <w:proofErr w:type="gramStart"/>
      <w:r w:rsidR="003C1648" w:rsidRPr="003C1648">
        <w:rPr>
          <w:sz w:val="24"/>
          <w:szCs w:val="24"/>
          <w:lang w:val="en-US"/>
        </w:rPr>
        <w:t>tribromophenoxy)ethane</w:t>
      </w:r>
      <w:proofErr w:type="gramEnd"/>
      <w:r w:rsidR="003C1648" w:rsidRPr="003C1648">
        <w:rPr>
          <w:sz w:val="24"/>
          <w:szCs w:val="24"/>
          <w:lang w:val="en-US"/>
        </w:rPr>
        <w:t xml:space="preserve"> (BTBPE)</w:t>
      </w:r>
      <w:r w:rsidR="004B2F0B">
        <w:rPr>
          <w:sz w:val="24"/>
          <w:szCs w:val="24"/>
          <w:lang w:val="en-US"/>
        </w:rPr>
        <w:t>)</w:t>
      </w:r>
      <w:r w:rsidR="00F571E8">
        <w:rPr>
          <w:sz w:val="24"/>
          <w:szCs w:val="24"/>
          <w:lang w:val="en-US"/>
        </w:rPr>
        <w:t xml:space="preserve">, as well as perdeuterated </w:t>
      </w:r>
      <w:r w:rsidR="00F571E8" w:rsidRPr="009E181A">
        <w:rPr>
          <w:sz w:val="24"/>
          <w:szCs w:val="24"/>
          <w:lang w:val="en-US"/>
        </w:rPr>
        <w:t>organophosphorus</w:t>
      </w:r>
      <w:r w:rsidR="00F571E8">
        <w:rPr>
          <w:sz w:val="24"/>
          <w:szCs w:val="24"/>
          <w:lang w:val="en-US"/>
        </w:rPr>
        <w:t xml:space="preserve"> </w:t>
      </w:r>
      <w:proofErr w:type="spellStart"/>
      <w:r w:rsidR="00F571E8">
        <w:rPr>
          <w:sz w:val="24"/>
          <w:szCs w:val="24"/>
          <w:lang w:val="en-US"/>
        </w:rPr>
        <w:t>FRs.</w:t>
      </w:r>
      <w:proofErr w:type="spellEnd"/>
      <w:r w:rsidR="005E52B9">
        <w:rPr>
          <w:sz w:val="24"/>
          <w:szCs w:val="24"/>
          <w:lang w:val="en-US"/>
        </w:rPr>
        <w:t xml:space="preserve"> Brominated compounds were quantified using </w:t>
      </w:r>
      <w:r w:rsidR="005E52B9" w:rsidRPr="005E52B9">
        <w:rPr>
          <w:sz w:val="24"/>
          <w:szCs w:val="24"/>
          <w:vertAlign w:val="superscript"/>
          <w:lang w:val="en-US"/>
        </w:rPr>
        <w:t>13</w:t>
      </w:r>
      <w:r w:rsidR="005E52B9">
        <w:rPr>
          <w:sz w:val="24"/>
          <w:szCs w:val="24"/>
          <w:lang w:val="en-US"/>
        </w:rPr>
        <w:t xml:space="preserve">C BTBPE, </w:t>
      </w:r>
      <w:r w:rsidR="005E52B9" w:rsidRPr="005E52B9">
        <w:rPr>
          <w:sz w:val="24"/>
          <w:szCs w:val="24"/>
          <w:vertAlign w:val="superscript"/>
          <w:lang w:val="en-US"/>
        </w:rPr>
        <w:t>13</w:t>
      </w:r>
      <w:r w:rsidR="005E52B9">
        <w:rPr>
          <w:sz w:val="24"/>
          <w:szCs w:val="24"/>
          <w:lang w:val="en-US"/>
        </w:rPr>
        <w:t xml:space="preserve">C BDE-47 (Wellington Laboratories; </w:t>
      </w:r>
      <w:r w:rsidR="005E52B9" w:rsidRPr="005E52B9">
        <w:rPr>
          <w:sz w:val="24"/>
          <w:szCs w:val="24"/>
          <w:lang w:val="en-US"/>
        </w:rPr>
        <w:t>Guelph</w:t>
      </w:r>
      <w:r w:rsidR="00D82503">
        <w:rPr>
          <w:sz w:val="24"/>
          <w:szCs w:val="24"/>
          <w:lang w:val="en-US"/>
        </w:rPr>
        <w:t>,</w:t>
      </w:r>
      <w:r w:rsidR="005E52B9" w:rsidRPr="005E52B9">
        <w:rPr>
          <w:sz w:val="24"/>
          <w:szCs w:val="24"/>
          <w:lang w:val="en-US"/>
        </w:rPr>
        <w:t xml:space="preserve"> O</w:t>
      </w:r>
      <w:r w:rsidR="00D82503">
        <w:rPr>
          <w:sz w:val="24"/>
          <w:szCs w:val="24"/>
          <w:lang w:val="en-US"/>
        </w:rPr>
        <w:t>NT</w:t>
      </w:r>
      <w:r w:rsidR="005E52B9" w:rsidRPr="005E52B9">
        <w:rPr>
          <w:sz w:val="24"/>
          <w:szCs w:val="24"/>
          <w:lang w:val="en-US"/>
        </w:rPr>
        <w:t xml:space="preserve">, Canada) </w:t>
      </w:r>
      <w:r w:rsidR="005E52B9">
        <w:rPr>
          <w:sz w:val="24"/>
          <w:szCs w:val="24"/>
          <w:lang w:val="en-US"/>
        </w:rPr>
        <w:t xml:space="preserve">and </w:t>
      </w:r>
      <w:r w:rsidR="005E52B9" w:rsidRPr="005E52B9">
        <w:rPr>
          <w:sz w:val="24"/>
          <w:szCs w:val="24"/>
          <w:vertAlign w:val="superscript"/>
          <w:lang w:val="en-US"/>
        </w:rPr>
        <w:t>13</w:t>
      </w:r>
      <w:r w:rsidR="005E52B9">
        <w:rPr>
          <w:sz w:val="24"/>
          <w:szCs w:val="24"/>
          <w:lang w:val="en-US"/>
        </w:rPr>
        <w:t xml:space="preserve">C BDE-209 (CIL) as internal standards. </w:t>
      </w:r>
    </w:p>
    <w:p w14:paraId="40BD1F6D" w14:textId="0EFAF797" w:rsidR="00FC1A37" w:rsidRPr="000E3B2A" w:rsidRDefault="00C539DF" w:rsidP="00781DAD">
      <w:pPr>
        <w:spacing w:line="360" w:lineRule="auto"/>
        <w:jc w:val="both"/>
        <w:rPr>
          <w:sz w:val="24"/>
          <w:szCs w:val="24"/>
          <w:lang w:val="en-US"/>
        </w:rPr>
      </w:pPr>
      <w:r w:rsidRPr="0062035E">
        <w:rPr>
          <w:sz w:val="24"/>
          <w:szCs w:val="24"/>
          <w:lang w:val="en-US"/>
        </w:rPr>
        <w:t>Instrumental</w:t>
      </w:r>
      <w:r w:rsidR="0062035E" w:rsidRPr="0062035E">
        <w:rPr>
          <w:sz w:val="24"/>
          <w:szCs w:val="24"/>
          <w:lang w:val="en-US"/>
        </w:rPr>
        <w:t xml:space="preserve"> analyses of PAHs were </w:t>
      </w:r>
      <w:r w:rsidR="0062035E">
        <w:rPr>
          <w:sz w:val="24"/>
          <w:szCs w:val="24"/>
          <w:lang w:val="en-US"/>
        </w:rPr>
        <w:t>performed using</w:t>
      </w:r>
      <w:r w:rsidR="0062035E" w:rsidRPr="0062035E">
        <w:rPr>
          <w:sz w:val="24"/>
          <w:szCs w:val="24"/>
          <w:lang w:val="en-US"/>
        </w:rPr>
        <w:t xml:space="preserve"> GC-MS/MS</w:t>
      </w:r>
      <w:r w:rsidR="0062035E">
        <w:rPr>
          <w:sz w:val="24"/>
          <w:szCs w:val="24"/>
          <w:lang w:val="en-US"/>
        </w:rPr>
        <w:t xml:space="preserve"> </w:t>
      </w:r>
      <w:r w:rsidR="0062035E" w:rsidRPr="0062035E">
        <w:rPr>
          <w:sz w:val="24"/>
          <w:szCs w:val="24"/>
          <w:lang w:val="en-US"/>
        </w:rPr>
        <w:t>(Agilent Technologies, 7890B-7000D)</w:t>
      </w:r>
      <w:r w:rsidR="0062035E">
        <w:rPr>
          <w:sz w:val="24"/>
          <w:szCs w:val="24"/>
          <w:lang w:val="en-US"/>
        </w:rPr>
        <w:t xml:space="preserve"> with a </w:t>
      </w:r>
      <w:r w:rsidR="0062035E" w:rsidRPr="0062035E">
        <w:rPr>
          <w:sz w:val="24"/>
          <w:szCs w:val="24"/>
          <w:lang w:val="en-US"/>
        </w:rPr>
        <w:t>Select PAH</w:t>
      </w:r>
      <w:r w:rsidR="0062035E">
        <w:rPr>
          <w:sz w:val="24"/>
          <w:szCs w:val="24"/>
          <w:lang w:val="en-US"/>
        </w:rPr>
        <w:t xml:space="preserve"> column</w:t>
      </w:r>
      <w:r w:rsidR="0062035E" w:rsidRPr="0062035E">
        <w:rPr>
          <w:sz w:val="24"/>
          <w:szCs w:val="24"/>
          <w:lang w:val="en-US"/>
        </w:rPr>
        <w:t xml:space="preserve"> </w:t>
      </w:r>
      <w:r w:rsidR="0062035E">
        <w:rPr>
          <w:sz w:val="24"/>
          <w:szCs w:val="24"/>
          <w:lang w:val="en-US"/>
        </w:rPr>
        <w:t>(</w:t>
      </w:r>
      <w:r w:rsidR="0062035E" w:rsidRPr="0062035E">
        <w:rPr>
          <w:sz w:val="24"/>
          <w:szCs w:val="24"/>
          <w:lang w:val="en-US"/>
        </w:rPr>
        <w:t>30 m</w:t>
      </w:r>
      <w:r w:rsidR="00EA7E99">
        <w:rPr>
          <w:sz w:val="24"/>
          <w:szCs w:val="24"/>
          <w:lang w:val="en-US"/>
        </w:rPr>
        <w:t>,</w:t>
      </w:r>
      <w:r w:rsidR="0062035E" w:rsidRPr="0062035E">
        <w:rPr>
          <w:sz w:val="24"/>
          <w:szCs w:val="24"/>
          <w:lang w:val="en-US"/>
        </w:rPr>
        <w:t xml:space="preserve"> 0</w:t>
      </w:r>
      <w:r w:rsidR="0062035E">
        <w:rPr>
          <w:sz w:val="24"/>
          <w:szCs w:val="24"/>
          <w:lang w:val="en-US"/>
        </w:rPr>
        <w:t>.</w:t>
      </w:r>
      <w:r w:rsidR="0062035E" w:rsidRPr="0062035E">
        <w:rPr>
          <w:sz w:val="24"/>
          <w:szCs w:val="24"/>
          <w:lang w:val="en-US"/>
        </w:rPr>
        <w:t>25 mm</w:t>
      </w:r>
      <w:r w:rsidR="00EA7E99">
        <w:rPr>
          <w:sz w:val="24"/>
          <w:szCs w:val="24"/>
          <w:lang w:val="en-US"/>
        </w:rPr>
        <w:t>,</w:t>
      </w:r>
      <w:r w:rsidR="0062035E" w:rsidRPr="0062035E">
        <w:rPr>
          <w:sz w:val="24"/>
          <w:szCs w:val="24"/>
          <w:lang w:val="en-US"/>
        </w:rPr>
        <w:t xml:space="preserve"> 0</w:t>
      </w:r>
      <w:r w:rsidR="0062035E">
        <w:rPr>
          <w:sz w:val="24"/>
          <w:szCs w:val="24"/>
          <w:lang w:val="en-US"/>
        </w:rPr>
        <w:t>.</w:t>
      </w:r>
      <w:r w:rsidR="0062035E" w:rsidRPr="0062035E">
        <w:rPr>
          <w:sz w:val="24"/>
          <w:szCs w:val="24"/>
          <w:lang w:val="en-US"/>
        </w:rPr>
        <w:t xml:space="preserve">15 </w:t>
      </w:r>
      <w:r w:rsidR="0062035E">
        <w:rPr>
          <w:rFonts w:cstheme="minorHAnsi"/>
          <w:sz w:val="24"/>
          <w:szCs w:val="24"/>
          <w:lang w:val="en-US"/>
        </w:rPr>
        <w:t>µ</w:t>
      </w:r>
      <w:r w:rsidR="0062035E" w:rsidRPr="0062035E">
        <w:rPr>
          <w:sz w:val="24"/>
          <w:szCs w:val="24"/>
          <w:lang w:val="en-US"/>
        </w:rPr>
        <w:t>m</w:t>
      </w:r>
      <w:r w:rsidR="0062035E">
        <w:rPr>
          <w:sz w:val="24"/>
          <w:szCs w:val="24"/>
          <w:lang w:val="en-US"/>
        </w:rPr>
        <w:t>)</w:t>
      </w:r>
      <w:r w:rsidR="009C0B7F">
        <w:rPr>
          <w:sz w:val="24"/>
          <w:szCs w:val="24"/>
          <w:lang w:val="en-US"/>
        </w:rPr>
        <w:t>. Conditions:</w:t>
      </w:r>
      <w:r w:rsidR="009C0B7F" w:rsidRPr="009C0B7F">
        <w:rPr>
          <w:sz w:val="24"/>
          <w:szCs w:val="24"/>
          <w:lang w:val="en-US"/>
        </w:rPr>
        <w:t xml:space="preserve"> </w:t>
      </w:r>
      <w:r w:rsidR="009C0B7F" w:rsidRPr="0062035E">
        <w:rPr>
          <w:sz w:val="24"/>
          <w:szCs w:val="24"/>
          <w:lang w:val="en-US"/>
        </w:rPr>
        <w:t>He</w:t>
      </w:r>
      <w:r w:rsidR="009C0B7F">
        <w:rPr>
          <w:sz w:val="24"/>
          <w:szCs w:val="24"/>
          <w:lang w:val="en-US"/>
        </w:rPr>
        <w:t>,</w:t>
      </w:r>
      <w:r w:rsidR="009C0B7F" w:rsidRPr="0062035E">
        <w:rPr>
          <w:sz w:val="24"/>
          <w:szCs w:val="24"/>
          <w:lang w:val="en-US"/>
        </w:rPr>
        <w:t xml:space="preserve"> 2 mL</w:t>
      </w:r>
      <w:r w:rsidR="009C0B7F">
        <w:rPr>
          <w:sz w:val="24"/>
          <w:szCs w:val="24"/>
          <w:lang w:val="en-US"/>
        </w:rPr>
        <w:t xml:space="preserve"> </w:t>
      </w:r>
      <w:r w:rsidR="009C0B7F" w:rsidRPr="0062035E">
        <w:rPr>
          <w:sz w:val="24"/>
          <w:szCs w:val="24"/>
          <w:lang w:val="en-US"/>
        </w:rPr>
        <w:t>min</w:t>
      </w:r>
      <w:r w:rsidR="009C0B7F" w:rsidRPr="009C0B7F">
        <w:rPr>
          <w:sz w:val="24"/>
          <w:szCs w:val="24"/>
          <w:vertAlign w:val="superscript"/>
          <w:lang w:val="en-US"/>
        </w:rPr>
        <w:t>-1</w:t>
      </w:r>
      <w:r w:rsidR="009C0B7F">
        <w:rPr>
          <w:sz w:val="24"/>
          <w:szCs w:val="24"/>
          <w:lang w:val="en-US"/>
        </w:rPr>
        <w:t>; Inj. 300</w:t>
      </w:r>
      <w:r w:rsidR="009C0B7F" w:rsidRPr="0062035E">
        <w:rPr>
          <w:sz w:val="24"/>
          <w:szCs w:val="24"/>
          <w:lang w:val="en-US"/>
        </w:rPr>
        <w:t>°C</w:t>
      </w:r>
      <w:r w:rsidR="009C0B7F">
        <w:rPr>
          <w:sz w:val="24"/>
          <w:szCs w:val="24"/>
          <w:lang w:val="en-US"/>
        </w:rPr>
        <w:t xml:space="preserve">; </w:t>
      </w:r>
      <w:r w:rsidR="00A6690D">
        <w:rPr>
          <w:sz w:val="24"/>
          <w:szCs w:val="24"/>
          <w:lang w:val="en-US"/>
        </w:rPr>
        <w:t>Oven</w:t>
      </w:r>
      <w:r w:rsidR="009C0B7F">
        <w:rPr>
          <w:sz w:val="24"/>
          <w:szCs w:val="24"/>
          <w:lang w:val="en-US"/>
        </w:rPr>
        <w:t xml:space="preserve"> </w:t>
      </w:r>
      <w:r w:rsidR="0062035E" w:rsidRPr="009C0B7F">
        <w:rPr>
          <w:sz w:val="24"/>
          <w:szCs w:val="24"/>
          <w:lang w:val="en-US"/>
        </w:rPr>
        <w:t>70°C</w:t>
      </w:r>
      <w:r w:rsidR="009C0B7F" w:rsidRPr="009C0B7F">
        <w:rPr>
          <w:sz w:val="24"/>
          <w:szCs w:val="24"/>
          <w:lang w:val="en-US"/>
        </w:rPr>
        <w:t xml:space="preserve"> </w:t>
      </w:r>
      <w:r w:rsidR="000F2ED6">
        <w:rPr>
          <w:sz w:val="24"/>
          <w:szCs w:val="24"/>
          <w:lang w:val="en-US"/>
        </w:rPr>
        <w:t xml:space="preserve">for </w:t>
      </w:r>
      <w:r w:rsidR="0062035E" w:rsidRPr="009C0B7F">
        <w:rPr>
          <w:sz w:val="24"/>
          <w:szCs w:val="24"/>
          <w:lang w:val="en-US"/>
        </w:rPr>
        <w:t>0</w:t>
      </w:r>
      <w:r w:rsidR="009C0B7F" w:rsidRPr="009C0B7F">
        <w:rPr>
          <w:sz w:val="24"/>
          <w:szCs w:val="24"/>
          <w:lang w:val="en-US"/>
        </w:rPr>
        <w:t>.</w:t>
      </w:r>
      <w:r w:rsidR="0062035E" w:rsidRPr="009C0B7F">
        <w:rPr>
          <w:sz w:val="24"/>
          <w:szCs w:val="24"/>
          <w:lang w:val="en-US"/>
        </w:rPr>
        <w:t>7 min, 85°C</w:t>
      </w:r>
      <w:r w:rsidR="009C0B7F" w:rsidRPr="009C0B7F">
        <w:rPr>
          <w:sz w:val="24"/>
          <w:szCs w:val="24"/>
          <w:lang w:val="en-US"/>
        </w:rPr>
        <w:t xml:space="preserve"> min</w:t>
      </w:r>
      <w:r w:rsidR="009C0B7F" w:rsidRPr="009C0B7F">
        <w:rPr>
          <w:sz w:val="24"/>
          <w:szCs w:val="24"/>
          <w:vertAlign w:val="superscript"/>
          <w:lang w:val="en-US"/>
        </w:rPr>
        <w:t>-1</w:t>
      </w:r>
      <w:r w:rsidR="009C0B7F" w:rsidRPr="009C0B7F">
        <w:rPr>
          <w:sz w:val="24"/>
          <w:szCs w:val="24"/>
          <w:lang w:val="en-US"/>
        </w:rPr>
        <w:t xml:space="preserve"> to</w:t>
      </w:r>
      <w:r w:rsidR="0062035E" w:rsidRPr="009C0B7F">
        <w:rPr>
          <w:sz w:val="24"/>
          <w:szCs w:val="24"/>
          <w:lang w:val="en-US"/>
        </w:rPr>
        <w:t xml:space="preserve"> 180°C, 3 °C</w:t>
      </w:r>
      <w:r w:rsidR="009C0B7F" w:rsidRPr="009C0B7F">
        <w:rPr>
          <w:sz w:val="24"/>
          <w:szCs w:val="24"/>
          <w:lang w:val="en-US"/>
        </w:rPr>
        <w:t xml:space="preserve"> min</w:t>
      </w:r>
      <w:r w:rsidR="009C0B7F" w:rsidRPr="009C0B7F">
        <w:rPr>
          <w:sz w:val="24"/>
          <w:szCs w:val="24"/>
          <w:vertAlign w:val="superscript"/>
          <w:lang w:val="en-US"/>
        </w:rPr>
        <w:t>-1</w:t>
      </w:r>
      <w:r w:rsidR="009C0B7F" w:rsidRPr="009C0B7F">
        <w:rPr>
          <w:sz w:val="24"/>
          <w:szCs w:val="24"/>
          <w:lang w:val="en-US"/>
        </w:rPr>
        <w:t xml:space="preserve"> to</w:t>
      </w:r>
      <w:r w:rsidR="0062035E" w:rsidRPr="009C0B7F">
        <w:rPr>
          <w:sz w:val="24"/>
          <w:szCs w:val="24"/>
          <w:lang w:val="en-US"/>
        </w:rPr>
        <w:t xml:space="preserve"> 230°C</w:t>
      </w:r>
      <w:r w:rsidR="000F2ED6">
        <w:rPr>
          <w:sz w:val="24"/>
          <w:szCs w:val="24"/>
          <w:lang w:val="en-US"/>
        </w:rPr>
        <w:t xml:space="preserve"> for</w:t>
      </w:r>
      <w:r w:rsidR="0062035E" w:rsidRPr="009C0B7F">
        <w:rPr>
          <w:sz w:val="24"/>
          <w:szCs w:val="24"/>
          <w:lang w:val="en-US"/>
        </w:rPr>
        <w:t xml:space="preserve"> 7 min, 28°C</w:t>
      </w:r>
      <w:r w:rsidR="009C0B7F" w:rsidRPr="009C0B7F">
        <w:rPr>
          <w:sz w:val="24"/>
          <w:szCs w:val="24"/>
          <w:lang w:val="en-US"/>
        </w:rPr>
        <w:t xml:space="preserve"> min</w:t>
      </w:r>
      <w:r w:rsidR="009C0B7F" w:rsidRPr="009C0B7F">
        <w:rPr>
          <w:sz w:val="24"/>
          <w:szCs w:val="24"/>
          <w:vertAlign w:val="superscript"/>
          <w:lang w:val="en-US"/>
        </w:rPr>
        <w:t>-1</w:t>
      </w:r>
      <w:r w:rsidR="009C0B7F">
        <w:rPr>
          <w:sz w:val="24"/>
          <w:szCs w:val="24"/>
          <w:lang w:val="en-US"/>
        </w:rPr>
        <w:t xml:space="preserve"> </w:t>
      </w:r>
      <w:r w:rsidR="009C0B7F" w:rsidRPr="009C0B7F">
        <w:rPr>
          <w:sz w:val="24"/>
          <w:szCs w:val="24"/>
          <w:lang w:val="en-US"/>
        </w:rPr>
        <w:t>to</w:t>
      </w:r>
      <w:r w:rsidR="0062035E" w:rsidRPr="009C0B7F">
        <w:rPr>
          <w:sz w:val="24"/>
          <w:szCs w:val="24"/>
          <w:lang w:val="en-US"/>
        </w:rPr>
        <w:t xml:space="preserve"> 280°C</w:t>
      </w:r>
      <w:r w:rsidR="000F2ED6">
        <w:rPr>
          <w:sz w:val="24"/>
          <w:szCs w:val="24"/>
          <w:lang w:val="en-US"/>
        </w:rPr>
        <w:t xml:space="preserve"> for</w:t>
      </w:r>
      <w:r w:rsidR="0062035E" w:rsidRPr="009C0B7F">
        <w:rPr>
          <w:sz w:val="24"/>
          <w:szCs w:val="24"/>
          <w:lang w:val="en-US"/>
        </w:rPr>
        <w:t xml:space="preserve"> 10 min, 14°C</w:t>
      </w:r>
      <w:r w:rsidR="009C0B7F">
        <w:rPr>
          <w:sz w:val="24"/>
          <w:szCs w:val="24"/>
          <w:lang w:val="en-US"/>
        </w:rPr>
        <w:t xml:space="preserve"> </w:t>
      </w:r>
      <w:r w:rsidR="009C0B7F" w:rsidRPr="009C0B7F">
        <w:rPr>
          <w:sz w:val="24"/>
          <w:szCs w:val="24"/>
          <w:lang w:val="en-US"/>
        </w:rPr>
        <w:t>min</w:t>
      </w:r>
      <w:r w:rsidR="009C0B7F" w:rsidRPr="009C0B7F">
        <w:rPr>
          <w:sz w:val="24"/>
          <w:szCs w:val="24"/>
          <w:vertAlign w:val="superscript"/>
          <w:lang w:val="en-US"/>
        </w:rPr>
        <w:t>-1</w:t>
      </w:r>
      <w:r w:rsidR="0062035E" w:rsidRPr="009C0B7F">
        <w:rPr>
          <w:sz w:val="24"/>
          <w:szCs w:val="24"/>
          <w:lang w:val="en-US"/>
        </w:rPr>
        <w:t xml:space="preserve"> </w:t>
      </w:r>
      <w:r w:rsidR="009C0B7F">
        <w:rPr>
          <w:sz w:val="24"/>
          <w:szCs w:val="24"/>
          <w:lang w:val="en-US"/>
        </w:rPr>
        <w:t xml:space="preserve">to </w:t>
      </w:r>
      <w:r w:rsidR="0062035E" w:rsidRPr="009C0B7F">
        <w:rPr>
          <w:sz w:val="24"/>
          <w:szCs w:val="24"/>
          <w:lang w:val="en-US"/>
        </w:rPr>
        <w:t>350 °C</w:t>
      </w:r>
      <w:r w:rsidR="000F2ED6">
        <w:rPr>
          <w:sz w:val="24"/>
          <w:szCs w:val="24"/>
          <w:lang w:val="en-US"/>
        </w:rPr>
        <w:t xml:space="preserve"> for </w:t>
      </w:r>
      <w:r w:rsidR="0062035E" w:rsidRPr="009C0B7F">
        <w:rPr>
          <w:sz w:val="24"/>
          <w:szCs w:val="24"/>
          <w:lang w:val="en-US"/>
        </w:rPr>
        <w:t>3 min</w:t>
      </w:r>
      <w:r w:rsidR="009C0B7F">
        <w:rPr>
          <w:sz w:val="24"/>
          <w:szCs w:val="24"/>
          <w:lang w:val="en-US"/>
        </w:rPr>
        <w:t>; aux 300</w:t>
      </w:r>
      <w:r w:rsidR="009C0B7F" w:rsidRPr="0062035E">
        <w:rPr>
          <w:sz w:val="24"/>
          <w:szCs w:val="24"/>
          <w:lang w:val="en-US"/>
        </w:rPr>
        <w:t>°C</w:t>
      </w:r>
      <w:r w:rsidR="009C0B7F">
        <w:rPr>
          <w:sz w:val="24"/>
          <w:szCs w:val="24"/>
          <w:lang w:val="en-US"/>
        </w:rPr>
        <w:t>;</w:t>
      </w:r>
      <w:r w:rsidR="009C0B7F" w:rsidRPr="0062035E">
        <w:rPr>
          <w:sz w:val="24"/>
          <w:szCs w:val="24"/>
          <w:lang w:val="en-US"/>
        </w:rPr>
        <w:t xml:space="preserve"> source 275°C</w:t>
      </w:r>
      <w:r w:rsidR="00A6690D">
        <w:rPr>
          <w:sz w:val="24"/>
          <w:szCs w:val="24"/>
          <w:lang w:val="en-US"/>
        </w:rPr>
        <w:t>, quadrupoles 150</w:t>
      </w:r>
      <w:r w:rsidR="00A6690D" w:rsidRPr="009C0B7F">
        <w:rPr>
          <w:sz w:val="24"/>
          <w:szCs w:val="24"/>
          <w:lang w:val="en-US"/>
        </w:rPr>
        <w:t>°C</w:t>
      </w:r>
      <w:r w:rsidR="009C0B7F">
        <w:rPr>
          <w:sz w:val="24"/>
          <w:szCs w:val="24"/>
          <w:lang w:val="en-US"/>
        </w:rPr>
        <w:t>.</w:t>
      </w:r>
      <w:r w:rsidR="00A6690D">
        <w:rPr>
          <w:sz w:val="24"/>
          <w:szCs w:val="24"/>
          <w:lang w:val="en-US"/>
        </w:rPr>
        <w:t xml:space="preserve"> </w:t>
      </w:r>
      <w:r w:rsidR="00D20D9C">
        <w:rPr>
          <w:sz w:val="24"/>
          <w:szCs w:val="24"/>
          <w:lang w:val="en-US"/>
        </w:rPr>
        <w:t>A s</w:t>
      </w:r>
      <w:r w:rsidR="00FC1A37">
        <w:rPr>
          <w:sz w:val="24"/>
          <w:szCs w:val="24"/>
          <w:lang w:val="en-US"/>
        </w:rPr>
        <w:t>ingle quadrupole</w:t>
      </w:r>
      <w:r w:rsidR="00D20D9C">
        <w:rPr>
          <w:sz w:val="24"/>
          <w:szCs w:val="24"/>
          <w:lang w:val="en-US"/>
        </w:rPr>
        <w:t xml:space="preserve"> (Agilent 5977B) was used to analyze </w:t>
      </w:r>
      <w:proofErr w:type="spellStart"/>
      <w:r w:rsidR="00D20D9C">
        <w:rPr>
          <w:sz w:val="24"/>
          <w:szCs w:val="24"/>
          <w:lang w:val="en-US"/>
        </w:rPr>
        <w:t>musks</w:t>
      </w:r>
      <w:proofErr w:type="spellEnd"/>
      <w:r w:rsidR="00D20D9C">
        <w:rPr>
          <w:sz w:val="24"/>
          <w:szCs w:val="24"/>
          <w:lang w:val="en-US"/>
        </w:rPr>
        <w:t xml:space="preserve"> and UV-filters, together with an </w:t>
      </w:r>
      <w:r w:rsidR="00FC1A37" w:rsidRPr="00FC1A37">
        <w:rPr>
          <w:sz w:val="24"/>
          <w:szCs w:val="24"/>
          <w:lang w:val="en-US"/>
        </w:rPr>
        <w:t xml:space="preserve">Agilent 5MS </w:t>
      </w:r>
      <w:r w:rsidR="00D20D9C">
        <w:rPr>
          <w:sz w:val="24"/>
          <w:szCs w:val="24"/>
          <w:lang w:val="en-US"/>
        </w:rPr>
        <w:t xml:space="preserve">column </w:t>
      </w:r>
      <w:r w:rsidR="00FC1A37" w:rsidRPr="00FC1A37">
        <w:rPr>
          <w:sz w:val="24"/>
          <w:szCs w:val="24"/>
          <w:lang w:val="en-US"/>
        </w:rPr>
        <w:t>(30 m</w:t>
      </w:r>
      <w:r w:rsidR="00EA7E99">
        <w:rPr>
          <w:sz w:val="24"/>
          <w:szCs w:val="24"/>
          <w:lang w:val="en-US"/>
        </w:rPr>
        <w:t>,</w:t>
      </w:r>
      <w:r w:rsidR="00FC1A37" w:rsidRPr="00FC1A37">
        <w:rPr>
          <w:sz w:val="24"/>
          <w:szCs w:val="24"/>
          <w:lang w:val="en-US"/>
        </w:rPr>
        <w:t xml:space="preserve"> </w:t>
      </w:r>
      <w:r w:rsidR="00D20D9C" w:rsidRPr="0062035E">
        <w:rPr>
          <w:sz w:val="24"/>
          <w:szCs w:val="24"/>
          <w:lang w:val="en-US"/>
        </w:rPr>
        <w:t>0</w:t>
      </w:r>
      <w:r w:rsidR="00D20D9C">
        <w:rPr>
          <w:sz w:val="24"/>
          <w:szCs w:val="24"/>
          <w:lang w:val="en-US"/>
        </w:rPr>
        <w:t>.</w:t>
      </w:r>
      <w:r w:rsidR="00D20D9C" w:rsidRPr="0062035E">
        <w:rPr>
          <w:sz w:val="24"/>
          <w:szCs w:val="24"/>
          <w:lang w:val="en-US"/>
        </w:rPr>
        <w:t>25 mm</w:t>
      </w:r>
      <w:r w:rsidR="00EA7E99">
        <w:rPr>
          <w:sz w:val="24"/>
          <w:szCs w:val="24"/>
          <w:lang w:val="en-US"/>
        </w:rPr>
        <w:t>,</w:t>
      </w:r>
      <w:r w:rsidR="00D20D9C" w:rsidRPr="0062035E">
        <w:rPr>
          <w:sz w:val="24"/>
          <w:szCs w:val="24"/>
          <w:lang w:val="en-US"/>
        </w:rPr>
        <w:t xml:space="preserve"> 0</w:t>
      </w:r>
      <w:r w:rsidR="00D20D9C">
        <w:rPr>
          <w:sz w:val="24"/>
          <w:szCs w:val="24"/>
          <w:lang w:val="en-US"/>
        </w:rPr>
        <w:t>.2</w:t>
      </w:r>
      <w:r w:rsidR="00D20D9C" w:rsidRPr="0062035E">
        <w:rPr>
          <w:sz w:val="24"/>
          <w:szCs w:val="24"/>
          <w:lang w:val="en-US"/>
        </w:rPr>
        <w:t xml:space="preserve">5 </w:t>
      </w:r>
      <w:r w:rsidR="00D20D9C">
        <w:rPr>
          <w:rFonts w:cstheme="minorHAnsi"/>
          <w:sz w:val="24"/>
          <w:szCs w:val="24"/>
          <w:lang w:val="en-US"/>
        </w:rPr>
        <w:t>µ</w:t>
      </w:r>
      <w:r w:rsidR="00D20D9C" w:rsidRPr="0062035E">
        <w:rPr>
          <w:sz w:val="24"/>
          <w:szCs w:val="24"/>
          <w:lang w:val="en-US"/>
        </w:rPr>
        <w:t>m</w:t>
      </w:r>
      <w:r w:rsidR="00D20D9C">
        <w:rPr>
          <w:sz w:val="24"/>
          <w:szCs w:val="24"/>
          <w:lang w:val="en-US"/>
        </w:rPr>
        <w:t>). Conditions:</w:t>
      </w:r>
      <w:r w:rsidR="00D20D9C" w:rsidRPr="009C0B7F">
        <w:rPr>
          <w:sz w:val="24"/>
          <w:szCs w:val="24"/>
          <w:lang w:val="en-US"/>
        </w:rPr>
        <w:t xml:space="preserve"> </w:t>
      </w:r>
      <w:r w:rsidR="00D20D9C" w:rsidRPr="0062035E">
        <w:rPr>
          <w:sz w:val="24"/>
          <w:szCs w:val="24"/>
          <w:lang w:val="en-US"/>
        </w:rPr>
        <w:t>He</w:t>
      </w:r>
      <w:r w:rsidR="00D20D9C">
        <w:rPr>
          <w:sz w:val="24"/>
          <w:szCs w:val="24"/>
          <w:lang w:val="en-US"/>
        </w:rPr>
        <w:t>,</w:t>
      </w:r>
      <w:r w:rsidR="00D20D9C" w:rsidRPr="0062035E">
        <w:rPr>
          <w:sz w:val="24"/>
          <w:szCs w:val="24"/>
          <w:lang w:val="en-US"/>
        </w:rPr>
        <w:t xml:space="preserve"> </w:t>
      </w:r>
      <w:r w:rsidR="009212D0">
        <w:rPr>
          <w:sz w:val="24"/>
          <w:szCs w:val="24"/>
          <w:lang w:val="en-US"/>
        </w:rPr>
        <w:t>1.2</w:t>
      </w:r>
      <w:r w:rsidR="00D20D9C" w:rsidRPr="0062035E">
        <w:rPr>
          <w:sz w:val="24"/>
          <w:szCs w:val="24"/>
          <w:lang w:val="en-US"/>
        </w:rPr>
        <w:t xml:space="preserve"> mL</w:t>
      </w:r>
      <w:r w:rsidR="00D20D9C">
        <w:rPr>
          <w:sz w:val="24"/>
          <w:szCs w:val="24"/>
          <w:lang w:val="en-US"/>
        </w:rPr>
        <w:t xml:space="preserve"> </w:t>
      </w:r>
      <w:r w:rsidR="00D20D9C" w:rsidRPr="0062035E">
        <w:rPr>
          <w:sz w:val="24"/>
          <w:szCs w:val="24"/>
          <w:lang w:val="en-US"/>
        </w:rPr>
        <w:t>min</w:t>
      </w:r>
      <w:r w:rsidR="00D20D9C" w:rsidRPr="009C0B7F">
        <w:rPr>
          <w:sz w:val="24"/>
          <w:szCs w:val="24"/>
          <w:vertAlign w:val="superscript"/>
          <w:lang w:val="en-US"/>
        </w:rPr>
        <w:t>-1</w:t>
      </w:r>
      <w:r w:rsidR="00D20D9C">
        <w:rPr>
          <w:sz w:val="24"/>
          <w:szCs w:val="24"/>
          <w:lang w:val="en-US"/>
        </w:rPr>
        <w:t xml:space="preserve">; </w:t>
      </w:r>
      <w:r w:rsidR="00D20D9C" w:rsidRPr="009212D0">
        <w:rPr>
          <w:sz w:val="24"/>
          <w:szCs w:val="24"/>
          <w:lang w:val="en-US"/>
        </w:rPr>
        <w:t xml:space="preserve">Inj. </w:t>
      </w:r>
      <w:r w:rsidR="009212D0" w:rsidRPr="009212D0">
        <w:rPr>
          <w:sz w:val="24"/>
          <w:szCs w:val="24"/>
          <w:lang w:val="en-US"/>
        </w:rPr>
        <w:t>120 °C for 0.05 min, 600 °C min</w:t>
      </w:r>
      <w:r w:rsidR="009212D0" w:rsidRPr="009212D0">
        <w:rPr>
          <w:sz w:val="24"/>
          <w:szCs w:val="24"/>
          <w:vertAlign w:val="superscript"/>
          <w:lang w:val="en-US"/>
        </w:rPr>
        <w:t>-1</w:t>
      </w:r>
      <w:r w:rsidR="009212D0" w:rsidRPr="009212D0">
        <w:rPr>
          <w:sz w:val="24"/>
          <w:szCs w:val="24"/>
          <w:lang w:val="en-US"/>
        </w:rPr>
        <w:t xml:space="preserve"> to 300 °C </w:t>
      </w:r>
      <w:r w:rsidR="00D20D9C" w:rsidRPr="009212D0">
        <w:rPr>
          <w:sz w:val="24"/>
          <w:szCs w:val="24"/>
          <w:lang w:val="en-US"/>
        </w:rPr>
        <w:t>°C;</w:t>
      </w:r>
      <w:r w:rsidR="00A6690D" w:rsidRPr="009212D0">
        <w:rPr>
          <w:sz w:val="24"/>
          <w:szCs w:val="24"/>
          <w:lang w:val="en-US"/>
        </w:rPr>
        <w:t xml:space="preserve"> Oven</w:t>
      </w:r>
      <w:r w:rsidR="00D20D9C" w:rsidRPr="009212D0">
        <w:rPr>
          <w:sz w:val="24"/>
          <w:szCs w:val="24"/>
          <w:lang w:val="en-US"/>
        </w:rPr>
        <w:t xml:space="preserve"> 80°C</w:t>
      </w:r>
      <w:r w:rsidR="000F2ED6" w:rsidRPr="009212D0">
        <w:rPr>
          <w:sz w:val="24"/>
          <w:szCs w:val="24"/>
          <w:lang w:val="en-US"/>
        </w:rPr>
        <w:t xml:space="preserve"> for</w:t>
      </w:r>
      <w:r w:rsidR="00D20D9C" w:rsidRPr="009212D0">
        <w:rPr>
          <w:sz w:val="24"/>
          <w:szCs w:val="24"/>
          <w:lang w:val="en-US"/>
        </w:rPr>
        <w:t xml:space="preserve"> 1.3 min, 40°C min</w:t>
      </w:r>
      <w:r w:rsidR="00D20D9C" w:rsidRPr="009212D0">
        <w:rPr>
          <w:sz w:val="24"/>
          <w:szCs w:val="24"/>
          <w:vertAlign w:val="superscript"/>
          <w:lang w:val="en-US"/>
        </w:rPr>
        <w:t>-1</w:t>
      </w:r>
      <w:r w:rsidR="00D20D9C" w:rsidRPr="009212D0">
        <w:rPr>
          <w:sz w:val="24"/>
          <w:szCs w:val="24"/>
          <w:lang w:val="en-US"/>
        </w:rPr>
        <w:t xml:space="preserve"> to 320°C</w:t>
      </w:r>
      <w:r w:rsidR="000F2ED6" w:rsidRPr="009212D0">
        <w:rPr>
          <w:sz w:val="24"/>
          <w:szCs w:val="24"/>
          <w:lang w:val="en-US"/>
        </w:rPr>
        <w:t xml:space="preserve"> for</w:t>
      </w:r>
      <w:r w:rsidR="00D20D9C" w:rsidRPr="009212D0">
        <w:rPr>
          <w:sz w:val="24"/>
          <w:szCs w:val="24"/>
          <w:lang w:val="en-US"/>
        </w:rPr>
        <w:t xml:space="preserve"> 3</w:t>
      </w:r>
      <w:r w:rsidR="00D20D9C">
        <w:rPr>
          <w:sz w:val="24"/>
          <w:szCs w:val="24"/>
          <w:lang w:val="en-US"/>
        </w:rPr>
        <w:t>1.7</w:t>
      </w:r>
      <w:r w:rsidR="00D20D9C" w:rsidRPr="009C0B7F">
        <w:rPr>
          <w:sz w:val="24"/>
          <w:szCs w:val="24"/>
          <w:lang w:val="en-US"/>
        </w:rPr>
        <w:t xml:space="preserve"> °C min</w:t>
      </w:r>
      <w:r w:rsidR="00D20D9C">
        <w:rPr>
          <w:sz w:val="24"/>
          <w:szCs w:val="24"/>
          <w:lang w:val="en-US"/>
        </w:rPr>
        <w:t xml:space="preserve">; aux </w:t>
      </w:r>
      <w:r w:rsidR="00A6690D">
        <w:rPr>
          <w:sz w:val="24"/>
          <w:szCs w:val="24"/>
          <w:lang w:val="en-US"/>
        </w:rPr>
        <w:t>28</w:t>
      </w:r>
      <w:r w:rsidR="00D20D9C">
        <w:rPr>
          <w:sz w:val="24"/>
          <w:szCs w:val="24"/>
          <w:lang w:val="en-US"/>
        </w:rPr>
        <w:t>0</w:t>
      </w:r>
      <w:r w:rsidR="00D20D9C" w:rsidRPr="0062035E">
        <w:rPr>
          <w:sz w:val="24"/>
          <w:szCs w:val="24"/>
          <w:lang w:val="en-US"/>
        </w:rPr>
        <w:t>°C</w:t>
      </w:r>
      <w:r w:rsidR="00D20D9C">
        <w:rPr>
          <w:sz w:val="24"/>
          <w:szCs w:val="24"/>
          <w:lang w:val="en-US"/>
        </w:rPr>
        <w:t xml:space="preserve">; </w:t>
      </w:r>
      <w:r w:rsidR="00D20D9C" w:rsidRPr="0062035E">
        <w:rPr>
          <w:sz w:val="24"/>
          <w:szCs w:val="24"/>
          <w:lang w:val="en-US"/>
        </w:rPr>
        <w:t xml:space="preserve">source </w:t>
      </w:r>
      <w:r w:rsidR="00A6690D">
        <w:rPr>
          <w:sz w:val="24"/>
          <w:szCs w:val="24"/>
          <w:lang w:val="en-US"/>
        </w:rPr>
        <w:t>1</w:t>
      </w:r>
      <w:r w:rsidR="00D20D9C" w:rsidRPr="0062035E">
        <w:rPr>
          <w:sz w:val="24"/>
          <w:szCs w:val="24"/>
          <w:lang w:val="en-US"/>
        </w:rPr>
        <w:t>75°C</w:t>
      </w:r>
      <w:r w:rsidR="00A6690D">
        <w:rPr>
          <w:sz w:val="24"/>
          <w:szCs w:val="24"/>
          <w:lang w:val="en-US"/>
        </w:rPr>
        <w:t>,</w:t>
      </w:r>
      <w:r w:rsidR="00A6690D" w:rsidRPr="00A6690D">
        <w:rPr>
          <w:sz w:val="24"/>
          <w:szCs w:val="24"/>
          <w:lang w:val="en-US"/>
        </w:rPr>
        <w:t xml:space="preserve"> </w:t>
      </w:r>
      <w:r w:rsidR="00A6690D">
        <w:rPr>
          <w:sz w:val="24"/>
          <w:szCs w:val="24"/>
          <w:lang w:val="en-US"/>
        </w:rPr>
        <w:t>quadrupole 150</w:t>
      </w:r>
      <w:r w:rsidR="00A6690D" w:rsidRPr="009C0B7F">
        <w:rPr>
          <w:sz w:val="24"/>
          <w:szCs w:val="24"/>
          <w:lang w:val="en-US"/>
        </w:rPr>
        <w:t>°C</w:t>
      </w:r>
      <w:r w:rsidR="00D20D9C">
        <w:rPr>
          <w:sz w:val="24"/>
          <w:szCs w:val="24"/>
          <w:lang w:val="en-US"/>
        </w:rPr>
        <w:t>.</w:t>
      </w:r>
      <w:r w:rsidR="000E3B2A">
        <w:rPr>
          <w:sz w:val="24"/>
          <w:szCs w:val="24"/>
          <w:lang w:val="en-US"/>
        </w:rPr>
        <w:t xml:space="preserve"> O</w:t>
      </w:r>
      <w:r w:rsidR="001F5CAA" w:rsidRPr="00EA7E99">
        <w:rPr>
          <w:sz w:val="24"/>
          <w:szCs w:val="24"/>
          <w:lang w:val="en-US"/>
        </w:rPr>
        <w:t>rganophosphorus FRs</w:t>
      </w:r>
      <w:r w:rsidR="00EA7E99" w:rsidRPr="00EA7E99">
        <w:rPr>
          <w:sz w:val="24"/>
          <w:szCs w:val="24"/>
          <w:lang w:val="en-US"/>
        </w:rPr>
        <w:t xml:space="preserve"> were analyzed with an </w:t>
      </w:r>
      <w:r w:rsidR="00EA7E99" w:rsidRPr="00A6690D">
        <w:rPr>
          <w:sz w:val="24"/>
          <w:szCs w:val="24"/>
          <w:lang w:val="en-US"/>
        </w:rPr>
        <w:t>Agilent 7890</w:t>
      </w:r>
      <w:r w:rsidR="00EA7E99" w:rsidRPr="00EA7E99">
        <w:rPr>
          <w:sz w:val="24"/>
          <w:szCs w:val="24"/>
          <w:lang w:val="en-US"/>
        </w:rPr>
        <w:t>A-</w:t>
      </w:r>
      <w:r w:rsidR="00EA7E99" w:rsidRPr="00A6690D">
        <w:rPr>
          <w:sz w:val="24"/>
          <w:szCs w:val="24"/>
          <w:lang w:val="en-US"/>
        </w:rPr>
        <w:t>5975C</w:t>
      </w:r>
      <w:r w:rsidR="00EA7E99" w:rsidRPr="00EA7E99">
        <w:rPr>
          <w:sz w:val="24"/>
          <w:szCs w:val="24"/>
          <w:lang w:val="en-US"/>
        </w:rPr>
        <w:t xml:space="preserve"> </w:t>
      </w:r>
      <w:r w:rsidR="00EA7E99">
        <w:rPr>
          <w:sz w:val="24"/>
          <w:szCs w:val="24"/>
          <w:lang w:val="en-US"/>
        </w:rPr>
        <w:t xml:space="preserve">equipped with </w:t>
      </w:r>
      <w:r w:rsidR="000E3B2A">
        <w:rPr>
          <w:sz w:val="24"/>
          <w:szCs w:val="24"/>
          <w:lang w:val="en-US"/>
        </w:rPr>
        <w:t xml:space="preserve">a </w:t>
      </w:r>
      <w:r w:rsidR="00EA7E99">
        <w:rPr>
          <w:sz w:val="24"/>
          <w:szCs w:val="24"/>
          <w:lang w:val="en-US"/>
        </w:rPr>
        <w:t>DB-</w:t>
      </w:r>
      <w:r w:rsidR="00EA7E99" w:rsidRPr="00FC1A37">
        <w:rPr>
          <w:sz w:val="24"/>
          <w:szCs w:val="24"/>
          <w:lang w:val="en-US"/>
        </w:rPr>
        <w:t xml:space="preserve">5MS </w:t>
      </w:r>
      <w:r w:rsidR="00EA7E99">
        <w:rPr>
          <w:sz w:val="24"/>
          <w:szCs w:val="24"/>
          <w:lang w:val="en-US"/>
        </w:rPr>
        <w:t xml:space="preserve">column </w:t>
      </w:r>
      <w:r w:rsidR="00EA7E99" w:rsidRPr="00FC1A37">
        <w:rPr>
          <w:sz w:val="24"/>
          <w:szCs w:val="24"/>
          <w:lang w:val="en-US"/>
        </w:rPr>
        <w:t>(30 m</w:t>
      </w:r>
      <w:r w:rsidR="00EA7E99">
        <w:rPr>
          <w:sz w:val="24"/>
          <w:szCs w:val="24"/>
          <w:lang w:val="en-US"/>
        </w:rPr>
        <w:t>,</w:t>
      </w:r>
      <w:r w:rsidR="00EA7E99" w:rsidRPr="00FC1A37">
        <w:rPr>
          <w:sz w:val="24"/>
          <w:szCs w:val="24"/>
          <w:lang w:val="en-US"/>
        </w:rPr>
        <w:t xml:space="preserve"> </w:t>
      </w:r>
      <w:r w:rsidR="00EA7E99" w:rsidRPr="0062035E">
        <w:rPr>
          <w:sz w:val="24"/>
          <w:szCs w:val="24"/>
          <w:lang w:val="en-US"/>
        </w:rPr>
        <w:t>0</w:t>
      </w:r>
      <w:r w:rsidR="00EA7E99">
        <w:rPr>
          <w:sz w:val="24"/>
          <w:szCs w:val="24"/>
          <w:lang w:val="en-US"/>
        </w:rPr>
        <w:t>.</w:t>
      </w:r>
      <w:r w:rsidR="00EA7E99" w:rsidRPr="0062035E">
        <w:rPr>
          <w:sz w:val="24"/>
          <w:szCs w:val="24"/>
          <w:lang w:val="en-US"/>
        </w:rPr>
        <w:t>25 mm</w:t>
      </w:r>
      <w:r w:rsidR="00EA7E99">
        <w:rPr>
          <w:sz w:val="24"/>
          <w:szCs w:val="24"/>
          <w:lang w:val="en-US"/>
        </w:rPr>
        <w:t>,</w:t>
      </w:r>
      <w:r w:rsidR="00EA7E99" w:rsidRPr="0062035E">
        <w:rPr>
          <w:sz w:val="24"/>
          <w:szCs w:val="24"/>
          <w:lang w:val="en-US"/>
        </w:rPr>
        <w:t xml:space="preserve"> 0</w:t>
      </w:r>
      <w:r w:rsidR="00EA7E99">
        <w:rPr>
          <w:sz w:val="24"/>
          <w:szCs w:val="24"/>
          <w:lang w:val="en-US"/>
        </w:rPr>
        <w:t>.2</w:t>
      </w:r>
      <w:r w:rsidR="00EA7E99" w:rsidRPr="0062035E">
        <w:rPr>
          <w:sz w:val="24"/>
          <w:szCs w:val="24"/>
          <w:lang w:val="en-US"/>
        </w:rPr>
        <w:t xml:space="preserve">5 </w:t>
      </w:r>
      <w:r w:rsidR="00EA7E99">
        <w:rPr>
          <w:rFonts w:cstheme="minorHAnsi"/>
          <w:sz w:val="24"/>
          <w:szCs w:val="24"/>
          <w:lang w:val="en-US"/>
        </w:rPr>
        <w:t>µ</w:t>
      </w:r>
      <w:r w:rsidR="00EA7E99" w:rsidRPr="0062035E">
        <w:rPr>
          <w:sz w:val="24"/>
          <w:szCs w:val="24"/>
          <w:lang w:val="en-US"/>
        </w:rPr>
        <w:t>m</w:t>
      </w:r>
      <w:r w:rsidR="00EA7E99">
        <w:rPr>
          <w:sz w:val="24"/>
          <w:szCs w:val="24"/>
          <w:lang w:val="en-US"/>
        </w:rPr>
        <w:t>).</w:t>
      </w:r>
      <w:r w:rsidR="00EA7E99" w:rsidRPr="00EA7E99">
        <w:rPr>
          <w:sz w:val="24"/>
          <w:szCs w:val="24"/>
          <w:lang w:val="en-US"/>
        </w:rPr>
        <w:t xml:space="preserve"> </w:t>
      </w:r>
      <w:r w:rsidR="00EA7E99" w:rsidRPr="00455B75">
        <w:rPr>
          <w:sz w:val="24"/>
          <w:szCs w:val="24"/>
          <w:lang w:val="en-US"/>
        </w:rPr>
        <w:t>Conditions: He, 1 mL min</w:t>
      </w:r>
      <w:r w:rsidR="00EA7E99" w:rsidRPr="00455B75">
        <w:rPr>
          <w:sz w:val="24"/>
          <w:szCs w:val="24"/>
          <w:vertAlign w:val="superscript"/>
          <w:lang w:val="en-US"/>
        </w:rPr>
        <w:t>-1</w:t>
      </w:r>
      <w:r w:rsidR="00EA7E99" w:rsidRPr="00455B75">
        <w:rPr>
          <w:sz w:val="24"/>
          <w:szCs w:val="24"/>
          <w:lang w:val="en-US"/>
        </w:rPr>
        <w:t>; Inj. 300°C; Oven</w:t>
      </w:r>
      <w:r w:rsidR="00455B75">
        <w:rPr>
          <w:sz w:val="24"/>
          <w:szCs w:val="24"/>
          <w:lang w:val="en-US"/>
        </w:rPr>
        <w:t xml:space="preserve"> 4</w:t>
      </w:r>
      <w:r w:rsidR="00455B75" w:rsidRPr="009C0B7F">
        <w:rPr>
          <w:sz w:val="24"/>
          <w:szCs w:val="24"/>
          <w:lang w:val="en-US"/>
        </w:rPr>
        <w:t xml:space="preserve">0°C </w:t>
      </w:r>
      <w:r w:rsidR="000F2ED6">
        <w:rPr>
          <w:sz w:val="24"/>
          <w:szCs w:val="24"/>
          <w:lang w:val="en-US"/>
        </w:rPr>
        <w:t xml:space="preserve">for </w:t>
      </w:r>
      <w:r w:rsidR="00455B75">
        <w:rPr>
          <w:sz w:val="24"/>
          <w:szCs w:val="24"/>
          <w:lang w:val="en-US"/>
        </w:rPr>
        <w:t>4</w:t>
      </w:r>
      <w:r w:rsidR="00455B75" w:rsidRPr="009C0B7F">
        <w:rPr>
          <w:sz w:val="24"/>
          <w:szCs w:val="24"/>
          <w:lang w:val="en-US"/>
        </w:rPr>
        <w:t xml:space="preserve"> min, </w:t>
      </w:r>
      <w:r w:rsidR="00455B75">
        <w:rPr>
          <w:sz w:val="24"/>
          <w:szCs w:val="24"/>
          <w:lang w:val="en-US"/>
        </w:rPr>
        <w:t>1</w:t>
      </w:r>
      <w:r w:rsidR="00455B75" w:rsidRPr="009C0B7F">
        <w:rPr>
          <w:sz w:val="24"/>
          <w:szCs w:val="24"/>
          <w:lang w:val="en-US"/>
        </w:rPr>
        <w:t>5°C min</w:t>
      </w:r>
      <w:r w:rsidR="00455B75" w:rsidRPr="009C0B7F">
        <w:rPr>
          <w:sz w:val="24"/>
          <w:szCs w:val="24"/>
          <w:vertAlign w:val="superscript"/>
          <w:lang w:val="en-US"/>
        </w:rPr>
        <w:t>-1</w:t>
      </w:r>
      <w:r w:rsidR="00455B75" w:rsidRPr="009C0B7F">
        <w:rPr>
          <w:sz w:val="24"/>
          <w:szCs w:val="24"/>
          <w:lang w:val="en-US"/>
        </w:rPr>
        <w:t xml:space="preserve"> to 1</w:t>
      </w:r>
      <w:r w:rsidR="00455B75">
        <w:rPr>
          <w:sz w:val="24"/>
          <w:szCs w:val="24"/>
          <w:lang w:val="en-US"/>
        </w:rPr>
        <w:t>9</w:t>
      </w:r>
      <w:r w:rsidR="00455B75" w:rsidRPr="009C0B7F">
        <w:rPr>
          <w:sz w:val="24"/>
          <w:szCs w:val="24"/>
          <w:lang w:val="en-US"/>
        </w:rPr>
        <w:t xml:space="preserve">0°C, </w:t>
      </w:r>
      <w:r w:rsidR="00455B75">
        <w:rPr>
          <w:sz w:val="24"/>
          <w:szCs w:val="24"/>
          <w:lang w:val="en-US"/>
        </w:rPr>
        <w:t>10</w:t>
      </w:r>
      <w:r w:rsidR="00455B75" w:rsidRPr="009C0B7F">
        <w:rPr>
          <w:sz w:val="24"/>
          <w:szCs w:val="24"/>
          <w:lang w:val="en-US"/>
        </w:rPr>
        <w:t xml:space="preserve"> °C min</w:t>
      </w:r>
      <w:r w:rsidR="00455B75" w:rsidRPr="009C0B7F">
        <w:rPr>
          <w:sz w:val="24"/>
          <w:szCs w:val="24"/>
          <w:vertAlign w:val="superscript"/>
          <w:lang w:val="en-US"/>
        </w:rPr>
        <w:t>-1</w:t>
      </w:r>
      <w:r w:rsidR="00455B75" w:rsidRPr="009C0B7F">
        <w:rPr>
          <w:sz w:val="24"/>
          <w:szCs w:val="24"/>
          <w:lang w:val="en-US"/>
        </w:rPr>
        <w:t xml:space="preserve"> to </w:t>
      </w:r>
      <w:r w:rsidR="008A1560">
        <w:rPr>
          <w:sz w:val="24"/>
          <w:szCs w:val="24"/>
          <w:lang w:val="en-US"/>
        </w:rPr>
        <w:t>31</w:t>
      </w:r>
      <w:r w:rsidR="00455B75" w:rsidRPr="009C0B7F">
        <w:rPr>
          <w:sz w:val="24"/>
          <w:szCs w:val="24"/>
          <w:lang w:val="en-US"/>
        </w:rPr>
        <w:t>0°C</w:t>
      </w:r>
      <w:r w:rsidR="000F2ED6">
        <w:rPr>
          <w:sz w:val="24"/>
          <w:szCs w:val="24"/>
          <w:lang w:val="en-US"/>
        </w:rPr>
        <w:t xml:space="preserve"> for</w:t>
      </w:r>
      <w:r w:rsidR="00455B75" w:rsidRPr="009C0B7F">
        <w:rPr>
          <w:sz w:val="24"/>
          <w:szCs w:val="24"/>
          <w:lang w:val="en-US"/>
        </w:rPr>
        <w:t xml:space="preserve"> </w:t>
      </w:r>
      <w:r w:rsidR="008A1560">
        <w:rPr>
          <w:sz w:val="24"/>
          <w:szCs w:val="24"/>
          <w:lang w:val="en-US"/>
        </w:rPr>
        <w:t>8</w:t>
      </w:r>
      <w:r w:rsidR="00455B75" w:rsidRPr="009C0B7F">
        <w:rPr>
          <w:sz w:val="24"/>
          <w:szCs w:val="24"/>
          <w:lang w:val="en-US"/>
        </w:rPr>
        <w:t xml:space="preserve"> min</w:t>
      </w:r>
      <w:r w:rsidR="00455B75">
        <w:rPr>
          <w:sz w:val="24"/>
          <w:szCs w:val="24"/>
          <w:lang w:val="en-US"/>
        </w:rPr>
        <w:t xml:space="preserve">; aux </w:t>
      </w:r>
      <w:r w:rsidR="009212D0">
        <w:rPr>
          <w:sz w:val="24"/>
          <w:szCs w:val="24"/>
          <w:lang w:val="en-US"/>
        </w:rPr>
        <w:t>300</w:t>
      </w:r>
      <w:r w:rsidR="00455B75" w:rsidRPr="0062035E">
        <w:rPr>
          <w:sz w:val="24"/>
          <w:szCs w:val="24"/>
          <w:lang w:val="en-US"/>
        </w:rPr>
        <w:t>°C</w:t>
      </w:r>
      <w:r w:rsidR="00455B75">
        <w:rPr>
          <w:sz w:val="24"/>
          <w:szCs w:val="24"/>
          <w:lang w:val="en-US"/>
        </w:rPr>
        <w:t>;</w:t>
      </w:r>
      <w:r w:rsidR="00455B75" w:rsidRPr="0062035E">
        <w:rPr>
          <w:sz w:val="24"/>
          <w:szCs w:val="24"/>
          <w:lang w:val="en-US"/>
        </w:rPr>
        <w:t xml:space="preserve"> source 2</w:t>
      </w:r>
      <w:r w:rsidR="008A1560">
        <w:rPr>
          <w:sz w:val="24"/>
          <w:szCs w:val="24"/>
          <w:lang w:val="en-US"/>
        </w:rPr>
        <w:t>30</w:t>
      </w:r>
      <w:r w:rsidR="00455B75" w:rsidRPr="0062035E">
        <w:rPr>
          <w:sz w:val="24"/>
          <w:szCs w:val="24"/>
          <w:lang w:val="en-US"/>
        </w:rPr>
        <w:t>°C</w:t>
      </w:r>
      <w:r w:rsidR="00455B75">
        <w:rPr>
          <w:sz w:val="24"/>
          <w:szCs w:val="24"/>
          <w:lang w:val="en-US"/>
        </w:rPr>
        <w:t>, quadrupole 150</w:t>
      </w:r>
      <w:r w:rsidR="00455B75" w:rsidRPr="009C0B7F">
        <w:rPr>
          <w:sz w:val="24"/>
          <w:szCs w:val="24"/>
          <w:lang w:val="en-US"/>
        </w:rPr>
        <w:t>°C</w:t>
      </w:r>
      <w:r w:rsidR="00455B75">
        <w:rPr>
          <w:sz w:val="24"/>
          <w:szCs w:val="24"/>
          <w:lang w:val="en-US"/>
        </w:rPr>
        <w:t>.</w:t>
      </w:r>
      <w:r w:rsidR="000E3B2A">
        <w:rPr>
          <w:sz w:val="24"/>
          <w:szCs w:val="24"/>
          <w:lang w:val="en-US"/>
        </w:rPr>
        <w:t xml:space="preserve"> Analyses of n</w:t>
      </w:r>
      <w:r w:rsidR="001F5CAA">
        <w:rPr>
          <w:sz w:val="24"/>
          <w:szCs w:val="24"/>
          <w:lang w:val="en-US"/>
        </w:rPr>
        <w:t>ovel</w:t>
      </w:r>
      <w:r w:rsidR="001F5CAA" w:rsidRPr="009E181A">
        <w:rPr>
          <w:sz w:val="24"/>
          <w:szCs w:val="24"/>
          <w:lang w:val="en-US"/>
        </w:rPr>
        <w:t xml:space="preserve"> brominated </w:t>
      </w:r>
      <w:r w:rsidR="001F5CAA">
        <w:rPr>
          <w:sz w:val="24"/>
          <w:szCs w:val="24"/>
          <w:lang w:val="en-US"/>
        </w:rPr>
        <w:t>FRs</w:t>
      </w:r>
      <w:r w:rsidR="000E3B2A">
        <w:rPr>
          <w:sz w:val="24"/>
          <w:szCs w:val="24"/>
          <w:lang w:val="en-US"/>
        </w:rPr>
        <w:t xml:space="preserve"> were carried out using a triple quadrupole </w:t>
      </w:r>
      <w:r w:rsidR="000E3B2A" w:rsidRPr="0062035E">
        <w:rPr>
          <w:sz w:val="24"/>
          <w:szCs w:val="24"/>
          <w:lang w:val="en-US"/>
        </w:rPr>
        <w:t>(Agilent 7890B-</w:t>
      </w:r>
      <w:r w:rsidR="000E3B2A" w:rsidRPr="0062035E">
        <w:rPr>
          <w:sz w:val="24"/>
          <w:szCs w:val="24"/>
          <w:lang w:val="en-US"/>
        </w:rPr>
        <w:lastRenderedPageBreak/>
        <w:t>7000D)</w:t>
      </w:r>
      <w:r w:rsidR="000E3B2A">
        <w:rPr>
          <w:sz w:val="24"/>
          <w:szCs w:val="24"/>
          <w:lang w:val="en-US"/>
        </w:rPr>
        <w:t xml:space="preserve"> with a</w:t>
      </w:r>
      <w:r w:rsidR="000E3B2A" w:rsidRPr="000E3B2A">
        <w:rPr>
          <w:sz w:val="24"/>
          <w:szCs w:val="24"/>
          <w:lang w:val="en-US"/>
        </w:rPr>
        <w:t xml:space="preserve"> </w:t>
      </w:r>
      <w:r w:rsidR="000E3B2A">
        <w:rPr>
          <w:sz w:val="24"/>
          <w:szCs w:val="24"/>
          <w:lang w:val="en-US"/>
        </w:rPr>
        <w:t>DB-</w:t>
      </w:r>
      <w:r w:rsidR="000E3B2A" w:rsidRPr="00FC1A37">
        <w:rPr>
          <w:sz w:val="24"/>
          <w:szCs w:val="24"/>
          <w:lang w:val="en-US"/>
        </w:rPr>
        <w:t xml:space="preserve">5MS </w:t>
      </w:r>
      <w:r w:rsidR="000E3B2A">
        <w:rPr>
          <w:sz w:val="24"/>
          <w:szCs w:val="24"/>
          <w:lang w:val="en-US"/>
        </w:rPr>
        <w:t xml:space="preserve">column </w:t>
      </w:r>
      <w:r w:rsidR="000E3B2A" w:rsidRPr="00FC1A37">
        <w:rPr>
          <w:sz w:val="24"/>
          <w:szCs w:val="24"/>
          <w:lang w:val="en-US"/>
        </w:rPr>
        <w:t>(</w:t>
      </w:r>
      <w:r w:rsidR="000E3B2A">
        <w:rPr>
          <w:sz w:val="24"/>
          <w:szCs w:val="24"/>
          <w:lang w:val="en-US"/>
        </w:rPr>
        <w:t>15</w:t>
      </w:r>
      <w:r w:rsidR="000E3B2A" w:rsidRPr="00FC1A37">
        <w:rPr>
          <w:sz w:val="24"/>
          <w:szCs w:val="24"/>
          <w:lang w:val="en-US"/>
        </w:rPr>
        <w:t xml:space="preserve"> m</w:t>
      </w:r>
      <w:r w:rsidR="000E3B2A">
        <w:rPr>
          <w:sz w:val="24"/>
          <w:szCs w:val="24"/>
          <w:lang w:val="en-US"/>
        </w:rPr>
        <w:t>,</w:t>
      </w:r>
      <w:r w:rsidR="000E3B2A" w:rsidRPr="00FC1A37">
        <w:rPr>
          <w:sz w:val="24"/>
          <w:szCs w:val="24"/>
          <w:lang w:val="en-US"/>
        </w:rPr>
        <w:t xml:space="preserve"> </w:t>
      </w:r>
      <w:r w:rsidR="000E3B2A" w:rsidRPr="0062035E">
        <w:rPr>
          <w:sz w:val="24"/>
          <w:szCs w:val="24"/>
          <w:lang w:val="en-US"/>
        </w:rPr>
        <w:t>0</w:t>
      </w:r>
      <w:r w:rsidR="000E3B2A">
        <w:rPr>
          <w:sz w:val="24"/>
          <w:szCs w:val="24"/>
          <w:lang w:val="en-US"/>
        </w:rPr>
        <w:t>.18</w:t>
      </w:r>
      <w:r w:rsidR="000E3B2A" w:rsidRPr="0062035E">
        <w:rPr>
          <w:sz w:val="24"/>
          <w:szCs w:val="24"/>
          <w:lang w:val="en-US"/>
        </w:rPr>
        <w:t xml:space="preserve"> mm</w:t>
      </w:r>
      <w:r w:rsidR="000E3B2A">
        <w:rPr>
          <w:sz w:val="24"/>
          <w:szCs w:val="24"/>
          <w:lang w:val="en-US"/>
        </w:rPr>
        <w:t>,</w:t>
      </w:r>
      <w:r w:rsidR="000E3B2A" w:rsidRPr="0062035E">
        <w:rPr>
          <w:sz w:val="24"/>
          <w:szCs w:val="24"/>
          <w:lang w:val="en-US"/>
        </w:rPr>
        <w:t xml:space="preserve"> 0</w:t>
      </w:r>
      <w:r w:rsidR="000E3B2A">
        <w:rPr>
          <w:sz w:val="24"/>
          <w:szCs w:val="24"/>
          <w:lang w:val="en-US"/>
        </w:rPr>
        <w:t>.18</w:t>
      </w:r>
      <w:r w:rsidR="000E3B2A" w:rsidRPr="0062035E">
        <w:rPr>
          <w:sz w:val="24"/>
          <w:szCs w:val="24"/>
          <w:lang w:val="en-US"/>
        </w:rPr>
        <w:t xml:space="preserve"> </w:t>
      </w:r>
      <w:r w:rsidR="000E3B2A">
        <w:rPr>
          <w:rFonts w:cstheme="minorHAnsi"/>
          <w:sz w:val="24"/>
          <w:szCs w:val="24"/>
          <w:lang w:val="en-US"/>
        </w:rPr>
        <w:t>µ</w:t>
      </w:r>
      <w:r w:rsidR="000E3B2A" w:rsidRPr="0062035E">
        <w:rPr>
          <w:sz w:val="24"/>
          <w:szCs w:val="24"/>
          <w:lang w:val="en-US"/>
        </w:rPr>
        <w:t>m</w:t>
      </w:r>
      <w:r w:rsidR="000E3B2A">
        <w:rPr>
          <w:sz w:val="24"/>
          <w:szCs w:val="24"/>
          <w:lang w:val="en-US"/>
        </w:rPr>
        <w:t>).</w:t>
      </w:r>
      <w:r w:rsidR="000E3B2A" w:rsidRPr="000E3B2A">
        <w:rPr>
          <w:sz w:val="24"/>
          <w:szCs w:val="24"/>
          <w:lang w:val="en-US"/>
        </w:rPr>
        <w:t xml:space="preserve"> </w:t>
      </w:r>
      <w:r w:rsidR="000E3B2A" w:rsidRPr="00455B75">
        <w:rPr>
          <w:sz w:val="24"/>
          <w:szCs w:val="24"/>
          <w:lang w:val="en-US"/>
        </w:rPr>
        <w:t>Conditions: He, 1</w:t>
      </w:r>
      <w:r w:rsidR="000E3B2A">
        <w:rPr>
          <w:sz w:val="24"/>
          <w:szCs w:val="24"/>
          <w:lang w:val="en-US"/>
        </w:rPr>
        <w:t>.8</w:t>
      </w:r>
      <w:r w:rsidR="000E3B2A" w:rsidRPr="00455B75">
        <w:rPr>
          <w:sz w:val="24"/>
          <w:szCs w:val="24"/>
          <w:lang w:val="en-US"/>
        </w:rPr>
        <w:t xml:space="preserve"> mL min</w:t>
      </w:r>
      <w:r w:rsidR="000E3B2A" w:rsidRPr="00455B75">
        <w:rPr>
          <w:sz w:val="24"/>
          <w:szCs w:val="24"/>
          <w:vertAlign w:val="superscript"/>
          <w:lang w:val="en-US"/>
        </w:rPr>
        <w:t>-1</w:t>
      </w:r>
      <w:r w:rsidR="000E3B2A" w:rsidRPr="00455B75">
        <w:rPr>
          <w:sz w:val="24"/>
          <w:szCs w:val="24"/>
          <w:lang w:val="en-US"/>
        </w:rPr>
        <w:t xml:space="preserve">; Inj. </w:t>
      </w:r>
      <w:r w:rsidR="000E3B2A">
        <w:rPr>
          <w:sz w:val="24"/>
          <w:szCs w:val="24"/>
          <w:lang w:val="en-US"/>
        </w:rPr>
        <w:t xml:space="preserve">pulsed 100°C </w:t>
      </w:r>
      <w:r w:rsidR="000F2ED6">
        <w:rPr>
          <w:sz w:val="24"/>
          <w:szCs w:val="24"/>
          <w:lang w:val="en-US"/>
        </w:rPr>
        <w:t xml:space="preserve">for </w:t>
      </w:r>
      <w:r w:rsidR="000E3B2A">
        <w:rPr>
          <w:sz w:val="24"/>
          <w:szCs w:val="24"/>
          <w:lang w:val="en-US"/>
        </w:rPr>
        <w:t>0.2 min, 900</w:t>
      </w:r>
      <w:r w:rsidR="000E3B2A" w:rsidRPr="009C0B7F">
        <w:rPr>
          <w:sz w:val="24"/>
          <w:szCs w:val="24"/>
          <w:lang w:val="en-US"/>
        </w:rPr>
        <w:t xml:space="preserve"> °C min</w:t>
      </w:r>
      <w:r w:rsidR="000E3B2A" w:rsidRPr="009C0B7F">
        <w:rPr>
          <w:sz w:val="24"/>
          <w:szCs w:val="24"/>
          <w:vertAlign w:val="superscript"/>
          <w:lang w:val="en-US"/>
        </w:rPr>
        <w:t>-1</w:t>
      </w:r>
      <w:r w:rsidR="000E3B2A" w:rsidRPr="009C0B7F">
        <w:rPr>
          <w:sz w:val="24"/>
          <w:szCs w:val="24"/>
          <w:lang w:val="en-US"/>
        </w:rPr>
        <w:t xml:space="preserve"> to </w:t>
      </w:r>
      <w:r w:rsidR="000E3B2A" w:rsidRPr="00455B75">
        <w:rPr>
          <w:sz w:val="24"/>
          <w:szCs w:val="24"/>
          <w:lang w:val="en-US"/>
        </w:rPr>
        <w:t>300°C; Oven</w:t>
      </w:r>
      <w:r w:rsidR="000E3B2A">
        <w:rPr>
          <w:sz w:val="24"/>
          <w:szCs w:val="24"/>
          <w:lang w:val="en-US"/>
        </w:rPr>
        <w:t xml:space="preserve"> 8</w:t>
      </w:r>
      <w:r w:rsidR="000E3B2A" w:rsidRPr="009C0B7F">
        <w:rPr>
          <w:sz w:val="24"/>
          <w:szCs w:val="24"/>
          <w:lang w:val="en-US"/>
        </w:rPr>
        <w:t xml:space="preserve">0°C </w:t>
      </w:r>
      <w:r w:rsidR="000F2ED6">
        <w:rPr>
          <w:sz w:val="24"/>
          <w:szCs w:val="24"/>
          <w:lang w:val="en-US"/>
        </w:rPr>
        <w:t xml:space="preserve">for </w:t>
      </w:r>
      <w:r w:rsidR="000E3B2A">
        <w:rPr>
          <w:sz w:val="24"/>
          <w:szCs w:val="24"/>
          <w:lang w:val="en-US"/>
        </w:rPr>
        <w:t>1</w:t>
      </w:r>
      <w:r w:rsidR="000E3B2A" w:rsidRPr="009C0B7F">
        <w:rPr>
          <w:sz w:val="24"/>
          <w:szCs w:val="24"/>
          <w:lang w:val="en-US"/>
        </w:rPr>
        <w:t xml:space="preserve"> min, </w:t>
      </w:r>
      <w:r w:rsidR="000E3B2A">
        <w:rPr>
          <w:sz w:val="24"/>
          <w:szCs w:val="24"/>
          <w:lang w:val="en-US"/>
        </w:rPr>
        <w:t>37.5</w:t>
      </w:r>
      <w:r w:rsidR="000E3B2A" w:rsidRPr="009C0B7F">
        <w:rPr>
          <w:sz w:val="24"/>
          <w:szCs w:val="24"/>
          <w:lang w:val="en-US"/>
        </w:rPr>
        <w:t>°C min</w:t>
      </w:r>
      <w:r w:rsidR="000E3B2A" w:rsidRPr="009C0B7F">
        <w:rPr>
          <w:sz w:val="24"/>
          <w:szCs w:val="24"/>
          <w:vertAlign w:val="superscript"/>
          <w:lang w:val="en-US"/>
        </w:rPr>
        <w:t>-1</w:t>
      </w:r>
      <w:r w:rsidR="000E3B2A" w:rsidRPr="009C0B7F">
        <w:rPr>
          <w:sz w:val="24"/>
          <w:szCs w:val="24"/>
          <w:lang w:val="en-US"/>
        </w:rPr>
        <w:t xml:space="preserve"> to </w:t>
      </w:r>
      <w:r w:rsidR="000E3B2A">
        <w:rPr>
          <w:sz w:val="24"/>
          <w:szCs w:val="24"/>
          <w:lang w:val="en-US"/>
        </w:rPr>
        <w:t>23</w:t>
      </w:r>
      <w:r w:rsidR="000E3B2A" w:rsidRPr="009C0B7F">
        <w:rPr>
          <w:sz w:val="24"/>
          <w:szCs w:val="24"/>
          <w:lang w:val="en-US"/>
        </w:rPr>
        <w:t xml:space="preserve">0°C, </w:t>
      </w:r>
      <w:r w:rsidR="000E3B2A">
        <w:rPr>
          <w:sz w:val="24"/>
          <w:szCs w:val="24"/>
          <w:lang w:val="en-US"/>
        </w:rPr>
        <w:t>30</w:t>
      </w:r>
      <w:r w:rsidR="000E3B2A" w:rsidRPr="009C0B7F">
        <w:rPr>
          <w:sz w:val="24"/>
          <w:szCs w:val="24"/>
          <w:lang w:val="en-US"/>
        </w:rPr>
        <w:t xml:space="preserve"> °C min</w:t>
      </w:r>
      <w:r w:rsidR="000E3B2A" w:rsidRPr="009C0B7F">
        <w:rPr>
          <w:sz w:val="24"/>
          <w:szCs w:val="24"/>
          <w:vertAlign w:val="superscript"/>
          <w:lang w:val="en-US"/>
        </w:rPr>
        <w:t>-1</w:t>
      </w:r>
      <w:r w:rsidR="000E3B2A" w:rsidRPr="009C0B7F">
        <w:rPr>
          <w:sz w:val="24"/>
          <w:szCs w:val="24"/>
          <w:lang w:val="en-US"/>
        </w:rPr>
        <w:t xml:space="preserve"> to </w:t>
      </w:r>
      <w:r w:rsidR="000E3B2A">
        <w:rPr>
          <w:sz w:val="24"/>
          <w:szCs w:val="24"/>
          <w:lang w:val="en-US"/>
        </w:rPr>
        <w:t>325</w:t>
      </w:r>
      <w:r w:rsidR="000E3B2A" w:rsidRPr="009C0B7F">
        <w:rPr>
          <w:sz w:val="24"/>
          <w:szCs w:val="24"/>
          <w:lang w:val="en-US"/>
        </w:rPr>
        <w:t>°C</w:t>
      </w:r>
      <w:r w:rsidR="000E3B2A">
        <w:rPr>
          <w:sz w:val="24"/>
          <w:szCs w:val="24"/>
          <w:lang w:val="en-US"/>
        </w:rPr>
        <w:t>; aux 325</w:t>
      </w:r>
      <w:r w:rsidR="000E3B2A" w:rsidRPr="0062035E">
        <w:rPr>
          <w:sz w:val="24"/>
          <w:szCs w:val="24"/>
          <w:lang w:val="en-US"/>
        </w:rPr>
        <w:t>°C</w:t>
      </w:r>
      <w:r w:rsidR="000E3B2A">
        <w:rPr>
          <w:sz w:val="24"/>
          <w:szCs w:val="24"/>
          <w:lang w:val="en-US"/>
        </w:rPr>
        <w:t>;</w:t>
      </w:r>
      <w:r w:rsidR="000E3B2A" w:rsidRPr="0062035E">
        <w:rPr>
          <w:sz w:val="24"/>
          <w:szCs w:val="24"/>
          <w:lang w:val="en-US"/>
        </w:rPr>
        <w:t xml:space="preserve"> source 2</w:t>
      </w:r>
      <w:r w:rsidR="000E3B2A">
        <w:rPr>
          <w:sz w:val="24"/>
          <w:szCs w:val="24"/>
          <w:lang w:val="en-US"/>
        </w:rPr>
        <w:t>80</w:t>
      </w:r>
      <w:r w:rsidR="000E3B2A" w:rsidRPr="0062035E">
        <w:rPr>
          <w:sz w:val="24"/>
          <w:szCs w:val="24"/>
          <w:lang w:val="en-US"/>
        </w:rPr>
        <w:t>°C</w:t>
      </w:r>
      <w:r w:rsidR="000E3B2A">
        <w:rPr>
          <w:sz w:val="24"/>
          <w:szCs w:val="24"/>
          <w:lang w:val="en-US"/>
        </w:rPr>
        <w:t>, quadrupoles 150</w:t>
      </w:r>
      <w:r w:rsidR="000E3B2A" w:rsidRPr="009C0B7F">
        <w:rPr>
          <w:sz w:val="24"/>
          <w:szCs w:val="24"/>
          <w:lang w:val="en-US"/>
        </w:rPr>
        <w:t>°C</w:t>
      </w:r>
      <w:r w:rsidR="000E3B2A">
        <w:rPr>
          <w:sz w:val="24"/>
          <w:szCs w:val="24"/>
          <w:lang w:val="en-US"/>
        </w:rPr>
        <w:t>.</w:t>
      </w:r>
      <w:r w:rsidR="000D1B7B">
        <w:rPr>
          <w:sz w:val="24"/>
          <w:szCs w:val="24"/>
          <w:lang w:val="en-US"/>
        </w:rPr>
        <w:t xml:space="preserve"> </w:t>
      </w:r>
      <w:r w:rsidR="000F2ED6">
        <w:rPr>
          <w:sz w:val="24"/>
          <w:szCs w:val="24"/>
          <w:lang w:val="en-US"/>
        </w:rPr>
        <w:t xml:space="preserve">Instrumental conditions reporting ion transitions, quantifier and qualifier masses are reported in </w:t>
      </w:r>
      <w:r w:rsidR="000F2ED6" w:rsidRPr="00176F6F">
        <w:rPr>
          <w:sz w:val="24"/>
          <w:szCs w:val="24"/>
          <w:lang w:val="en-US"/>
        </w:rPr>
        <w:t>Table SI</w:t>
      </w:r>
      <w:r w:rsidR="00176F6F" w:rsidRPr="00176F6F">
        <w:rPr>
          <w:sz w:val="24"/>
          <w:szCs w:val="24"/>
          <w:lang w:val="en-US"/>
        </w:rPr>
        <w:t>2</w:t>
      </w:r>
      <w:r w:rsidR="000F2ED6" w:rsidRPr="00176F6F">
        <w:rPr>
          <w:sz w:val="24"/>
          <w:szCs w:val="24"/>
          <w:lang w:val="en-US"/>
        </w:rPr>
        <w:t>,</w:t>
      </w:r>
      <w:r w:rsidR="000F2ED6">
        <w:rPr>
          <w:sz w:val="24"/>
          <w:szCs w:val="24"/>
          <w:lang w:val="en-US"/>
        </w:rPr>
        <w:t xml:space="preserve"> together with </w:t>
      </w:r>
      <w:r w:rsidR="00781DAD">
        <w:rPr>
          <w:sz w:val="24"/>
          <w:szCs w:val="24"/>
          <w:lang w:val="en-US"/>
        </w:rPr>
        <w:t xml:space="preserve">mean blanks and procedural recoveries. </w:t>
      </w:r>
      <w:r w:rsidR="000F2ED6" w:rsidRPr="009212D0">
        <w:rPr>
          <w:sz w:val="24"/>
          <w:szCs w:val="24"/>
          <w:lang w:val="en-US"/>
        </w:rPr>
        <w:t xml:space="preserve">Method </w:t>
      </w:r>
      <w:r w:rsidR="00677F76">
        <w:rPr>
          <w:sz w:val="24"/>
          <w:szCs w:val="24"/>
          <w:lang w:val="en-US"/>
        </w:rPr>
        <w:t>Detection</w:t>
      </w:r>
      <w:r w:rsidR="000F2ED6" w:rsidRPr="009212D0">
        <w:rPr>
          <w:sz w:val="24"/>
          <w:szCs w:val="24"/>
          <w:lang w:val="en-US"/>
        </w:rPr>
        <w:t xml:space="preserve"> Limits </w:t>
      </w:r>
      <w:r w:rsidR="00677F76">
        <w:rPr>
          <w:sz w:val="24"/>
          <w:szCs w:val="24"/>
          <w:lang w:val="en-US"/>
        </w:rPr>
        <w:t xml:space="preserve">(MDLs) </w:t>
      </w:r>
      <w:r w:rsidR="00E15B2C" w:rsidRPr="009212D0">
        <w:rPr>
          <w:sz w:val="24"/>
          <w:szCs w:val="24"/>
          <w:lang w:val="en-US"/>
        </w:rPr>
        <w:t xml:space="preserve">were calculated as </w:t>
      </w:r>
      <w:r w:rsidR="00677F76">
        <w:rPr>
          <w:sz w:val="24"/>
          <w:szCs w:val="24"/>
          <w:lang w:val="en-US"/>
        </w:rPr>
        <w:t>three</w:t>
      </w:r>
      <w:r w:rsidR="00E15B2C" w:rsidRPr="009212D0">
        <w:rPr>
          <w:sz w:val="24"/>
          <w:szCs w:val="24"/>
          <w:lang w:val="en-US"/>
        </w:rPr>
        <w:t xml:space="preserve"> times the Standard Deviation of the blanks</w:t>
      </w:r>
      <w:r w:rsidR="00E15B2C">
        <w:rPr>
          <w:sz w:val="24"/>
          <w:szCs w:val="24"/>
          <w:lang w:val="en-US"/>
        </w:rPr>
        <w:t>.</w:t>
      </w:r>
    </w:p>
    <w:p w14:paraId="71BFDBB6" w14:textId="047F64F7" w:rsidR="00B43121" w:rsidRDefault="00E20BEF" w:rsidP="00781DAD">
      <w:pPr>
        <w:spacing w:line="360" w:lineRule="auto"/>
        <w:jc w:val="both"/>
        <w:rPr>
          <w:rFonts w:cstheme="minorHAnsi"/>
          <w:sz w:val="24"/>
          <w:szCs w:val="24"/>
          <w:lang w:val="en-US" w:eastAsia="it-IT"/>
        </w:rPr>
      </w:pPr>
      <w:r w:rsidRPr="004524A2">
        <w:rPr>
          <w:rFonts w:cstheme="minorHAnsi"/>
          <w:sz w:val="24"/>
          <w:szCs w:val="24"/>
          <w:lang w:val="en-US" w:eastAsia="it-IT"/>
        </w:rPr>
        <w:t xml:space="preserve">TPHs were </w:t>
      </w:r>
      <w:r w:rsidRPr="003F6550">
        <w:rPr>
          <w:sz w:val="24"/>
          <w:szCs w:val="24"/>
          <w:lang w:val="en-US"/>
        </w:rPr>
        <w:t>quantified</w:t>
      </w:r>
      <w:r w:rsidRPr="004524A2">
        <w:rPr>
          <w:rFonts w:cstheme="minorHAnsi"/>
          <w:sz w:val="24"/>
          <w:szCs w:val="24"/>
          <w:lang w:val="en-US" w:eastAsia="it-IT"/>
        </w:rPr>
        <w:t xml:space="preserve"> according to the method ISO 16703:2004</w:t>
      </w:r>
      <w:r>
        <w:rPr>
          <w:rFonts w:cstheme="minorHAnsi"/>
          <w:sz w:val="24"/>
          <w:szCs w:val="24"/>
          <w:lang w:val="en-US" w:eastAsia="it-IT"/>
        </w:rPr>
        <w:t>,</w:t>
      </w:r>
      <w:r w:rsidRPr="004524A2">
        <w:rPr>
          <w:rFonts w:cstheme="minorHAnsi"/>
          <w:sz w:val="24"/>
          <w:szCs w:val="24"/>
          <w:lang w:val="en-US" w:eastAsia="it-IT"/>
        </w:rPr>
        <w:t xml:space="preserve"> dr</w:t>
      </w:r>
      <w:r>
        <w:rPr>
          <w:rFonts w:cstheme="minorHAnsi"/>
          <w:sz w:val="24"/>
          <w:szCs w:val="24"/>
          <w:lang w:val="en-US" w:eastAsia="it-IT"/>
        </w:rPr>
        <w:t>ying samples</w:t>
      </w:r>
      <w:r w:rsidRPr="004524A2">
        <w:rPr>
          <w:rFonts w:cstheme="minorHAnsi"/>
          <w:sz w:val="24"/>
          <w:szCs w:val="24"/>
          <w:lang w:val="en-US" w:eastAsia="it-IT"/>
        </w:rPr>
        <w:t xml:space="preserve"> at 40 °C for 24 h and siev</w:t>
      </w:r>
      <w:r>
        <w:rPr>
          <w:rFonts w:cstheme="minorHAnsi"/>
          <w:sz w:val="24"/>
          <w:szCs w:val="24"/>
          <w:lang w:val="en-US" w:eastAsia="it-IT"/>
        </w:rPr>
        <w:t>ing them</w:t>
      </w:r>
      <w:r w:rsidRPr="004524A2">
        <w:rPr>
          <w:rFonts w:cstheme="minorHAnsi"/>
          <w:sz w:val="24"/>
          <w:szCs w:val="24"/>
          <w:lang w:val="en-US" w:eastAsia="it-IT"/>
        </w:rPr>
        <w:t xml:space="preserve"> a</w:t>
      </w:r>
      <w:r>
        <w:rPr>
          <w:rFonts w:cstheme="minorHAnsi"/>
          <w:sz w:val="24"/>
          <w:szCs w:val="24"/>
          <w:lang w:val="en-US" w:eastAsia="it-IT"/>
        </w:rPr>
        <w:t>t</w:t>
      </w:r>
      <w:r w:rsidRPr="004524A2">
        <w:rPr>
          <w:rFonts w:cstheme="minorHAnsi"/>
          <w:sz w:val="24"/>
          <w:szCs w:val="24"/>
          <w:lang w:val="en-US" w:eastAsia="it-IT"/>
        </w:rPr>
        <w:t xml:space="preserve"> 2 mm. </w:t>
      </w:r>
      <w:r>
        <w:rPr>
          <w:rFonts w:cstheme="minorHAnsi"/>
          <w:sz w:val="24"/>
          <w:szCs w:val="24"/>
          <w:lang w:val="en-US" w:eastAsia="it-IT"/>
        </w:rPr>
        <w:t xml:space="preserve">Ultrasonic extraction (1h) of </w:t>
      </w:r>
      <w:r w:rsidRPr="004524A2">
        <w:rPr>
          <w:rFonts w:cstheme="minorHAnsi"/>
          <w:sz w:val="24"/>
          <w:szCs w:val="24"/>
          <w:lang w:val="en-US" w:eastAsia="it-IT"/>
        </w:rPr>
        <w:t xml:space="preserve">10 g of sample </w:t>
      </w:r>
      <w:r>
        <w:rPr>
          <w:rFonts w:cstheme="minorHAnsi"/>
          <w:sz w:val="24"/>
          <w:szCs w:val="24"/>
          <w:lang w:val="en-US" w:eastAsia="it-IT"/>
        </w:rPr>
        <w:t>was performed</w:t>
      </w:r>
      <w:r w:rsidRPr="004524A2">
        <w:rPr>
          <w:rFonts w:cstheme="minorHAnsi"/>
          <w:sz w:val="24"/>
          <w:szCs w:val="24"/>
          <w:lang w:val="en-US" w:eastAsia="it-IT"/>
        </w:rPr>
        <w:t xml:space="preserve"> with 20 ml of </w:t>
      </w:r>
      <w:r w:rsidRPr="004524A2">
        <w:rPr>
          <w:rFonts w:cstheme="minorHAnsi"/>
          <w:i/>
          <w:sz w:val="24"/>
          <w:szCs w:val="24"/>
          <w:lang w:val="en-US" w:eastAsia="it-IT"/>
        </w:rPr>
        <w:t>n</w:t>
      </w:r>
      <w:r w:rsidRPr="004524A2">
        <w:rPr>
          <w:rFonts w:cstheme="minorHAnsi"/>
          <w:sz w:val="24"/>
          <w:szCs w:val="24"/>
          <w:lang w:val="en-US" w:eastAsia="it-IT"/>
        </w:rPr>
        <w:t>-hexane, 40 ml of acetone</w:t>
      </w:r>
      <w:r>
        <w:rPr>
          <w:rFonts w:cstheme="minorHAnsi"/>
          <w:sz w:val="24"/>
          <w:szCs w:val="24"/>
          <w:lang w:val="en-US" w:eastAsia="it-IT"/>
        </w:rPr>
        <w:t xml:space="preserve"> and</w:t>
      </w:r>
      <w:r w:rsidRPr="004524A2">
        <w:rPr>
          <w:rFonts w:cstheme="minorHAnsi"/>
          <w:sz w:val="24"/>
          <w:szCs w:val="24"/>
          <w:lang w:val="en-US" w:eastAsia="it-IT"/>
        </w:rPr>
        <w:t xml:space="preserve"> </w:t>
      </w:r>
      <w:r w:rsidRPr="004524A2">
        <w:rPr>
          <w:rFonts w:cstheme="minorHAnsi"/>
          <w:i/>
          <w:sz w:val="24"/>
          <w:szCs w:val="24"/>
          <w:lang w:val="en-US" w:eastAsia="it-IT"/>
        </w:rPr>
        <w:t>n</w:t>
      </w:r>
      <w:r w:rsidRPr="004524A2">
        <w:rPr>
          <w:rFonts w:cstheme="minorHAnsi"/>
          <w:sz w:val="24"/>
          <w:szCs w:val="24"/>
          <w:lang w:val="en-US" w:eastAsia="it-IT"/>
        </w:rPr>
        <w:t>-C</w:t>
      </w:r>
      <w:r w:rsidRPr="004524A2">
        <w:rPr>
          <w:rFonts w:cstheme="minorHAnsi"/>
          <w:sz w:val="24"/>
          <w:szCs w:val="24"/>
          <w:vertAlign w:val="subscript"/>
          <w:lang w:val="en-US" w:eastAsia="it-IT"/>
        </w:rPr>
        <w:t>10</w:t>
      </w:r>
      <w:r w:rsidRPr="004524A2">
        <w:rPr>
          <w:rFonts w:cstheme="minorHAnsi"/>
          <w:sz w:val="24"/>
          <w:szCs w:val="24"/>
          <w:lang w:val="en-US" w:eastAsia="it-IT"/>
        </w:rPr>
        <w:t xml:space="preserve"> and </w:t>
      </w:r>
      <w:r w:rsidRPr="004524A2">
        <w:rPr>
          <w:rFonts w:cstheme="minorHAnsi"/>
          <w:i/>
          <w:sz w:val="24"/>
          <w:szCs w:val="24"/>
          <w:lang w:val="en-US" w:eastAsia="it-IT"/>
        </w:rPr>
        <w:t>n</w:t>
      </w:r>
      <w:r w:rsidRPr="004524A2">
        <w:rPr>
          <w:rFonts w:cstheme="minorHAnsi"/>
          <w:sz w:val="24"/>
          <w:szCs w:val="24"/>
          <w:lang w:val="en-US" w:eastAsia="it-IT"/>
        </w:rPr>
        <w:t>-C</w:t>
      </w:r>
      <w:r w:rsidRPr="004524A2">
        <w:rPr>
          <w:rFonts w:cstheme="minorHAnsi"/>
          <w:sz w:val="24"/>
          <w:szCs w:val="24"/>
          <w:vertAlign w:val="subscript"/>
          <w:lang w:val="en-US" w:eastAsia="it-IT"/>
        </w:rPr>
        <w:t>40</w:t>
      </w:r>
      <w:r w:rsidRPr="004524A2">
        <w:rPr>
          <w:rFonts w:cstheme="minorHAnsi"/>
          <w:sz w:val="24"/>
          <w:szCs w:val="24"/>
          <w:lang w:val="en-US" w:eastAsia="it-IT"/>
        </w:rPr>
        <w:t xml:space="preserve"> as retention time window standards. The extracts were washed three times in a separatory funnel </w:t>
      </w:r>
      <w:r w:rsidR="00945B70" w:rsidRPr="004524A2">
        <w:rPr>
          <w:rFonts w:cstheme="minorHAnsi"/>
          <w:sz w:val="24"/>
          <w:szCs w:val="24"/>
          <w:lang w:val="en-US" w:eastAsia="it-IT"/>
        </w:rPr>
        <w:t>with 100 ml</w:t>
      </w:r>
      <w:r w:rsidR="00945B70">
        <w:rPr>
          <w:rFonts w:cstheme="minorHAnsi"/>
          <w:sz w:val="24"/>
          <w:szCs w:val="24"/>
          <w:lang w:val="en-US" w:eastAsia="it-IT"/>
        </w:rPr>
        <w:t xml:space="preserve"> of</w:t>
      </w:r>
      <w:r w:rsidRPr="004524A2">
        <w:rPr>
          <w:rFonts w:cstheme="minorHAnsi"/>
          <w:sz w:val="24"/>
          <w:szCs w:val="24"/>
          <w:lang w:val="en-US" w:eastAsia="it-IT"/>
        </w:rPr>
        <w:t xml:space="preserve"> ultrapure water</w:t>
      </w:r>
      <w:r>
        <w:rPr>
          <w:rFonts w:cstheme="minorHAnsi"/>
          <w:sz w:val="24"/>
          <w:szCs w:val="24"/>
          <w:lang w:val="en-US" w:eastAsia="it-IT"/>
        </w:rPr>
        <w:t xml:space="preserve"> and</w:t>
      </w:r>
      <w:r w:rsidRPr="004524A2">
        <w:rPr>
          <w:rFonts w:cstheme="minorHAnsi"/>
          <w:sz w:val="24"/>
          <w:szCs w:val="24"/>
          <w:lang w:val="en-US" w:eastAsia="it-IT"/>
        </w:rPr>
        <w:t xml:space="preserve"> dried with Na</w:t>
      </w:r>
      <w:r w:rsidRPr="004524A2">
        <w:rPr>
          <w:rFonts w:cstheme="minorHAnsi"/>
          <w:sz w:val="24"/>
          <w:szCs w:val="24"/>
          <w:vertAlign w:val="subscript"/>
          <w:lang w:val="en-US" w:eastAsia="it-IT"/>
        </w:rPr>
        <w:t>2</w:t>
      </w:r>
      <w:r w:rsidRPr="004524A2">
        <w:rPr>
          <w:rFonts w:cstheme="minorHAnsi"/>
          <w:sz w:val="24"/>
          <w:szCs w:val="24"/>
          <w:lang w:val="en-US" w:eastAsia="it-IT"/>
        </w:rPr>
        <w:t>SO</w:t>
      </w:r>
      <w:r w:rsidRPr="004524A2">
        <w:rPr>
          <w:rFonts w:cstheme="minorHAnsi"/>
          <w:sz w:val="24"/>
          <w:szCs w:val="24"/>
          <w:vertAlign w:val="subscript"/>
          <w:lang w:val="en-US" w:eastAsia="it-IT"/>
        </w:rPr>
        <w:t>4</w:t>
      </w:r>
      <w:r>
        <w:rPr>
          <w:rFonts w:cstheme="minorHAnsi"/>
          <w:sz w:val="24"/>
          <w:szCs w:val="24"/>
          <w:lang w:val="en-US" w:eastAsia="it-IT"/>
        </w:rPr>
        <w:t>.</w:t>
      </w:r>
      <w:r w:rsidRPr="004524A2">
        <w:rPr>
          <w:rFonts w:cstheme="minorHAnsi"/>
          <w:sz w:val="24"/>
          <w:szCs w:val="24"/>
          <w:lang w:val="en-US" w:eastAsia="it-IT"/>
        </w:rPr>
        <w:t xml:space="preserve"> </w:t>
      </w:r>
      <w:r w:rsidR="00945B70">
        <w:rPr>
          <w:rFonts w:cstheme="minorHAnsi"/>
          <w:sz w:val="24"/>
          <w:szCs w:val="24"/>
          <w:lang w:val="en-US" w:eastAsia="it-IT"/>
        </w:rPr>
        <w:t>Samples (</w:t>
      </w:r>
      <w:r w:rsidRPr="004524A2">
        <w:rPr>
          <w:rFonts w:cstheme="minorHAnsi"/>
          <w:sz w:val="24"/>
          <w:szCs w:val="24"/>
          <w:lang w:val="en-US" w:eastAsia="it-IT"/>
        </w:rPr>
        <w:t>10 ml</w:t>
      </w:r>
      <w:r w:rsidR="00945B70">
        <w:rPr>
          <w:rFonts w:cstheme="minorHAnsi"/>
          <w:sz w:val="24"/>
          <w:szCs w:val="24"/>
          <w:lang w:val="en-US" w:eastAsia="it-IT"/>
        </w:rPr>
        <w:t>)</w:t>
      </w:r>
      <w:r w:rsidRPr="004524A2">
        <w:rPr>
          <w:rFonts w:cstheme="minorHAnsi"/>
          <w:sz w:val="24"/>
          <w:szCs w:val="24"/>
          <w:lang w:val="en-US" w:eastAsia="it-IT"/>
        </w:rPr>
        <w:t xml:space="preserve"> were then purified onto a glass column with 2 g of Na</w:t>
      </w:r>
      <w:r w:rsidRPr="004524A2">
        <w:rPr>
          <w:rFonts w:cstheme="minorHAnsi"/>
          <w:sz w:val="24"/>
          <w:szCs w:val="24"/>
          <w:vertAlign w:val="subscript"/>
          <w:lang w:val="en-US" w:eastAsia="it-IT"/>
        </w:rPr>
        <w:t>2</w:t>
      </w:r>
      <w:r w:rsidRPr="004524A2">
        <w:rPr>
          <w:rFonts w:cstheme="minorHAnsi"/>
          <w:sz w:val="24"/>
          <w:szCs w:val="24"/>
          <w:lang w:val="en-US" w:eastAsia="it-IT"/>
        </w:rPr>
        <w:t>SO</w:t>
      </w:r>
      <w:r w:rsidRPr="004524A2">
        <w:rPr>
          <w:rFonts w:cstheme="minorHAnsi"/>
          <w:sz w:val="24"/>
          <w:szCs w:val="24"/>
          <w:vertAlign w:val="subscript"/>
          <w:lang w:val="en-US" w:eastAsia="it-IT"/>
        </w:rPr>
        <w:t>4</w:t>
      </w:r>
      <w:r w:rsidRPr="004524A2">
        <w:rPr>
          <w:rFonts w:cstheme="minorHAnsi"/>
          <w:sz w:val="24"/>
          <w:szCs w:val="24"/>
          <w:lang w:val="en-US" w:eastAsia="it-IT"/>
        </w:rPr>
        <w:t xml:space="preserve"> </w:t>
      </w:r>
      <w:r>
        <w:rPr>
          <w:rFonts w:cstheme="minorHAnsi"/>
          <w:sz w:val="24"/>
          <w:szCs w:val="24"/>
          <w:lang w:val="en-US" w:eastAsia="it-IT"/>
        </w:rPr>
        <w:t xml:space="preserve">and </w:t>
      </w:r>
      <w:r w:rsidRPr="004524A2">
        <w:rPr>
          <w:rFonts w:cstheme="minorHAnsi"/>
          <w:sz w:val="24"/>
          <w:szCs w:val="24"/>
          <w:lang w:val="en-US" w:eastAsia="it-IT"/>
        </w:rPr>
        <w:t xml:space="preserve">2 g of </w:t>
      </w:r>
      <w:proofErr w:type="spellStart"/>
      <w:r w:rsidRPr="004524A2">
        <w:rPr>
          <w:rFonts w:cstheme="minorHAnsi"/>
          <w:sz w:val="24"/>
          <w:szCs w:val="24"/>
          <w:lang w:val="en-US" w:eastAsia="it-IT"/>
        </w:rPr>
        <w:t>Florisil</w:t>
      </w:r>
      <w:proofErr w:type="spellEnd"/>
      <w:r w:rsidRPr="004524A2">
        <w:rPr>
          <w:rFonts w:cstheme="minorHAnsi"/>
          <w:sz w:val="24"/>
          <w:szCs w:val="24"/>
          <w:lang w:val="en-US" w:eastAsia="it-IT"/>
        </w:rPr>
        <w:t xml:space="preserve"> (Sigma Aldrich). Analyses were performed </w:t>
      </w:r>
      <w:r>
        <w:rPr>
          <w:rFonts w:cstheme="minorHAnsi"/>
          <w:sz w:val="24"/>
          <w:szCs w:val="24"/>
          <w:lang w:val="en-US" w:eastAsia="it-IT"/>
        </w:rPr>
        <w:t>using a</w:t>
      </w:r>
      <w:r w:rsidRPr="004524A2">
        <w:rPr>
          <w:rFonts w:cstheme="minorHAnsi"/>
          <w:sz w:val="24"/>
          <w:szCs w:val="24"/>
          <w:lang w:val="en-US" w:eastAsia="it-IT"/>
        </w:rPr>
        <w:t xml:space="preserve"> GC-FID </w:t>
      </w:r>
      <w:r>
        <w:rPr>
          <w:rFonts w:cstheme="minorHAnsi"/>
          <w:sz w:val="24"/>
          <w:szCs w:val="24"/>
          <w:lang w:val="en-US" w:eastAsia="it-IT"/>
        </w:rPr>
        <w:t>(</w:t>
      </w:r>
      <w:r w:rsidRPr="004524A2">
        <w:rPr>
          <w:rFonts w:cstheme="minorHAnsi"/>
          <w:sz w:val="24"/>
          <w:szCs w:val="24"/>
          <w:lang w:val="en-US" w:eastAsia="it-IT"/>
        </w:rPr>
        <w:t xml:space="preserve">Thermo Scientific Trace 1300) equipped with a with a 15-m Select Mineral Oil column (0.32 mm I.D., 0.10 </w:t>
      </w:r>
      <w:proofErr w:type="spellStart"/>
      <w:r w:rsidRPr="004524A2">
        <w:rPr>
          <w:rFonts w:cstheme="minorHAnsi"/>
          <w:sz w:val="24"/>
          <w:szCs w:val="24"/>
          <w:lang w:val="en-US" w:eastAsia="it-IT"/>
        </w:rPr>
        <w:t>μm</w:t>
      </w:r>
      <w:proofErr w:type="spellEnd"/>
      <w:r w:rsidRPr="004524A2">
        <w:rPr>
          <w:rFonts w:cstheme="minorHAnsi"/>
          <w:sz w:val="24"/>
          <w:szCs w:val="24"/>
          <w:lang w:val="en-US" w:eastAsia="it-IT"/>
        </w:rPr>
        <w:t xml:space="preserve">; Agilent Technologies). </w:t>
      </w:r>
      <w:r>
        <w:rPr>
          <w:rFonts w:cstheme="minorHAnsi"/>
          <w:sz w:val="24"/>
          <w:szCs w:val="24"/>
          <w:lang w:val="en-US" w:eastAsia="it-IT"/>
        </w:rPr>
        <w:t>A</w:t>
      </w:r>
      <w:r w:rsidRPr="004524A2">
        <w:rPr>
          <w:rFonts w:cstheme="minorHAnsi"/>
          <w:sz w:val="24"/>
          <w:szCs w:val="24"/>
          <w:lang w:val="en-US" w:eastAsia="it-IT"/>
        </w:rPr>
        <w:t xml:space="preserve"> diesel/motor oil mixture (RGO-730-1; Ultra Scientific, North Kingstown, RI, USA)</w:t>
      </w:r>
      <w:r>
        <w:rPr>
          <w:rFonts w:cstheme="minorHAnsi"/>
          <w:sz w:val="24"/>
          <w:szCs w:val="24"/>
          <w:lang w:val="en-US" w:eastAsia="it-IT"/>
        </w:rPr>
        <w:t xml:space="preserve"> was used for quantification</w:t>
      </w:r>
      <w:r w:rsidRPr="004524A2">
        <w:rPr>
          <w:rFonts w:cstheme="minorHAnsi"/>
          <w:sz w:val="24"/>
          <w:szCs w:val="24"/>
          <w:lang w:val="en-US" w:eastAsia="it-IT"/>
        </w:rPr>
        <w:t>.</w:t>
      </w:r>
      <w:r>
        <w:rPr>
          <w:rFonts w:cstheme="minorHAnsi"/>
          <w:sz w:val="24"/>
          <w:szCs w:val="24"/>
          <w:lang w:val="en-US" w:eastAsia="it-IT"/>
        </w:rPr>
        <w:t xml:space="preserve"> </w:t>
      </w:r>
      <w:r w:rsidR="00945B70" w:rsidRPr="004524A2">
        <w:rPr>
          <w:rFonts w:cstheme="minorHAnsi"/>
          <w:i/>
          <w:sz w:val="24"/>
          <w:szCs w:val="24"/>
          <w:lang w:val="en-US" w:eastAsia="it-IT"/>
        </w:rPr>
        <w:t>n</w:t>
      </w:r>
      <w:r w:rsidR="00945B70" w:rsidRPr="004524A2">
        <w:rPr>
          <w:rFonts w:cstheme="minorHAnsi"/>
          <w:sz w:val="24"/>
          <w:szCs w:val="24"/>
          <w:lang w:val="en-US" w:eastAsia="it-IT"/>
        </w:rPr>
        <w:t xml:space="preserve">-Alkanes were analyzed </w:t>
      </w:r>
      <w:r w:rsidR="00945B70">
        <w:rPr>
          <w:rFonts w:cstheme="minorHAnsi"/>
          <w:sz w:val="24"/>
          <w:szCs w:val="24"/>
          <w:lang w:val="en-US" w:eastAsia="it-IT"/>
        </w:rPr>
        <w:t xml:space="preserve">injecting the extracts onto an </w:t>
      </w:r>
      <w:r w:rsidR="00945B70" w:rsidRPr="004524A2">
        <w:rPr>
          <w:rFonts w:cstheme="minorHAnsi"/>
          <w:sz w:val="24"/>
          <w:szCs w:val="24"/>
          <w:lang w:val="en-US" w:eastAsia="it-IT"/>
        </w:rPr>
        <w:t xml:space="preserve">HRGC-LRMS (7890A-5975C, Agilent Technologies) </w:t>
      </w:r>
      <w:r w:rsidR="00945B70">
        <w:rPr>
          <w:rFonts w:cstheme="minorHAnsi"/>
          <w:sz w:val="24"/>
          <w:szCs w:val="24"/>
          <w:lang w:val="en-US" w:eastAsia="it-IT"/>
        </w:rPr>
        <w:t xml:space="preserve">instrument equipped </w:t>
      </w:r>
      <w:r w:rsidR="00945B70" w:rsidRPr="004524A2">
        <w:rPr>
          <w:rFonts w:cstheme="minorHAnsi"/>
          <w:sz w:val="24"/>
          <w:szCs w:val="24"/>
          <w:lang w:val="en-US" w:eastAsia="it-IT"/>
        </w:rPr>
        <w:t xml:space="preserve">with a 60-m HP- 5MS column (0.25 mm I.D., 0.25 </w:t>
      </w:r>
      <w:proofErr w:type="spellStart"/>
      <w:r w:rsidR="00945B70" w:rsidRPr="004524A2">
        <w:rPr>
          <w:rFonts w:cstheme="minorHAnsi"/>
          <w:sz w:val="24"/>
          <w:szCs w:val="24"/>
          <w:lang w:val="en-US" w:eastAsia="it-IT"/>
        </w:rPr>
        <w:t>μm</w:t>
      </w:r>
      <w:proofErr w:type="spellEnd"/>
      <w:r w:rsidR="00945B70" w:rsidRPr="004524A2">
        <w:rPr>
          <w:rFonts w:cstheme="minorHAnsi"/>
          <w:sz w:val="24"/>
          <w:szCs w:val="24"/>
          <w:lang w:val="en-US" w:eastAsia="it-IT"/>
        </w:rPr>
        <w:t>; Agilent Technologies) in SIM mode</w:t>
      </w:r>
      <w:r w:rsidR="00945B70">
        <w:rPr>
          <w:rFonts w:cstheme="minorHAnsi"/>
          <w:sz w:val="24"/>
          <w:szCs w:val="24"/>
          <w:lang w:val="en-US" w:eastAsia="it-IT"/>
        </w:rPr>
        <w:t xml:space="preserve"> </w:t>
      </w:r>
      <w:r w:rsidR="003F6550">
        <w:rPr>
          <w:rFonts w:cstheme="minorHAnsi"/>
          <w:sz w:val="24"/>
          <w:szCs w:val="24"/>
          <w:lang w:val="en-US" w:eastAsia="it-IT"/>
        </w:rPr>
        <w:t>(</w:t>
      </w:r>
      <w:r w:rsidR="003F6550" w:rsidRPr="004524A2">
        <w:rPr>
          <w:rFonts w:cstheme="minorHAnsi"/>
          <w:sz w:val="24"/>
          <w:szCs w:val="24"/>
          <w:lang w:val="en-US" w:eastAsia="it-IT"/>
        </w:rPr>
        <w:t xml:space="preserve">Ion m/z 85.1 </w:t>
      </w:r>
      <w:r w:rsidR="003F6550">
        <w:rPr>
          <w:rFonts w:cstheme="minorHAnsi"/>
          <w:sz w:val="24"/>
          <w:szCs w:val="24"/>
          <w:lang w:val="en-US" w:eastAsia="it-IT"/>
        </w:rPr>
        <w:t>Q</w:t>
      </w:r>
      <w:r w:rsidR="003F6550" w:rsidRPr="004524A2">
        <w:rPr>
          <w:rFonts w:cstheme="minorHAnsi"/>
          <w:sz w:val="24"/>
          <w:szCs w:val="24"/>
          <w:lang w:val="en-US" w:eastAsia="it-IT"/>
        </w:rPr>
        <w:t>uan</w:t>
      </w:r>
      <w:r w:rsidR="003F6550">
        <w:rPr>
          <w:rFonts w:cstheme="minorHAnsi"/>
          <w:sz w:val="24"/>
          <w:szCs w:val="24"/>
          <w:lang w:val="en-US" w:eastAsia="it-IT"/>
        </w:rPr>
        <w:t>.;</w:t>
      </w:r>
      <w:r w:rsidR="003F6550" w:rsidRPr="004524A2">
        <w:rPr>
          <w:rFonts w:cstheme="minorHAnsi"/>
          <w:sz w:val="24"/>
          <w:szCs w:val="24"/>
          <w:lang w:val="en-US" w:eastAsia="it-IT"/>
        </w:rPr>
        <w:t xml:space="preserve"> 57.1, 99.1 and 113.1 </w:t>
      </w:r>
      <w:r w:rsidR="003F6550">
        <w:rPr>
          <w:rFonts w:cstheme="minorHAnsi"/>
          <w:sz w:val="24"/>
          <w:szCs w:val="24"/>
          <w:lang w:val="en-US" w:eastAsia="it-IT"/>
        </w:rPr>
        <w:t>Qual.)</w:t>
      </w:r>
      <w:r w:rsidR="00945B70" w:rsidRPr="004524A2">
        <w:rPr>
          <w:rFonts w:cstheme="minorHAnsi"/>
          <w:sz w:val="24"/>
          <w:szCs w:val="24"/>
          <w:lang w:val="en-US" w:eastAsia="it-IT"/>
        </w:rPr>
        <w:t>.</w:t>
      </w:r>
      <w:r w:rsidR="003F6550">
        <w:rPr>
          <w:rFonts w:cstheme="minorHAnsi"/>
          <w:sz w:val="24"/>
          <w:szCs w:val="24"/>
          <w:lang w:val="en-US" w:eastAsia="it-IT"/>
        </w:rPr>
        <w:t xml:space="preserve"> </w:t>
      </w:r>
      <w:r w:rsidRPr="004524A2">
        <w:rPr>
          <w:rFonts w:cstheme="minorHAnsi"/>
          <w:sz w:val="24"/>
          <w:szCs w:val="24"/>
          <w:lang w:val="en-US" w:eastAsia="it-IT"/>
        </w:rPr>
        <w:t xml:space="preserve">Organic Carbon </w:t>
      </w:r>
      <w:r>
        <w:rPr>
          <w:rFonts w:cstheme="minorHAnsi"/>
          <w:sz w:val="24"/>
          <w:szCs w:val="24"/>
          <w:lang w:val="en-US" w:eastAsia="it-IT"/>
        </w:rPr>
        <w:t>was</w:t>
      </w:r>
      <w:r w:rsidRPr="004524A2">
        <w:rPr>
          <w:rFonts w:cstheme="minorHAnsi"/>
          <w:sz w:val="24"/>
          <w:szCs w:val="24"/>
          <w:lang w:val="en-US" w:eastAsia="it-IT"/>
        </w:rPr>
        <w:t xml:space="preserve"> determined according to DM n° 185 13/09/99</w:t>
      </w:r>
      <w:r>
        <w:rPr>
          <w:rFonts w:cstheme="minorHAnsi"/>
          <w:sz w:val="24"/>
          <w:szCs w:val="24"/>
          <w:lang w:val="en-US" w:eastAsia="it-IT"/>
        </w:rPr>
        <w:t xml:space="preserve"> </w:t>
      </w:r>
      <w:r w:rsidRPr="004524A2">
        <w:rPr>
          <w:rFonts w:cstheme="minorHAnsi"/>
          <w:sz w:val="24"/>
          <w:szCs w:val="24"/>
          <w:lang w:val="en-US" w:eastAsia="it-IT"/>
        </w:rPr>
        <w:t xml:space="preserve">using titration </w:t>
      </w:r>
      <w:r>
        <w:rPr>
          <w:rFonts w:cstheme="minorHAnsi"/>
          <w:sz w:val="24"/>
          <w:szCs w:val="24"/>
          <w:lang w:val="en-US" w:eastAsia="it-IT"/>
        </w:rPr>
        <w:t>(</w:t>
      </w:r>
      <w:r w:rsidRPr="004524A2">
        <w:rPr>
          <w:rFonts w:cstheme="minorHAnsi"/>
          <w:sz w:val="24"/>
          <w:szCs w:val="24"/>
          <w:lang w:val="en-US" w:eastAsia="it-IT"/>
        </w:rPr>
        <w:t>Walkley-Black method</w:t>
      </w:r>
      <w:r>
        <w:rPr>
          <w:rFonts w:cstheme="minorHAnsi"/>
          <w:sz w:val="24"/>
          <w:szCs w:val="24"/>
          <w:lang w:val="en-US" w:eastAsia="it-IT"/>
        </w:rPr>
        <w:t>).</w:t>
      </w:r>
    </w:p>
    <w:p w14:paraId="166909F4" w14:textId="350D24D0" w:rsidR="00B43121" w:rsidRPr="00FB21DC" w:rsidRDefault="00B43121" w:rsidP="00781DAD">
      <w:pPr>
        <w:spacing w:line="360" w:lineRule="auto"/>
        <w:jc w:val="both"/>
        <w:rPr>
          <w:sz w:val="24"/>
          <w:szCs w:val="24"/>
          <w:lang w:val="en-US"/>
        </w:rPr>
      </w:pPr>
    </w:p>
    <w:p w14:paraId="2AD7B7EB" w14:textId="77777777" w:rsidR="00B43121" w:rsidRPr="00502554" w:rsidRDefault="00B43121" w:rsidP="00502554">
      <w:pPr>
        <w:pStyle w:val="Paragrafoelenco"/>
        <w:numPr>
          <w:ilvl w:val="0"/>
          <w:numId w:val="1"/>
        </w:numPr>
        <w:spacing w:line="360" w:lineRule="auto"/>
        <w:jc w:val="both"/>
        <w:rPr>
          <w:b/>
          <w:bCs/>
          <w:sz w:val="24"/>
          <w:szCs w:val="24"/>
          <w:lang w:val="en-US"/>
        </w:rPr>
      </w:pPr>
      <w:r w:rsidRPr="00502554">
        <w:rPr>
          <w:b/>
          <w:bCs/>
          <w:sz w:val="24"/>
          <w:szCs w:val="24"/>
          <w:lang w:val="en-US"/>
        </w:rPr>
        <w:t>Results</w:t>
      </w:r>
    </w:p>
    <w:p w14:paraId="4B6B8F6B" w14:textId="4BDEBB7D" w:rsidR="00504CB1" w:rsidRPr="00331FC6" w:rsidRDefault="00504CB1" w:rsidP="00781DAD">
      <w:pPr>
        <w:spacing w:line="360" w:lineRule="auto"/>
        <w:jc w:val="both"/>
        <w:rPr>
          <w:b/>
          <w:bCs/>
          <w:sz w:val="24"/>
          <w:szCs w:val="24"/>
          <w:lang w:val="en-US"/>
        </w:rPr>
      </w:pPr>
      <w:r w:rsidRPr="00331FC6">
        <w:rPr>
          <w:b/>
          <w:bCs/>
          <w:sz w:val="24"/>
          <w:szCs w:val="24"/>
          <w:lang w:val="en-US"/>
        </w:rPr>
        <w:t>PAHs</w:t>
      </w:r>
    </w:p>
    <w:p w14:paraId="4309DF79" w14:textId="5EEBC9D9" w:rsidR="00E7713B" w:rsidRPr="006F4D82" w:rsidRDefault="008E4AB1" w:rsidP="00781DAD">
      <w:pPr>
        <w:spacing w:line="360" w:lineRule="auto"/>
        <w:jc w:val="both"/>
        <w:rPr>
          <w:sz w:val="24"/>
          <w:szCs w:val="24"/>
          <w:lang w:val="en-US"/>
        </w:rPr>
      </w:pPr>
      <w:r w:rsidRPr="00331FC6">
        <w:rPr>
          <w:sz w:val="24"/>
          <w:szCs w:val="24"/>
          <w:lang w:val="en-US"/>
        </w:rPr>
        <w:t xml:space="preserve">The concentrations </w:t>
      </w:r>
      <w:r w:rsidRPr="008E4AB1">
        <w:rPr>
          <w:sz w:val="24"/>
          <w:szCs w:val="24"/>
          <w:lang w:val="en-US"/>
        </w:rPr>
        <w:t>of PAHs</w:t>
      </w:r>
      <w:r>
        <w:rPr>
          <w:sz w:val="24"/>
          <w:szCs w:val="24"/>
          <w:lang w:val="en-US"/>
        </w:rPr>
        <w:t xml:space="preserve"> show different distributions between the sampling sites </w:t>
      </w:r>
      <w:r w:rsidR="002F1412">
        <w:rPr>
          <w:sz w:val="24"/>
          <w:szCs w:val="24"/>
          <w:lang w:val="en-US"/>
        </w:rPr>
        <w:t>since</w:t>
      </w:r>
      <w:r>
        <w:rPr>
          <w:sz w:val="24"/>
          <w:szCs w:val="24"/>
          <w:lang w:val="en-US"/>
        </w:rPr>
        <w:t xml:space="preserve"> </w:t>
      </w:r>
      <w:r w:rsidR="002F1412">
        <w:rPr>
          <w:sz w:val="24"/>
          <w:szCs w:val="24"/>
          <w:lang w:val="en-US"/>
        </w:rPr>
        <w:t xml:space="preserve">the influence of </w:t>
      </w:r>
      <w:r>
        <w:rPr>
          <w:sz w:val="24"/>
          <w:szCs w:val="24"/>
          <w:lang w:val="en-US"/>
        </w:rPr>
        <w:t xml:space="preserve">rivers </w:t>
      </w:r>
      <w:r w:rsidR="002F1412">
        <w:rPr>
          <w:sz w:val="24"/>
          <w:szCs w:val="24"/>
          <w:lang w:val="en-US"/>
        </w:rPr>
        <w:t>generally</w:t>
      </w:r>
      <w:r>
        <w:rPr>
          <w:sz w:val="24"/>
          <w:szCs w:val="24"/>
          <w:lang w:val="en-US"/>
        </w:rPr>
        <w:t xml:space="preserve"> </w:t>
      </w:r>
      <w:r w:rsidR="004D1CAC">
        <w:rPr>
          <w:sz w:val="24"/>
          <w:szCs w:val="24"/>
          <w:lang w:val="en-US"/>
        </w:rPr>
        <w:t>bring</w:t>
      </w:r>
      <w:r w:rsidR="002F1412">
        <w:rPr>
          <w:sz w:val="24"/>
          <w:szCs w:val="24"/>
          <w:lang w:val="en-US"/>
        </w:rPr>
        <w:t>s</w:t>
      </w:r>
      <w:r>
        <w:rPr>
          <w:sz w:val="24"/>
          <w:szCs w:val="24"/>
          <w:lang w:val="en-US"/>
        </w:rPr>
        <w:t xml:space="preserve"> more contamination </w:t>
      </w:r>
      <w:r w:rsidR="004D1CAC">
        <w:rPr>
          <w:sz w:val="24"/>
          <w:szCs w:val="24"/>
          <w:lang w:val="en-US"/>
        </w:rPr>
        <w:t>to</w:t>
      </w:r>
      <w:r>
        <w:rPr>
          <w:sz w:val="24"/>
          <w:szCs w:val="24"/>
          <w:lang w:val="en-US"/>
        </w:rPr>
        <w:t xml:space="preserve"> the </w:t>
      </w:r>
      <w:r w:rsidR="004D1CAC">
        <w:rPr>
          <w:sz w:val="24"/>
          <w:szCs w:val="24"/>
          <w:lang w:val="en-US"/>
        </w:rPr>
        <w:t xml:space="preserve">woodland </w:t>
      </w:r>
      <w:r>
        <w:rPr>
          <w:sz w:val="24"/>
          <w:szCs w:val="24"/>
          <w:lang w:val="en-US"/>
        </w:rPr>
        <w:t>soils</w:t>
      </w:r>
      <w:r w:rsidR="00A83815">
        <w:rPr>
          <w:sz w:val="24"/>
          <w:szCs w:val="24"/>
          <w:lang w:val="en-US"/>
        </w:rPr>
        <w:t xml:space="preserve"> (Figure </w:t>
      </w:r>
      <w:r w:rsidR="00176F6F">
        <w:rPr>
          <w:sz w:val="24"/>
          <w:szCs w:val="24"/>
          <w:lang w:val="en-US"/>
        </w:rPr>
        <w:t>2</w:t>
      </w:r>
      <w:r w:rsidR="00A83815">
        <w:rPr>
          <w:sz w:val="24"/>
          <w:szCs w:val="24"/>
          <w:lang w:val="en-US"/>
        </w:rPr>
        <w:t>)</w:t>
      </w:r>
      <w:r>
        <w:rPr>
          <w:sz w:val="24"/>
          <w:szCs w:val="24"/>
          <w:lang w:val="en-US"/>
        </w:rPr>
        <w:t>. The highest levels of total PAHs</w:t>
      </w:r>
      <w:r w:rsidR="00A83815">
        <w:rPr>
          <w:sz w:val="24"/>
          <w:szCs w:val="24"/>
          <w:lang w:val="en-US"/>
        </w:rPr>
        <w:t xml:space="preserve"> were detected in the samples near the </w:t>
      </w:r>
      <w:proofErr w:type="spellStart"/>
      <w:r w:rsidR="00A83815">
        <w:rPr>
          <w:sz w:val="24"/>
          <w:szCs w:val="24"/>
          <w:lang w:val="en-US"/>
        </w:rPr>
        <w:t>Fratta</w:t>
      </w:r>
      <w:proofErr w:type="spellEnd"/>
      <w:r w:rsidR="00A83815">
        <w:rPr>
          <w:sz w:val="24"/>
          <w:szCs w:val="24"/>
          <w:lang w:val="en-US"/>
        </w:rPr>
        <w:t xml:space="preserve"> river (179 - 633 ng g</w:t>
      </w:r>
      <w:r w:rsidR="00A83815" w:rsidRPr="00A83815">
        <w:rPr>
          <w:sz w:val="24"/>
          <w:szCs w:val="24"/>
          <w:vertAlign w:val="superscript"/>
          <w:lang w:val="en-US"/>
        </w:rPr>
        <w:t>-1</w:t>
      </w:r>
      <w:r w:rsidR="00A83815">
        <w:rPr>
          <w:sz w:val="24"/>
          <w:szCs w:val="24"/>
          <w:lang w:val="en-US"/>
        </w:rPr>
        <w:t>), followed by the Po river (93 - 148 ng g</w:t>
      </w:r>
      <w:r w:rsidR="00A83815" w:rsidRPr="00A83815">
        <w:rPr>
          <w:sz w:val="24"/>
          <w:szCs w:val="24"/>
          <w:vertAlign w:val="superscript"/>
          <w:lang w:val="en-US"/>
        </w:rPr>
        <w:t>-1</w:t>
      </w:r>
      <w:r w:rsidR="00A83815">
        <w:rPr>
          <w:sz w:val="24"/>
          <w:szCs w:val="24"/>
          <w:lang w:val="en-US"/>
        </w:rPr>
        <w:t>) and Adige river (34 - 45 ng g</w:t>
      </w:r>
      <w:r w:rsidR="00A83815" w:rsidRPr="00A83815">
        <w:rPr>
          <w:sz w:val="24"/>
          <w:szCs w:val="24"/>
          <w:vertAlign w:val="superscript"/>
          <w:lang w:val="en-US"/>
        </w:rPr>
        <w:t>-1</w:t>
      </w:r>
      <w:r w:rsidR="00A83815">
        <w:rPr>
          <w:sz w:val="24"/>
          <w:szCs w:val="24"/>
          <w:lang w:val="en-US"/>
        </w:rPr>
        <w:t xml:space="preserve">). The levels of PAHs in the </w:t>
      </w:r>
      <w:r w:rsidR="00995B85">
        <w:rPr>
          <w:sz w:val="24"/>
          <w:szCs w:val="24"/>
          <w:lang w:val="en-US"/>
        </w:rPr>
        <w:t>dry</w:t>
      </w:r>
      <w:r w:rsidR="004D1CAC">
        <w:rPr>
          <w:sz w:val="24"/>
          <w:szCs w:val="24"/>
          <w:lang w:val="en-US"/>
        </w:rPr>
        <w:t xml:space="preserve"> areas and near the Sile and Piave rivers </w:t>
      </w:r>
      <w:r w:rsidR="009642CD">
        <w:rPr>
          <w:sz w:val="24"/>
          <w:szCs w:val="24"/>
          <w:lang w:val="en-US"/>
        </w:rPr>
        <w:t>result</w:t>
      </w:r>
      <w:r w:rsidR="004D1CAC">
        <w:rPr>
          <w:sz w:val="24"/>
          <w:szCs w:val="24"/>
          <w:lang w:val="en-US"/>
        </w:rPr>
        <w:t xml:space="preserve"> substantially lower o below detection limits (Table </w:t>
      </w:r>
      <w:r w:rsidR="00176F6F">
        <w:rPr>
          <w:sz w:val="24"/>
          <w:szCs w:val="24"/>
          <w:lang w:val="en-US"/>
        </w:rPr>
        <w:t>SI3</w:t>
      </w:r>
      <w:r w:rsidR="004D1CAC">
        <w:rPr>
          <w:sz w:val="24"/>
          <w:szCs w:val="24"/>
          <w:lang w:val="en-US"/>
        </w:rPr>
        <w:t>).</w:t>
      </w:r>
      <w:r w:rsidR="009642CD">
        <w:rPr>
          <w:sz w:val="24"/>
          <w:szCs w:val="24"/>
          <w:lang w:val="en-US"/>
        </w:rPr>
        <w:t xml:space="preserve"> </w:t>
      </w:r>
      <w:r w:rsidR="009642CD" w:rsidRPr="00656B8F">
        <w:rPr>
          <w:sz w:val="24"/>
          <w:szCs w:val="24"/>
          <w:lang w:val="en-US"/>
        </w:rPr>
        <w:t>Moreover</w:t>
      </w:r>
      <w:r w:rsidR="009642CD">
        <w:rPr>
          <w:sz w:val="24"/>
          <w:szCs w:val="24"/>
          <w:lang w:val="en-US"/>
        </w:rPr>
        <w:t xml:space="preserve">, in the </w:t>
      </w:r>
      <w:proofErr w:type="spellStart"/>
      <w:r w:rsidR="009642CD">
        <w:rPr>
          <w:sz w:val="24"/>
          <w:szCs w:val="24"/>
          <w:lang w:val="en-US"/>
        </w:rPr>
        <w:t>Fratta</w:t>
      </w:r>
      <w:proofErr w:type="spellEnd"/>
      <w:r w:rsidR="009642CD">
        <w:rPr>
          <w:sz w:val="24"/>
          <w:szCs w:val="24"/>
          <w:lang w:val="en-US"/>
        </w:rPr>
        <w:t xml:space="preserve">, Po and Adige samples </w:t>
      </w:r>
      <w:r w:rsidR="004269ED">
        <w:rPr>
          <w:sz w:val="24"/>
          <w:szCs w:val="24"/>
          <w:lang w:val="en-US"/>
        </w:rPr>
        <w:t xml:space="preserve">the PAH pattern </w:t>
      </w:r>
      <w:r w:rsidR="009642CD">
        <w:rPr>
          <w:sz w:val="24"/>
          <w:szCs w:val="24"/>
          <w:lang w:val="en-US"/>
        </w:rPr>
        <w:t>is</w:t>
      </w:r>
      <w:r w:rsidR="004269ED">
        <w:rPr>
          <w:sz w:val="24"/>
          <w:szCs w:val="24"/>
          <w:lang w:val="en-US"/>
        </w:rPr>
        <w:t xml:space="preserve"> dominated by heavy (</w:t>
      </w:r>
      <w:r w:rsidR="004269ED">
        <w:rPr>
          <w:rFonts w:cstheme="minorHAnsi"/>
          <w:sz w:val="24"/>
          <w:szCs w:val="24"/>
          <w:lang w:val="en-US"/>
        </w:rPr>
        <w:t>≥</w:t>
      </w:r>
      <w:r w:rsidR="004269ED">
        <w:rPr>
          <w:sz w:val="24"/>
          <w:szCs w:val="24"/>
          <w:lang w:val="en-US"/>
        </w:rPr>
        <w:t xml:space="preserve"> four rings) congeners, </w:t>
      </w:r>
      <w:r w:rsidR="009642CD">
        <w:rPr>
          <w:sz w:val="24"/>
          <w:szCs w:val="24"/>
          <w:lang w:val="en-US"/>
        </w:rPr>
        <w:t xml:space="preserve">while in the other areas </w:t>
      </w:r>
      <w:r w:rsidR="00F55AC2">
        <w:rPr>
          <w:sz w:val="24"/>
          <w:szCs w:val="24"/>
          <w:lang w:val="en-US"/>
        </w:rPr>
        <w:t>generally only</w:t>
      </w:r>
      <w:r w:rsidR="009642CD">
        <w:rPr>
          <w:sz w:val="24"/>
          <w:szCs w:val="24"/>
          <w:lang w:val="en-US"/>
        </w:rPr>
        <w:t xml:space="preserve"> light PAHs occur (Table </w:t>
      </w:r>
      <w:r w:rsidR="00176F6F">
        <w:rPr>
          <w:sz w:val="24"/>
          <w:szCs w:val="24"/>
          <w:lang w:val="en-US"/>
        </w:rPr>
        <w:t>SI3</w:t>
      </w:r>
      <w:r w:rsidR="009642CD">
        <w:rPr>
          <w:sz w:val="24"/>
          <w:szCs w:val="24"/>
          <w:lang w:val="en-US"/>
        </w:rPr>
        <w:t>)</w:t>
      </w:r>
      <w:r w:rsidR="004269ED">
        <w:rPr>
          <w:sz w:val="24"/>
          <w:szCs w:val="24"/>
          <w:lang w:val="en-US"/>
        </w:rPr>
        <w:t>.</w:t>
      </w:r>
      <w:r w:rsidR="00C53F86">
        <w:rPr>
          <w:sz w:val="24"/>
          <w:szCs w:val="24"/>
          <w:lang w:val="en-US"/>
        </w:rPr>
        <w:t xml:space="preserve"> </w:t>
      </w:r>
      <w:r w:rsidR="00311A4A">
        <w:rPr>
          <w:sz w:val="24"/>
          <w:szCs w:val="24"/>
          <w:lang w:val="en-US"/>
        </w:rPr>
        <w:t xml:space="preserve">Due to the lack of other </w:t>
      </w:r>
      <w:r w:rsidR="009B2021">
        <w:rPr>
          <w:sz w:val="24"/>
          <w:szCs w:val="24"/>
          <w:lang w:val="en-US"/>
        </w:rPr>
        <w:t>inputs, a</w:t>
      </w:r>
      <w:r w:rsidR="003F2CC9">
        <w:rPr>
          <w:sz w:val="24"/>
          <w:szCs w:val="24"/>
          <w:lang w:val="en-US"/>
        </w:rPr>
        <w:t>tmospheric deposition is likely t</w:t>
      </w:r>
      <w:r w:rsidR="00C53F86">
        <w:rPr>
          <w:sz w:val="24"/>
          <w:szCs w:val="24"/>
          <w:lang w:val="en-US"/>
        </w:rPr>
        <w:t xml:space="preserve">he </w:t>
      </w:r>
      <w:r w:rsidR="002F1412">
        <w:rPr>
          <w:sz w:val="24"/>
          <w:szCs w:val="24"/>
          <w:lang w:val="en-US"/>
        </w:rPr>
        <w:t xml:space="preserve">only </w:t>
      </w:r>
      <w:r w:rsidR="00246F02">
        <w:rPr>
          <w:sz w:val="24"/>
          <w:szCs w:val="24"/>
          <w:lang w:val="en-US"/>
        </w:rPr>
        <w:t xml:space="preserve">relevant </w:t>
      </w:r>
      <w:r w:rsidR="00C53F86">
        <w:rPr>
          <w:sz w:val="24"/>
          <w:szCs w:val="24"/>
          <w:lang w:val="en-US"/>
        </w:rPr>
        <w:t xml:space="preserve">source </w:t>
      </w:r>
      <w:r w:rsidR="000933FD">
        <w:rPr>
          <w:sz w:val="24"/>
          <w:szCs w:val="24"/>
          <w:lang w:val="en-US"/>
        </w:rPr>
        <w:t xml:space="preserve">explaining the occurrence </w:t>
      </w:r>
      <w:r w:rsidR="00C53F86">
        <w:rPr>
          <w:sz w:val="24"/>
          <w:szCs w:val="24"/>
          <w:lang w:val="en-US"/>
        </w:rPr>
        <w:t>of PAHs in the</w:t>
      </w:r>
      <w:r w:rsidR="00246F02">
        <w:rPr>
          <w:sz w:val="24"/>
          <w:szCs w:val="24"/>
          <w:lang w:val="en-US"/>
        </w:rPr>
        <w:t xml:space="preserve"> </w:t>
      </w:r>
      <w:r w:rsidR="00995B85">
        <w:rPr>
          <w:sz w:val="24"/>
          <w:szCs w:val="24"/>
          <w:lang w:val="en-US"/>
        </w:rPr>
        <w:t>woodlands not prone to flooding</w:t>
      </w:r>
      <w:r w:rsidR="00EA5A01">
        <w:rPr>
          <w:sz w:val="24"/>
          <w:szCs w:val="24"/>
          <w:lang w:val="en-US"/>
        </w:rPr>
        <w:t>.</w:t>
      </w:r>
      <w:r w:rsidR="009E0E43">
        <w:rPr>
          <w:sz w:val="24"/>
          <w:szCs w:val="24"/>
          <w:lang w:val="en-US"/>
        </w:rPr>
        <w:t xml:space="preserve"> </w:t>
      </w:r>
      <w:r w:rsidR="00656B8F">
        <w:rPr>
          <w:sz w:val="24"/>
          <w:szCs w:val="24"/>
          <w:lang w:val="en-US"/>
        </w:rPr>
        <w:t>Noteworthy</w:t>
      </w:r>
      <w:r w:rsidR="009E0E43">
        <w:rPr>
          <w:sz w:val="24"/>
          <w:szCs w:val="24"/>
          <w:lang w:val="en-US"/>
        </w:rPr>
        <w:t xml:space="preserve">, the investigated areas were not recently </w:t>
      </w:r>
      <w:r w:rsidR="009E0E43">
        <w:rPr>
          <w:sz w:val="24"/>
          <w:szCs w:val="24"/>
          <w:lang w:val="en-US"/>
        </w:rPr>
        <w:lastRenderedPageBreak/>
        <w:t>involved in wildfire events.</w:t>
      </w:r>
      <w:r w:rsidR="00EA5A01">
        <w:rPr>
          <w:sz w:val="24"/>
          <w:szCs w:val="24"/>
          <w:lang w:val="en-US"/>
        </w:rPr>
        <w:t xml:space="preserve"> T</w:t>
      </w:r>
      <w:r w:rsidR="003F2CC9">
        <w:rPr>
          <w:sz w:val="24"/>
          <w:szCs w:val="24"/>
          <w:lang w:val="en-US"/>
        </w:rPr>
        <w:t>he pattern</w:t>
      </w:r>
      <w:r w:rsidR="002F1412">
        <w:rPr>
          <w:sz w:val="24"/>
          <w:szCs w:val="24"/>
          <w:lang w:val="en-US"/>
        </w:rPr>
        <w:t xml:space="preserve">s found </w:t>
      </w:r>
      <w:r w:rsidR="009B2021">
        <w:rPr>
          <w:sz w:val="24"/>
          <w:szCs w:val="24"/>
          <w:lang w:val="en-US"/>
        </w:rPr>
        <w:t>in the riverbanks of</w:t>
      </w:r>
      <w:r w:rsidR="002F1412">
        <w:rPr>
          <w:sz w:val="24"/>
          <w:szCs w:val="24"/>
          <w:lang w:val="en-US"/>
        </w:rPr>
        <w:t xml:space="preserve"> the </w:t>
      </w:r>
      <w:proofErr w:type="spellStart"/>
      <w:r w:rsidR="002F1412">
        <w:rPr>
          <w:sz w:val="24"/>
          <w:szCs w:val="24"/>
          <w:lang w:val="en-US"/>
        </w:rPr>
        <w:t>Fratta</w:t>
      </w:r>
      <w:proofErr w:type="spellEnd"/>
      <w:r w:rsidR="002F1412">
        <w:rPr>
          <w:sz w:val="24"/>
          <w:szCs w:val="24"/>
          <w:lang w:val="en-US"/>
        </w:rPr>
        <w:t xml:space="preserve">, Po and Adige rivers suggest </w:t>
      </w:r>
      <w:r w:rsidR="00EA5A01">
        <w:rPr>
          <w:sz w:val="24"/>
          <w:szCs w:val="24"/>
          <w:lang w:val="en-US"/>
        </w:rPr>
        <w:t xml:space="preserve">that recent and direct </w:t>
      </w:r>
      <w:r w:rsidR="00EA5A01" w:rsidRPr="00151282">
        <w:rPr>
          <w:sz w:val="24"/>
          <w:szCs w:val="24"/>
          <w:lang w:val="en-US"/>
        </w:rPr>
        <w:t xml:space="preserve">petrogenic </w:t>
      </w:r>
      <w:r w:rsidR="00FB623E" w:rsidRPr="00151282">
        <w:rPr>
          <w:sz w:val="24"/>
          <w:szCs w:val="24"/>
          <w:lang w:val="en-US"/>
        </w:rPr>
        <w:t>inputs</w:t>
      </w:r>
      <w:r w:rsidR="00EA5A01" w:rsidRPr="00151282">
        <w:rPr>
          <w:sz w:val="24"/>
          <w:szCs w:val="24"/>
          <w:lang w:val="en-US"/>
        </w:rPr>
        <w:t xml:space="preserve"> (e.g. fuel and oils from boats) probably represent weaker sources of PAHs than combustions</w:t>
      </w:r>
      <w:r w:rsidR="00A16203" w:rsidRPr="00151282">
        <w:rPr>
          <w:sz w:val="24"/>
          <w:szCs w:val="24"/>
          <w:lang w:val="en-US"/>
        </w:rPr>
        <w:t>:</w:t>
      </w:r>
      <w:r w:rsidR="00EA5A01" w:rsidRPr="00151282">
        <w:rPr>
          <w:sz w:val="24"/>
          <w:szCs w:val="24"/>
          <w:lang w:val="en-US"/>
        </w:rPr>
        <w:t xml:space="preserve"> </w:t>
      </w:r>
      <w:r w:rsidR="002D5BCC" w:rsidRPr="00151282">
        <w:rPr>
          <w:sz w:val="24"/>
          <w:szCs w:val="24"/>
          <w:lang w:val="en-US"/>
        </w:rPr>
        <w:t>t</w:t>
      </w:r>
      <w:r w:rsidR="00332D40" w:rsidRPr="00151282">
        <w:rPr>
          <w:sz w:val="24"/>
          <w:szCs w:val="24"/>
          <w:lang w:val="en-US"/>
        </w:rPr>
        <w:t xml:space="preserve">he </w:t>
      </w:r>
      <w:r w:rsidR="002D5BCC" w:rsidRPr="00151282">
        <w:rPr>
          <w:sz w:val="24"/>
          <w:szCs w:val="24"/>
          <w:lang w:val="en-US"/>
        </w:rPr>
        <w:t>ANT/(</w:t>
      </w:r>
      <w:r w:rsidR="002D5BCC" w:rsidRPr="002D5BCC">
        <w:rPr>
          <w:sz w:val="24"/>
          <w:szCs w:val="24"/>
          <w:lang w:val="en-US"/>
        </w:rPr>
        <w:t>ANT+PHE) ratio is generally &gt; 0.1 suggesting prevalent pyrogenic sources</w:t>
      </w:r>
      <w:r w:rsidR="002D5BCC">
        <w:rPr>
          <w:sz w:val="24"/>
          <w:szCs w:val="24"/>
          <w:lang w:val="en-US"/>
        </w:rPr>
        <w:t xml:space="preserve"> (</w:t>
      </w:r>
      <w:r w:rsidR="002D5BCC" w:rsidRPr="00176F6F">
        <w:rPr>
          <w:sz w:val="24"/>
          <w:szCs w:val="24"/>
          <w:lang w:val="en-US"/>
        </w:rPr>
        <w:t>Table SI</w:t>
      </w:r>
      <w:r w:rsidR="00176F6F" w:rsidRPr="00176F6F">
        <w:rPr>
          <w:sz w:val="24"/>
          <w:szCs w:val="24"/>
          <w:lang w:val="en-US"/>
        </w:rPr>
        <w:t>3</w:t>
      </w:r>
      <w:r w:rsidR="002D5BCC" w:rsidRPr="00176F6F">
        <w:rPr>
          <w:sz w:val="24"/>
          <w:szCs w:val="24"/>
          <w:lang w:val="en-US"/>
        </w:rPr>
        <w:t>), consistently</w:t>
      </w:r>
      <w:r w:rsidR="002D5BCC" w:rsidRPr="002D5BCC">
        <w:rPr>
          <w:sz w:val="24"/>
          <w:szCs w:val="24"/>
          <w:lang w:val="en-US"/>
        </w:rPr>
        <w:t xml:space="preserve"> with the </w:t>
      </w:r>
      <w:r w:rsidR="00332D40" w:rsidRPr="002D5BCC">
        <w:rPr>
          <w:sz w:val="24"/>
          <w:szCs w:val="24"/>
          <w:lang w:val="en-US"/>
        </w:rPr>
        <w:t>FLA/(FLA+PYR) ratio</w:t>
      </w:r>
      <w:r w:rsidR="002D5BCC" w:rsidRPr="002D5BCC">
        <w:rPr>
          <w:sz w:val="24"/>
          <w:szCs w:val="24"/>
          <w:lang w:val="en-US"/>
        </w:rPr>
        <w:t>, resulting &gt; 0.5</w:t>
      </w:r>
      <w:r w:rsidR="002D5BCC">
        <w:rPr>
          <w:sz w:val="24"/>
          <w:szCs w:val="24"/>
          <w:lang w:val="en-US"/>
        </w:rPr>
        <w:t xml:space="preserve"> </w:t>
      </w:r>
      <w:r w:rsidR="002D5BCC" w:rsidRPr="002D5BCC">
        <w:rPr>
          <w:sz w:val="24"/>
          <w:szCs w:val="24"/>
          <w:lang w:val="en-US"/>
        </w:rPr>
        <w:t xml:space="preserve">in most cases </w:t>
      </w:r>
      <w:r w:rsidR="002D5BCC">
        <w:rPr>
          <w:sz w:val="24"/>
          <w:szCs w:val="24"/>
          <w:lang w:val="en-US"/>
        </w:rPr>
        <w:fldChar w:fldCharType="begin" w:fldLock="1"/>
      </w:r>
      <w:r w:rsidR="00A60BE7">
        <w:rPr>
          <w:sz w:val="24"/>
          <w:szCs w:val="24"/>
          <w:lang w:val="en-US"/>
        </w:rPr>
        <w:instrText>ADDIN CSL_CITATION {"citationItems":[{"id":"ITEM-1","itemData":{"DOI":"10.1016/j.envpol.2011.10.025","ISBN":"0269-7491","ISSN":"02697491","PMID":"22243855","abstract":"Polycyclic aromatic hydrocarbon (PAH) diagnostic ratios have recently come into common use as a tool for identifying and assessing pollution emission sources. Some diagnostic ratios are based on parent PAHs, others on the proportions of alkyl-substituted to non-substituted molecules. The ratios are applicable to PAHs determined in different environmental media: air (gas + particle phase), water, sediment, soil, as well as biomonitor organisms such as leaves or coniferous needles, and mussels. These ratios distinguish PAH pollution originating from petroleum products, petroleum combustion and biomass or coal burning. The compounds involved in each ratio have the same molar mass, so it is assumed they have similar physicochemical properties. Numerous studies show that diagnostic ratios change in value to different extents during phase transfers and environmental degradation. The paper reviews applications of diagnostic ratios, comments on their use and specifies their limitations. © 2011 Elsevier Ltd. All rights reserved.","author":[{"dropping-particle":"","family":"Tobiszewski","given":"Marek","non-dropping-particle":"","parse-names":false,"suffix":""},{"dropping-particle":"","family":"Namieśnik","given":"Jacek","non-dropping-particle":"","parse-names":false,"suffix":""}],"container-title":"Environmental Pollution","id":"ITEM-1","issued":{"date-parts":[["2012"]]},"page":"110-119","title":"PAH diagnostic ratios for the identification of pollution emission sources","type":"article-journal","volume":"162"},"uris":["http://www.mendeley.com/documents/?uuid=cfa84f74-81c2-4a11-a935-c266f7f865e0"]}],"mendeley":{"formattedCitation":"(Tobiszewski and Namieśnik, 2012)","plainTextFormattedCitation":"(Tobiszewski and Namieśnik, 2012)","previouslyFormattedCitation":"(Tobiszewski and Namieśnik, 2012)"},"properties":{"noteIndex":0},"schema":"https://github.com/citation-style-language/schema/raw/master/csl-citation.json"}</w:instrText>
      </w:r>
      <w:r w:rsidR="002D5BCC">
        <w:rPr>
          <w:sz w:val="24"/>
          <w:szCs w:val="24"/>
          <w:lang w:val="en-US"/>
        </w:rPr>
        <w:fldChar w:fldCharType="separate"/>
      </w:r>
      <w:r w:rsidR="002D5BCC" w:rsidRPr="002D5BCC">
        <w:rPr>
          <w:noProof/>
          <w:sz w:val="24"/>
          <w:szCs w:val="24"/>
          <w:lang w:val="en-US"/>
        </w:rPr>
        <w:t>(Tobiszewski and Namieśnik, 2012)</w:t>
      </w:r>
      <w:r w:rsidR="002D5BCC">
        <w:rPr>
          <w:sz w:val="24"/>
          <w:szCs w:val="24"/>
          <w:lang w:val="en-US"/>
        </w:rPr>
        <w:fldChar w:fldCharType="end"/>
      </w:r>
      <w:r w:rsidR="002D5BCC">
        <w:rPr>
          <w:sz w:val="24"/>
          <w:szCs w:val="24"/>
          <w:lang w:val="en-US"/>
        </w:rPr>
        <w:t>.</w:t>
      </w:r>
      <w:r w:rsidR="00151282">
        <w:rPr>
          <w:sz w:val="24"/>
          <w:szCs w:val="24"/>
          <w:lang w:val="en-US"/>
        </w:rPr>
        <w:t xml:space="preserve"> </w:t>
      </w:r>
      <w:r w:rsidR="008D1017">
        <w:rPr>
          <w:sz w:val="24"/>
          <w:szCs w:val="24"/>
          <w:lang w:val="en-US"/>
        </w:rPr>
        <w:t>However, PAH</w:t>
      </w:r>
      <w:r w:rsidR="008D1017" w:rsidRPr="008D1017">
        <w:rPr>
          <w:sz w:val="24"/>
          <w:szCs w:val="24"/>
          <w:lang w:val="en-US"/>
        </w:rPr>
        <w:t xml:space="preserve"> isomers may have differing reactivities</w:t>
      </w:r>
      <w:r w:rsidR="008D1017">
        <w:rPr>
          <w:sz w:val="24"/>
          <w:szCs w:val="24"/>
          <w:lang w:val="en-US"/>
        </w:rPr>
        <w:t xml:space="preserve"> during transport</w:t>
      </w:r>
      <w:r w:rsidR="008D1017" w:rsidRPr="008D1017">
        <w:rPr>
          <w:sz w:val="24"/>
          <w:szCs w:val="24"/>
          <w:lang w:val="en-US"/>
        </w:rPr>
        <w:t xml:space="preserve"> </w:t>
      </w:r>
      <w:r w:rsidR="008D1017">
        <w:rPr>
          <w:sz w:val="24"/>
          <w:szCs w:val="24"/>
          <w:lang w:val="en-US"/>
        </w:rPr>
        <w:t>and</w:t>
      </w:r>
      <w:r w:rsidR="00F06CD4">
        <w:rPr>
          <w:sz w:val="24"/>
          <w:szCs w:val="24"/>
          <w:lang w:val="en-US"/>
        </w:rPr>
        <w:t>/or</w:t>
      </w:r>
      <w:r w:rsidR="008D1017">
        <w:rPr>
          <w:sz w:val="24"/>
          <w:szCs w:val="24"/>
          <w:lang w:val="en-US"/>
        </w:rPr>
        <w:t xml:space="preserve"> transfer of compartment </w:t>
      </w:r>
      <w:r w:rsidR="0009470A">
        <w:rPr>
          <w:rFonts w:cs="Calibri"/>
          <w:sz w:val="24"/>
          <w:szCs w:val="24"/>
        </w:rPr>
        <w:fldChar w:fldCharType="begin" w:fldLock="1"/>
      </w:r>
      <w:r w:rsidR="0009470A">
        <w:rPr>
          <w:rFonts w:cs="Calibri"/>
          <w:sz w:val="24"/>
          <w:szCs w:val="24"/>
          <w:lang w:val="en-US"/>
        </w:rPr>
        <w:instrText>ADDIN CSL_CITATION {"citationItems":[{"id":"ITEM-1","itemData":{"DOI":"10.1016/j.envpol.2013.09.028","ISBN":"1873-6424 (Electronic)\\r0269-7491 (Linking)","ISSN":"02697491","PMID":"24140981","abstract":"Polycyclic Aromatic Hydrocarbons (PAHs) molecular diagnostic ratios (MDRs) are unitless concentration ratios of pair-PAHs with the same molecular weight (MW); MDRs have long been used as a tool for PAHs source identification purposes. In the present paper, the efficiency of the MDR methodology is evaluated through the use of a multimedia fate model, the calculation of characteristic travel distances (CTD) and the estimation of air concentrations for individual PAHs as a function of distance from an initial point source. The results show that PAHs with the same MW are sometimes characterized by substantially different CTDs and therefore their air concentrations and hence MDRs are predicted to change as the distance from the original source increases. From the assessed pair-PAHs, the biggest CTD difference is seen for Fluoranthene (107 km) vs. Pyrene (26 km). This study provides a strong indication that MDRs are of limited use as a source identification tool. © 2013 Elsevier Ltd. All rights reserved.","author":[{"dropping-particle":"","family":"Katsoyiannis","given":"Athanasios","non-dropping-particle":"","parse-names":false,"suffix":""},{"dropping-particle":"","family":"Breivik","given":"Knut","non-dropping-particle":"","parse-names":false,"suffix":""}],"container-title":"Environmental Pollution","id":"ITEM-1","issued":{"date-parts":[["2014"]]},"page":"488-494","publisher":"Elsevier Ltd","title":"Model-based evaluation of the use of polycyclic aromatic hydrocarbons molecular diagnostic ratios as a source identification tool","type":"article-journal","volume":"184"},"uris":["http://www.mendeley.com/documents/?uuid=dd727ece-8968-4ecb-840f-f7bce62c8fec"]},{"id":"ITEM-2","itemData":{"DOI":"10.1038/s41598-020-67642-x","ISBN":"0123456789","ISSN":"20452322","PMID":"32606351","abstract":"The Great Acceleration of the anthropogenic impact on the Earth system is marked by the ubiquitous distribution of anthropogenic materials throughout the global environment, including technofossils, radionuclides and the exponential increases of methane and carbon dioxide concentrations. However, personal care products as direct tracers of human domestic habits are often overlooked. Here, we present the first research combining fragrances, as novel personal care products, and polycyclic aromatic hydrocarbons (PAHs) as combustion and industrial markers, across the onset of the Great Acceleration in the Elbrus, Caucasus, ice core. This archive extends from the 1930s to 2005, spanning the profound changes in the relationship between humans and the environment during the twentieth century. Concentrations of both fragrances and PAHs rose throughout the considered period, reflecting the development of the Anthropocene. However, within this rising trend, remarkable decreases of the tracers track the major socioeconomic crises that occurred in Eastern Europe during the second half of the twentieth century.","author":[{"dropping-particle":"","family":"Vecchiato","given":"Marco","non-dropping-particle":"","parse-names":false,"suffix":""},{"dropping-particle":"","family":"Gambaro","given":"Andrea","non-dropping-particle":"","parse-names":false,"suffix":""},{"dropping-particle":"","family":"Kehrwald","given":"Natalie M.","non-dropping-particle":"","parse-names":false,"suffix":""},{"dropping-particle":"","family":"Ginot","given":"Patrick","non-dropping-particle":"","parse-names":false,"suffix":""},{"dropping-particle":"","family":"Kutuzov","given":"Stanislav","non-dropping-particle":"","parse-names":false,"suffix":""},{"dropping-particle":"","family":"Mikhalenko","given":"Vladimir","non-dropping-particle":"","parse-names":false,"suffix":""},{"dropping-particle":"","family":"Barbante","given":"Carlo","non-dropping-particle":"","parse-names":false,"suffix":""}],"container-title":"Scientific Reports","id":"ITEM-2","issue":"1","issued":{"date-parts":[["2020"]]},"page":"1-10","publisher":"Nature Publishing Group UK","title":"The Great Acceleration of fragrances and PAHs archived in an ice core from Elbrus, Caucasus","type":"article-journal","volume":"10"},"uris":["http://www.mendeley.com/documents/?uuid=1a570ee8-35f7-4d1b-88fe-c99583352bd8"]}],"mendeley":{"formattedCitation":"(Katsoyiannis and Breivik, 2014; Vecchiato et al., 2020)","plainTextFormattedCitation":"(Katsoyiannis and Breivik, 2014; Vecchiato et al., 2020)","previouslyFormattedCitation":"(Katsoyiannis and Breivik, 2014; Vecchiato et al., 2020)"},"properties":{"noteIndex":0},"schema":"https://github.com/citation-style-language/schema/raw/master/csl-citation.json"}</w:instrText>
      </w:r>
      <w:r w:rsidR="0009470A">
        <w:rPr>
          <w:rFonts w:cs="Calibri"/>
          <w:sz w:val="24"/>
          <w:szCs w:val="24"/>
        </w:rPr>
        <w:fldChar w:fldCharType="separate"/>
      </w:r>
      <w:r w:rsidR="0009470A" w:rsidRPr="0009470A">
        <w:rPr>
          <w:rFonts w:cs="Calibri"/>
          <w:noProof/>
          <w:sz w:val="24"/>
          <w:szCs w:val="24"/>
          <w:lang w:val="en-US"/>
        </w:rPr>
        <w:t>(Katsoyiannis and Breivik, 2014; Vecchiato et al., 2020)</w:t>
      </w:r>
      <w:r w:rsidR="0009470A">
        <w:rPr>
          <w:rFonts w:cs="Calibri"/>
          <w:sz w:val="24"/>
          <w:szCs w:val="24"/>
        </w:rPr>
        <w:fldChar w:fldCharType="end"/>
      </w:r>
      <w:r w:rsidR="008D1017">
        <w:rPr>
          <w:rFonts w:cs="Calibri"/>
          <w:sz w:val="24"/>
          <w:szCs w:val="24"/>
          <w:lang w:val="en-US"/>
        </w:rPr>
        <w:t>,</w:t>
      </w:r>
      <w:r w:rsidR="008D1017" w:rsidRPr="008D1017">
        <w:rPr>
          <w:sz w:val="24"/>
          <w:szCs w:val="24"/>
          <w:lang w:val="en-US"/>
        </w:rPr>
        <w:t xml:space="preserve"> </w:t>
      </w:r>
      <w:r w:rsidR="00F06CD4" w:rsidRPr="008D1017">
        <w:rPr>
          <w:rFonts w:cs="Calibri"/>
          <w:spacing w:val="2"/>
          <w:sz w:val="24"/>
          <w:szCs w:val="24"/>
          <w:lang w:val="en-US"/>
        </w:rPr>
        <w:t xml:space="preserve">possibly </w:t>
      </w:r>
      <w:r w:rsidR="00F06CD4">
        <w:rPr>
          <w:rFonts w:cs="Calibri"/>
          <w:spacing w:val="2"/>
          <w:sz w:val="24"/>
          <w:szCs w:val="24"/>
          <w:lang w:val="en-US"/>
        </w:rPr>
        <w:t>recommending</w:t>
      </w:r>
      <w:r w:rsidR="00F06CD4" w:rsidRPr="008D1017">
        <w:rPr>
          <w:rFonts w:cs="Calibri"/>
          <w:spacing w:val="2"/>
          <w:sz w:val="24"/>
          <w:szCs w:val="24"/>
          <w:lang w:val="en-US"/>
        </w:rPr>
        <w:t xml:space="preserve"> inaccurate source</w:t>
      </w:r>
      <w:r w:rsidR="00F06CD4">
        <w:rPr>
          <w:rFonts w:cs="Calibri"/>
          <w:spacing w:val="2"/>
          <w:sz w:val="24"/>
          <w:szCs w:val="24"/>
          <w:lang w:val="en-US"/>
        </w:rPr>
        <w:t>s</w:t>
      </w:r>
      <w:r w:rsidR="00F06CD4" w:rsidRPr="008D1017">
        <w:rPr>
          <w:rFonts w:cs="Calibri"/>
          <w:spacing w:val="2"/>
          <w:sz w:val="24"/>
          <w:szCs w:val="24"/>
          <w:lang w:val="en-US"/>
        </w:rPr>
        <w:t xml:space="preserve"> (pyrogenic </w:t>
      </w:r>
      <w:r w:rsidR="00F06CD4" w:rsidRPr="008D1017">
        <w:rPr>
          <w:rFonts w:cs="Calibri"/>
          <w:i/>
          <w:spacing w:val="2"/>
          <w:sz w:val="24"/>
          <w:szCs w:val="24"/>
          <w:lang w:val="en-US"/>
        </w:rPr>
        <w:t>vs.</w:t>
      </w:r>
      <w:r w:rsidR="00F06CD4" w:rsidRPr="008D1017">
        <w:rPr>
          <w:rFonts w:cs="Calibri"/>
          <w:spacing w:val="2"/>
          <w:sz w:val="24"/>
          <w:szCs w:val="24"/>
          <w:lang w:val="en-US"/>
        </w:rPr>
        <w:t xml:space="preserve"> petrogenic)</w:t>
      </w:r>
      <w:r w:rsidR="00E7713B">
        <w:rPr>
          <w:rFonts w:cs="Calibri"/>
          <w:spacing w:val="2"/>
          <w:sz w:val="24"/>
          <w:szCs w:val="24"/>
          <w:lang w:val="en-US"/>
        </w:rPr>
        <w:t xml:space="preserve">. Therefore, despite diagnostic ratios are widely used in the literature to </w:t>
      </w:r>
      <w:r w:rsidR="00E7713B" w:rsidRPr="00151282">
        <w:rPr>
          <w:rFonts w:cs="Calibri"/>
          <w:spacing w:val="2"/>
          <w:sz w:val="24"/>
          <w:szCs w:val="24"/>
          <w:lang w:val="en-US"/>
        </w:rPr>
        <w:t xml:space="preserve">distinguish PAH sources </w:t>
      </w:r>
      <w:r w:rsidR="00E7713B" w:rsidRPr="00151282">
        <w:rPr>
          <w:rFonts w:cs="Calibri"/>
          <w:spacing w:val="2"/>
          <w:sz w:val="24"/>
          <w:szCs w:val="24"/>
          <w:lang w:val="en-US"/>
        </w:rPr>
        <w:fldChar w:fldCharType="begin" w:fldLock="1"/>
      </w:r>
      <w:r w:rsidR="00E7713B" w:rsidRPr="00151282">
        <w:rPr>
          <w:rFonts w:cs="Calibri"/>
          <w:spacing w:val="2"/>
          <w:sz w:val="24"/>
          <w:szCs w:val="24"/>
          <w:lang w:val="en-US"/>
        </w:rPr>
        <w:instrText>ADDIN CSL_CITATION {"citationItems":[{"id":"ITEM-1","itemData":{"DOI":"10.3390/ijerph110302642","ISBN":"8620370820","ISSN":"16604601","abstract":"The upper layer of forest soils (0-20 cm depth) were collected from urban, suburban, and rural areas in the Pearl River Delta of Southern China to estimate the distribution and the possible sources of polycyclic aromatic hydrocarbons (PAHs). Total concentrations of PAHs in the forest soils decreased significantly along the urban-suburban-rural gradient, indicating the influence of anthropogenic emissions on the PAH distribution in forest soils. High and low molecular weight PAHs dominated in the urban and rural forest soils, respectively, implying the difference in emission sources between the areas. The values of PAH isomeric diagnostic ratios indicated that forest soil PAHs were mainly originated from traffic emissions, mixed sources and coal/wood combustion in the urban, suburban and rural areas, respectively. Principal component analysis revealed that traffic emissions, coal burning and residential biomass combustion were the three primary contributors to forest soil PAHs in the Pearl River Delta. Long range transportation of PAHs via atmosphere from urban area might also impact the PAHs distribution in the forest soils of rural area. © 2014 by the authors; licensee MDPI, Basel, Switzerland.","author":[{"dropping-particle":"","family":"Xiao","given":"Yihua","non-dropping-particle":"","parse-names":false,"suffix":""},{"dropping-particle":"","family":"Tong","given":"Fuchun","non-dropping-particle":"","parse-names":false,"suffix":""},{"dropping-particle":"","family":"Kuang","given":"Yuanwen","non-dropping-particle":"","parse-names":false,"suffix":""},{"dropping-particle":"","family":"Chen","given":"Bufeng","non-dropping-particle":"","parse-names":false,"suffix":""}],"container-title":"International Journal of Environmental Research and Public Health","id":"ITEM-1","issue":"3","issued":{"date-parts":[["2014"]]},"page":"2642-2656","title":"Distribution and source apportionment of polycyclic aromatic hydrocarbons (PAHs) in forest soils from urban to rural areas in the Pearl River Delta of southern China","type":"article-journal","volume":"11"},"uris":["http://www.mendeley.com/documents/?uuid=88de79c5-47d8-4081-a826-b8cf33564f72"]}],"mendeley":{"formattedCitation":"(Xiao et al., 2014)","plainTextFormattedCitation":"(Xiao et al., 2014)","previouslyFormattedCitation":"(Xiao et al., 2014)"},"properties":{"noteIndex":0},"schema":"https://github.com/citation-style-language/schema/raw/master/csl-citation.json"}</w:instrText>
      </w:r>
      <w:r w:rsidR="00E7713B" w:rsidRPr="00151282">
        <w:rPr>
          <w:rFonts w:cs="Calibri"/>
          <w:spacing w:val="2"/>
          <w:sz w:val="24"/>
          <w:szCs w:val="24"/>
          <w:lang w:val="en-US"/>
        </w:rPr>
        <w:fldChar w:fldCharType="separate"/>
      </w:r>
      <w:r w:rsidR="00E7713B" w:rsidRPr="00151282">
        <w:rPr>
          <w:rFonts w:cs="Calibri"/>
          <w:noProof/>
          <w:spacing w:val="2"/>
          <w:sz w:val="24"/>
          <w:szCs w:val="24"/>
          <w:lang w:val="en-US"/>
        </w:rPr>
        <w:t>(Xiao et al., 2014)</w:t>
      </w:r>
      <w:r w:rsidR="00E7713B" w:rsidRPr="00151282">
        <w:rPr>
          <w:rFonts w:cs="Calibri"/>
          <w:spacing w:val="2"/>
          <w:sz w:val="24"/>
          <w:szCs w:val="24"/>
          <w:lang w:val="en-US"/>
        </w:rPr>
        <w:fldChar w:fldCharType="end"/>
      </w:r>
      <w:r w:rsidR="00F06CD4" w:rsidRPr="00151282">
        <w:rPr>
          <w:rFonts w:cs="Calibri"/>
          <w:spacing w:val="2"/>
          <w:sz w:val="24"/>
          <w:szCs w:val="24"/>
          <w:lang w:val="en-US"/>
        </w:rPr>
        <w:t xml:space="preserve">, </w:t>
      </w:r>
      <w:r w:rsidR="008D1017" w:rsidRPr="00151282">
        <w:rPr>
          <w:rFonts w:cs="Calibri"/>
          <w:spacing w:val="2"/>
          <w:sz w:val="24"/>
          <w:szCs w:val="24"/>
          <w:lang w:val="en-US"/>
        </w:rPr>
        <w:t>t</w:t>
      </w:r>
      <w:r w:rsidR="008D1017" w:rsidRPr="00151282">
        <w:rPr>
          <w:sz w:val="24"/>
          <w:szCs w:val="24"/>
          <w:lang w:val="en-US"/>
        </w:rPr>
        <w:t xml:space="preserve">he information deriving from these tools should be </w:t>
      </w:r>
      <w:r w:rsidR="00E7713B" w:rsidRPr="00151282">
        <w:rPr>
          <w:sz w:val="24"/>
          <w:szCs w:val="24"/>
          <w:lang w:val="en-US"/>
        </w:rPr>
        <w:t>interpreted</w:t>
      </w:r>
      <w:r w:rsidR="008D1017" w:rsidRPr="00151282">
        <w:rPr>
          <w:sz w:val="24"/>
          <w:szCs w:val="24"/>
          <w:lang w:val="en-US"/>
        </w:rPr>
        <w:t xml:space="preserve"> with caution</w:t>
      </w:r>
      <w:r w:rsidR="00311A4A" w:rsidRPr="00151282">
        <w:rPr>
          <w:rFonts w:cs="Calibri"/>
          <w:spacing w:val="2"/>
          <w:sz w:val="24"/>
          <w:szCs w:val="24"/>
          <w:lang w:val="en-US"/>
        </w:rPr>
        <w:t>.</w:t>
      </w:r>
      <w:r w:rsidR="00932DF4" w:rsidRPr="00151282">
        <w:rPr>
          <w:rFonts w:cs="Calibri"/>
          <w:spacing w:val="2"/>
          <w:sz w:val="24"/>
          <w:szCs w:val="24"/>
          <w:lang w:val="en-US"/>
        </w:rPr>
        <w:t xml:space="preserve"> Further considerations </w:t>
      </w:r>
      <w:r w:rsidR="00151282" w:rsidRPr="00151282">
        <w:rPr>
          <w:rFonts w:cs="Calibri"/>
          <w:spacing w:val="2"/>
          <w:sz w:val="24"/>
          <w:szCs w:val="24"/>
          <w:lang w:val="en-US"/>
        </w:rPr>
        <w:t xml:space="preserve">about possible petrogenic inputs </w:t>
      </w:r>
      <w:r w:rsidR="00932DF4" w:rsidRPr="00151282">
        <w:rPr>
          <w:rFonts w:cs="Calibri"/>
          <w:spacing w:val="2"/>
          <w:sz w:val="24"/>
          <w:szCs w:val="24"/>
          <w:lang w:val="en-US"/>
        </w:rPr>
        <w:t>are reported in the TPH paragraph.</w:t>
      </w:r>
      <w:r w:rsidR="000933FD">
        <w:rPr>
          <w:rFonts w:cs="Calibri"/>
          <w:spacing w:val="2"/>
          <w:sz w:val="24"/>
          <w:szCs w:val="24"/>
          <w:lang w:val="en-US"/>
        </w:rPr>
        <w:t xml:space="preserve"> </w:t>
      </w:r>
      <w:r w:rsidR="00932DF4" w:rsidRPr="00151282">
        <w:rPr>
          <w:sz w:val="24"/>
          <w:szCs w:val="24"/>
          <w:lang w:val="en-US"/>
        </w:rPr>
        <w:t>Perylene</w:t>
      </w:r>
      <w:r w:rsidR="00FE4980" w:rsidRPr="00151282">
        <w:rPr>
          <w:sz w:val="24"/>
          <w:szCs w:val="24"/>
          <w:lang w:val="en-US"/>
        </w:rPr>
        <w:t xml:space="preserve"> </w:t>
      </w:r>
      <w:r w:rsidR="00ED2E1F" w:rsidRPr="00151282">
        <w:rPr>
          <w:sz w:val="24"/>
          <w:szCs w:val="24"/>
          <w:lang w:val="en-US"/>
        </w:rPr>
        <w:t xml:space="preserve">is a non-priority PAH that </w:t>
      </w:r>
      <w:r w:rsidR="006F4D82" w:rsidRPr="00151282">
        <w:rPr>
          <w:sz w:val="24"/>
          <w:szCs w:val="24"/>
          <w:lang w:val="en-US"/>
        </w:rPr>
        <w:t>may</w:t>
      </w:r>
      <w:r w:rsidR="006F4D82" w:rsidRPr="00800324">
        <w:rPr>
          <w:sz w:val="24"/>
          <w:szCs w:val="24"/>
          <w:lang w:val="en-US"/>
        </w:rPr>
        <w:t xml:space="preserve"> have both </w:t>
      </w:r>
      <w:r w:rsidR="00FE4980" w:rsidRPr="00800324">
        <w:rPr>
          <w:sz w:val="24"/>
          <w:szCs w:val="24"/>
          <w:lang w:val="en-US"/>
        </w:rPr>
        <w:t>anthropogenic</w:t>
      </w:r>
      <w:r w:rsidR="006F4D82" w:rsidRPr="00800324">
        <w:rPr>
          <w:sz w:val="24"/>
          <w:szCs w:val="24"/>
          <w:lang w:val="en-US"/>
        </w:rPr>
        <w:t xml:space="preserve"> and diagenetic origin </w:t>
      </w:r>
      <w:r w:rsidR="006F4D82" w:rsidRPr="00800324">
        <w:rPr>
          <w:sz w:val="24"/>
          <w:szCs w:val="24"/>
          <w:lang w:val="en-US"/>
        </w:rPr>
        <w:fldChar w:fldCharType="begin" w:fldLock="1"/>
      </w:r>
      <w:r w:rsidR="00502951">
        <w:rPr>
          <w:sz w:val="24"/>
          <w:szCs w:val="24"/>
          <w:lang w:val="en-US"/>
        </w:rPr>
        <w:instrText>ADDIN CSL_CITATION {"citationItems":[{"id":"ITEM-1","itemData":{"DOI":"10.1016/0304-4203(93)90242-G","ISBN":"0304-4203","ISSN":"03044203","abstract":"Polycyclic aromatic hydrocarbons (PAH) derived from natural precursors have been analysed in superficial sediments and waters in the deltaic area of the Rhône river. This area is characterized by major water and solid inputs from the Rhône river into the Mediterranean Sea. Nine superficial sediment samples were collected in February 1985 and September 1986, and 15 water samples were collected in September 1986, January 1987 and June 1987, with further separation of particulate and dissolved phases. After extraction of lipids, isolation and fractionation of hydrocarbons by HPLC, PAH were analysed by GC and GC-MS. Retene and tetrahydrochrysenes (THCs) were the major naturally derived PAH detected in the Rhône delta. They derive from diterpenoid and triterpenoid precursors, which are common constituents of terrestrial plants. In sediments, intermediate products were absent or at trace levels, suggesting that formation of natural PAH occurred mainly before deposition. Concentrations of retene and THCs were in the range 12.92-52.86 ng g-1 and 16.56-162.68 ng g-1, respectively. Their distributions were different from those of anthropogenic PAH. Despite their common origin, retene and THCs did not show identical distributions and relations to parameters such as total organic carbon and terrestrial n-alkanes; these findings indicate that they follow different transport pathways, as a result of different particle associations. Estimations of retene and THC fluxes and the use of these markers for determining the percentage of 'terrestrial organic carbon' are presented. Analysis of water samples confirmed that naturally derived PAH were mainly formed before deposition, in soils of the drainage basin or during the early stages of riverine transport. The distributions of natural and anthropogenic PAH were different, which suggests that the carrier particles of natural PAH were coarser and settled more rapidly than those carrying anthropogenic PAH. However, retene and THCs did not appear to be associated with the same particle types, shown by distributional differences and by the presence of retene in the dissolved phase in contrast in THCs. Consequently, the distributional trends observed in sediments can be explained by the different aquatic transport of the various PAH classes as demonstrated by the analysis of water samples. Instantaneous fluxes were estimated in three seasons for both dissolved and particulate phases. They again showed decoupling between natural…","author":[{"dropping-particle":"","family":"Bouloubassi","given":"Ioanna","non-dropping-particle":"","parse-names":false,"suffix":""},{"dropping-particle":"","family":"Saliot","given":"Alain","non-dropping-particle":"","parse-names":false,"suffix":""}],"container-title":"Marine Chemistry","id":"ITEM-1","issue":"2","issued":{"date-parts":[["1993"]]},"page":"127-143","title":"Dissolved, particulate and sedimentary naturally derived polycyclic aromatic hydrocarbons in a coastal environment: geochemical significance","type":"article-journal","volume":"42"},"uris":["http://www.mendeley.com/documents/?uuid=9c9546c9-7259-4e1c-a1ad-30de9bdc68c4"]}],"mendeley":{"formattedCitation":"(Bouloubassi and Saliot, 1993)","plainTextFormattedCitation":"(Bouloubassi and Saliot, 1993)","previouslyFormattedCitation":"(Bouloubassi and Saliot, 1993)"},"properties":{"noteIndex":0},"schema":"https://github.com/citation-style-language/schema/raw/master/csl-citation.json"}</w:instrText>
      </w:r>
      <w:r w:rsidR="006F4D82" w:rsidRPr="00800324">
        <w:rPr>
          <w:sz w:val="24"/>
          <w:szCs w:val="24"/>
          <w:lang w:val="en-US"/>
        </w:rPr>
        <w:fldChar w:fldCharType="separate"/>
      </w:r>
      <w:r w:rsidR="006F4D82" w:rsidRPr="00800324">
        <w:rPr>
          <w:noProof/>
          <w:sz w:val="24"/>
          <w:szCs w:val="24"/>
          <w:lang w:val="en-US"/>
        </w:rPr>
        <w:t>(Bouloubassi and Saliot, 1993)</w:t>
      </w:r>
      <w:r w:rsidR="006F4D82" w:rsidRPr="00800324">
        <w:rPr>
          <w:sz w:val="24"/>
          <w:szCs w:val="24"/>
          <w:lang w:val="en-US"/>
        </w:rPr>
        <w:fldChar w:fldCharType="end"/>
      </w:r>
      <w:r w:rsidR="006F4D82" w:rsidRPr="00800324">
        <w:rPr>
          <w:sz w:val="24"/>
          <w:szCs w:val="24"/>
          <w:lang w:val="en-US"/>
        </w:rPr>
        <w:t xml:space="preserve">: </w:t>
      </w:r>
      <w:r w:rsidR="00776F0C" w:rsidRPr="00800324">
        <w:rPr>
          <w:sz w:val="24"/>
          <w:szCs w:val="24"/>
          <w:lang w:val="en-US"/>
        </w:rPr>
        <w:t>w</w:t>
      </w:r>
      <w:r w:rsidR="006F4D82" w:rsidRPr="00800324">
        <w:rPr>
          <w:sz w:val="24"/>
          <w:szCs w:val="24"/>
          <w:lang w:val="en-US"/>
        </w:rPr>
        <w:t xml:space="preserve">hile it </w:t>
      </w:r>
      <w:r w:rsidR="00776F0C" w:rsidRPr="00800324">
        <w:rPr>
          <w:sz w:val="24"/>
          <w:szCs w:val="24"/>
          <w:lang w:val="en-US"/>
        </w:rPr>
        <w:t>ranges</w:t>
      </w:r>
      <w:r w:rsidR="006F4D82" w:rsidRPr="00800324">
        <w:rPr>
          <w:sz w:val="24"/>
          <w:szCs w:val="24"/>
          <w:lang w:val="en-US"/>
        </w:rPr>
        <w:t xml:space="preserve"> at 2- 43</w:t>
      </w:r>
      <w:r w:rsidR="00FE4980" w:rsidRPr="00800324">
        <w:rPr>
          <w:sz w:val="24"/>
          <w:szCs w:val="24"/>
          <w:lang w:val="en-US"/>
        </w:rPr>
        <w:t xml:space="preserve"> </w:t>
      </w:r>
      <w:r w:rsidR="006F4D82" w:rsidRPr="00800324">
        <w:rPr>
          <w:sz w:val="24"/>
          <w:szCs w:val="24"/>
          <w:lang w:val="en-US"/>
        </w:rPr>
        <w:t>ng g</w:t>
      </w:r>
      <w:r w:rsidR="006F4D82" w:rsidRPr="00800324">
        <w:rPr>
          <w:sz w:val="24"/>
          <w:szCs w:val="24"/>
          <w:vertAlign w:val="superscript"/>
          <w:lang w:val="en-US"/>
        </w:rPr>
        <w:t>-1</w:t>
      </w:r>
      <w:r w:rsidR="006F4D82" w:rsidRPr="00800324">
        <w:rPr>
          <w:sz w:val="24"/>
          <w:szCs w:val="24"/>
          <w:lang w:val="en-US"/>
        </w:rPr>
        <w:t xml:space="preserve"> in the soils</w:t>
      </w:r>
      <w:r w:rsidR="00776F0C" w:rsidRPr="00800324">
        <w:rPr>
          <w:sz w:val="24"/>
          <w:szCs w:val="24"/>
          <w:lang w:val="en-US"/>
        </w:rPr>
        <w:t xml:space="preserve"> of the</w:t>
      </w:r>
      <w:r w:rsidR="006F4D82" w:rsidRPr="00800324">
        <w:rPr>
          <w:sz w:val="24"/>
          <w:szCs w:val="24"/>
          <w:lang w:val="en-US"/>
        </w:rPr>
        <w:t xml:space="preserve"> </w:t>
      </w:r>
      <w:r w:rsidR="00FE4980" w:rsidRPr="00800324">
        <w:rPr>
          <w:sz w:val="24"/>
          <w:szCs w:val="24"/>
          <w:lang w:val="en-US"/>
        </w:rPr>
        <w:t>Po, Adige</w:t>
      </w:r>
      <w:r w:rsidR="00776F0C" w:rsidRPr="00800324">
        <w:rPr>
          <w:sz w:val="24"/>
          <w:szCs w:val="24"/>
          <w:lang w:val="en-US"/>
        </w:rPr>
        <w:t xml:space="preserve"> </w:t>
      </w:r>
      <w:r w:rsidR="00776F0C" w:rsidRPr="00800324">
        <w:rPr>
          <w:rFonts w:cs="Calibri"/>
          <w:spacing w:val="2"/>
          <w:sz w:val="24"/>
          <w:szCs w:val="24"/>
          <w:lang w:val="en-US"/>
        </w:rPr>
        <w:t>and</w:t>
      </w:r>
      <w:r w:rsidR="00776F0C" w:rsidRPr="00800324">
        <w:rPr>
          <w:sz w:val="24"/>
          <w:szCs w:val="24"/>
          <w:lang w:val="en-US"/>
        </w:rPr>
        <w:t xml:space="preserve"> </w:t>
      </w:r>
      <w:proofErr w:type="spellStart"/>
      <w:r w:rsidR="00776F0C" w:rsidRPr="00800324">
        <w:rPr>
          <w:sz w:val="24"/>
          <w:szCs w:val="24"/>
          <w:lang w:val="en-US"/>
        </w:rPr>
        <w:t>F</w:t>
      </w:r>
      <w:r w:rsidR="00FE4980" w:rsidRPr="00800324">
        <w:rPr>
          <w:sz w:val="24"/>
          <w:szCs w:val="24"/>
          <w:lang w:val="en-US"/>
        </w:rPr>
        <w:t>ratta</w:t>
      </w:r>
      <w:proofErr w:type="spellEnd"/>
      <w:r w:rsidR="00776F0C" w:rsidRPr="00800324">
        <w:rPr>
          <w:sz w:val="24"/>
          <w:szCs w:val="24"/>
          <w:lang w:val="en-US"/>
        </w:rPr>
        <w:t xml:space="preserve"> rivers</w:t>
      </w:r>
      <w:r w:rsidR="00FE4980" w:rsidRPr="00800324">
        <w:rPr>
          <w:sz w:val="24"/>
          <w:szCs w:val="24"/>
          <w:lang w:val="en-US"/>
        </w:rPr>
        <w:t xml:space="preserve">, </w:t>
      </w:r>
      <w:r w:rsidR="00776F0C" w:rsidRPr="00800324">
        <w:rPr>
          <w:sz w:val="24"/>
          <w:szCs w:val="24"/>
          <w:lang w:val="en-US"/>
        </w:rPr>
        <w:t>it occurs in only one sample of the</w:t>
      </w:r>
      <w:r w:rsidR="00FE4980" w:rsidRPr="00800324">
        <w:rPr>
          <w:sz w:val="24"/>
          <w:szCs w:val="24"/>
          <w:lang w:val="en-US"/>
        </w:rPr>
        <w:t xml:space="preserve"> </w:t>
      </w:r>
      <w:proofErr w:type="spellStart"/>
      <w:r w:rsidR="00FE4980" w:rsidRPr="00800324">
        <w:rPr>
          <w:sz w:val="24"/>
          <w:szCs w:val="24"/>
          <w:lang w:val="en-US"/>
        </w:rPr>
        <w:t>Olmè</w:t>
      </w:r>
      <w:proofErr w:type="spellEnd"/>
      <w:r w:rsidR="00776F0C" w:rsidRPr="00800324">
        <w:rPr>
          <w:sz w:val="24"/>
          <w:szCs w:val="24"/>
          <w:lang w:val="en-US"/>
        </w:rPr>
        <w:t xml:space="preserve"> wood (1 ng g</w:t>
      </w:r>
      <w:r w:rsidR="00776F0C" w:rsidRPr="00800324">
        <w:rPr>
          <w:sz w:val="24"/>
          <w:szCs w:val="24"/>
          <w:vertAlign w:val="superscript"/>
          <w:lang w:val="en-US"/>
        </w:rPr>
        <w:t>-1</w:t>
      </w:r>
      <w:r w:rsidR="00776F0C" w:rsidRPr="00800324">
        <w:rPr>
          <w:sz w:val="24"/>
          <w:szCs w:val="24"/>
          <w:lang w:val="en-US"/>
        </w:rPr>
        <w:t>; Table SI</w:t>
      </w:r>
      <w:r w:rsidR="00176F6F">
        <w:rPr>
          <w:sz w:val="24"/>
          <w:szCs w:val="24"/>
          <w:lang w:val="en-US"/>
        </w:rPr>
        <w:t>3</w:t>
      </w:r>
      <w:r w:rsidR="00776F0C" w:rsidRPr="00800324">
        <w:rPr>
          <w:sz w:val="24"/>
          <w:szCs w:val="24"/>
          <w:lang w:val="en-US"/>
        </w:rPr>
        <w:t xml:space="preserve">). </w:t>
      </w:r>
      <w:r w:rsidR="0026393A">
        <w:rPr>
          <w:sz w:val="24"/>
          <w:szCs w:val="24"/>
          <w:lang w:val="en-US"/>
        </w:rPr>
        <w:t>I</w:t>
      </w:r>
      <w:r w:rsidR="00776F0C" w:rsidRPr="00800324">
        <w:rPr>
          <w:sz w:val="24"/>
          <w:szCs w:val="24"/>
          <w:lang w:val="en-US"/>
        </w:rPr>
        <w:t xml:space="preserve">t is likely that this latter sample may </w:t>
      </w:r>
      <w:r w:rsidR="00800324" w:rsidRPr="00800324">
        <w:rPr>
          <w:sz w:val="24"/>
          <w:szCs w:val="24"/>
          <w:lang w:val="en-US"/>
        </w:rPr>
        <w:t xml:space="preserve">derive from background </w:t>
      </w:r>
      <w:r w:rsidR="00776F0C" w:rsidRPr="00800324">
        <w:rPr>
          <w:sz w:val="24"/>
          <w:szCs w:val="24"/>
          <w:lang w:val="en-US"/>
        </w:rPr>
        <w:t xml:space="preserve">diagenetic sources, while </w:t>
      </w:r>
      <w:r w:rsidR="008E054E" w:rsidRPr="00800324">
        <w:rPr>
          <w:sz w:val="24"/>
          <w:szCs w:val="24"/>
          <w:lang w:val="en-US"/>
        </w:rPr>
        <w:t>the relatively higher levels in the other floodplain samples</w:t>
      </w:r>
      <w:r w:rsidR="00800324" w:rsidRPr="00800324">
        <w:rPr>
          <w:sz w:val="24"/>
          <w:szCs w:val="24"/>
          <w:lang w:val="en-US"/>
        </w:rPr>
        <w:t>,</w:t>
      </w:r>
      <w:r w:rsidR="008E054E" w:rsidRPr="00800324">
        <w:rPr>
          <w:sz w:val="24"/>
          <w:szCs w:val="24"/>
          <w:lang w:val="en-US"/>
        </w:rPr>
        <w:t xml:space="preserve"> </w:t>
      </w:r>
      <w:r w:rsidR="0048706C">
        <w:rPr>
          <w:sz w:val="24"/>
          <w:szCs w:val="24"/>
          <w:lang w:val="en-US"/>
        </w:rPr>
        <w:t>also considering</w:t>
      </w:r>
      <w:r w:rsidR="008E054E" w:rsidRPr="00800324">
        <w:rPr>
          <w:sz w:val="24"/>
          <w:szCs w:val="24"/>
          <w:lang w:val="en-US"/>
        </w:rPr>
        <w:t xml:space="preserve"> the </w:t>
      </w:r>
      <w:r w:rsidR="00F04DBD">
        <w:rPr>
          <w:sz w:val="24"/>
          <w:szCs w:val="24"/>
          <w:lang w:val="en-US"/>
        </w:rPr>
        <w:t xml:space="preserve">concurrent </w:t>
      </w:r>
      <w:r w:rsidR="009A46A3" w:rsidRPr="00800324">
        <w:rPr>
          <w:sz w:val="24"/>
          <w:szCs w:val="24"/>
          <w:lang w:val="en-US"/>
        </w:rPr>
        <w:t xml:space="preserve">distribution of the </w:t>
      </w:r>
      <w:r w:rsidR="008E054E" w:rsidRPr="00800324">
        <w:rPr>
          <w:sz w:val="24"/>
          <w:szCs w:val="24"/>
          <w:lang w:val="en-US"/>
        </w:rPr>
        <w:t>other contaminants,</w:t>
      </w:r>
      <w:r w:rsidR="009A46A3" w:rsidRPr="00800324">
        <w:rPr>
          <w:sz w:val="24"/>
          <w:szCs w:val="24"/>
          <w:lang w:val="en-US"/>
        </w:rPr>
        <w:t xml:space="preserve"> suggest </w:t>
      </w:r>
      <w:r w:rsidR="00800324" w:rsidRPr="00800324">
        <w:rPr>
          <w:sz w:val="24"/>
          <w:szCs w:val="24"/>
          <w:lang w:val="en-US"/>
        </w:rPr>
        <w:t>prevalent anthropogenic sources</w:t>
      </w:r>
      <w:r w:rsidR="00800324">
        <w:rPr>
          <w:sz w:val="24"/>
          <w:szCs w:val="24"/>
          <w:lang w:val="en-US"/>
        </w:rPr>
        <w:t>.</w:t>
      </w:r>
    </w:p>
    <w:p w14:paraId="00DB8776" w14:textId="7DA4C3CC" w:rsidR="00BE2E45" w:rsidRPr="00B72001" w:rsidRDefault="00BA649A" w:rsidP="00781DAD">
      <w:pPr>
        <w:spacing w:line="360" w:lineRule="auto"/>
        <w:jc w:val="both"/>
        <w:rPr>
          <w:sz w:val="24"/>
          <w:szCs w:val="24"/>
          <w:lang w:val="en-US"/>
        </w:rPr>
      </w:pPr>
      <w:r>
        <w:rPr>
          <w:sz w:val="24"/>
          <w:szCs w:val="24"/>
          <w:lang w:val="en-US"/>
        </w:rPr>
        <w:t xml:space="preserve">Several studies </w:t>
      </w:r>
      <w:r w:rsidRPr="00C326AA">
        <w:rPr>
          <w:rFonts w:cs="Calibri"/>
          <w:spacing w:val="2"/>
          <w:sz w:val="24"/>
          <w:szCs w:val="24"/>
          <w:lang w:val="en-US"/>
        </w:rPr>
        <w:t>investigated</w:t>
      </w:r>
      <w:r>
        <w:rPr>
          <w:sz w:val="24"/>
          <w:szCs w:val="24"/>
          <w:lang w:val="en-US"/>
        </w:rPr>
        <w:t xml:space="preserve"> the distribution of PAHs in protected and/or forested areas (Table </w:t>
      </w:r>
      <w:r w:rsidR="00176F6F">
        <w:rPr>
          <w:sz w:val="24"/>
          <w:szCs w:val="24"/>
          <w:lang w:val="en-US"/>
        </w:rPr>
        <w:t>1</w:t>
      </w:r>
      <w:r>
        <w:rPr>
          <w:sz w:val="24"/>
          <w:szCs w:val="24"/>
          <w:lang w:val="en-US"/>
        </w:rPr>
        <w:t>).</w:t>
      </w:r>
      <w:r w:rsidR="001031A3">
        <w:rPr>
          <w:sz w:val="24"/>
          <w:szCs w:val="24"/>
          <w:lang w:val="en-US"/>
        </w:rPr>
        <w:t xml:space="preserve"> The concentrations of PAHs in the soil of the protected woodland</w:t>
      </w:r>
      <w:r w:rsidR="00C326AA">
        <w:rPr>
          <w:sz w:val="24"/>
          <w:szCs w:val="24"/>
          <w:lang w:val="en-US"/>
        </w:rPr>
        <w:t>s</w:t>
      </w:r>
      <w:r w:rsidR="001031A3">
        <w:rPr>
          <w:sz w:val="24"/>
          <w:szCs w:val="24"/>
          <w:lang w:val="en-US"/>
        </w:rPr>
        <w:t xml:space="preserve"> found in this study (1 - 633 ng g</w:t>
      </w:r>
      <w:r w:rsidR="001031A3" w:rsidRPr="00A83815">
        <w:rPr>
          <w:sz w:val="24"/>
          <w:szCs w:val="24"/>
          <w:vertAlign w:val="superscript"/>
          <w:lang w:val="en-US"/>
        </w:rPr>
        <w:t>-1</w:t>
      </w:r>
      <w:r w:rsidR="001031A3">
        <w:rPr>
          <w:sz w:val="24"/>
          <w:szCs w:val="24"/>
          <w:lang w:val="en-US"/>
        </w:rPr>
        <w:t>), are comparable to</w:t>
      </w:r>
      <w:r w:rsidR="00C81F11">
        <w:rPr>
          <w:sz w:val="24"/>
          <w:szCs w:val="24"/>
          <w:lang w:val="en-US"/>
        </w:rPr>
        <w:t xml:space="preserve"> those characterizing similar environments in Italy</w:t>
      </w:r>
      <w:r w:rsidR="00C326AA">
        <w:rPr>
          <w:sz w:val="24"/>
          <w:szCs w:val="24"/>
          <w:lang w:val="en-US"/>
        </w:rPr>
        <w:t>,</w:t>
      </w:r>
      <w:r w:rsidR="00C81F11">
        <w:rPr>
          <w:sz w:val="24"/>
          <w:szCs w:val="24"/>
          <w:lang w:val="en-US"/>
        </w:rPr>
        <w:t xml:space="preserve"> as in</w:t>
      </w:r>
      <w:r w:rsidR="00C81F11" w:rsidRPr="00C81F11">
        <w:rPr>
          <w:sz w:val="24"/>
          <w:szCs w:val="24"/>
          <w:lang w:val="en-US"/>
        </w:rPr>
        <w:t xml:space="preserve"> </w:t>
      </w:r>
      <w:proofErr w:type="spellStart"/>
      <w:r w:rsidR="00C81F11" w:rsidRPr="00C81F11">
        <w:rPr>
          <w:sz w:val="24"/>
          <w:szCs w:val="24"/>
          <w:lang w:val="en-US"/>
        </w:rPr>
        <w:t>Astroni</w:t>
      </w:r>
      <w:proofErr w:type="spellEnd"/>
      <w:r w:rsidR="00C81F11" w:rsidRPr="00C81F11">
        <w:rPr>
          <w:sz w:val="24"/>
          <w:szCs w:val="24"/>
          <w:lang w:val="en-US"/>
        </w:rPr>
        <w:t xml:space="preserve"> (Naples</w:t>
      </w:r>
      <w:r w:rsidR="00C81F11">
        <w:rPr>
          <w:sz w:val="24"/>
          <w:szCs w:val="24"/>
          <w:lang w:val="en-US"/>
        </w:rPr>
        <w:t>;</w:t>
      </w:r>
      <w:r w:rsidR="00C81F11" w:rsidRPr="00C81F11">
        <w:rPr>
          <w:sz w:val="24"/>
          <w:szCs w:val="24"/>
          <w:lang w:val="en-US"/>
        </w:rPr>
        <w:t xml:space="preserve"> 204 ± 183 ng g</w:t>
      </w:r>
      <w:r w:rsidR="00C81F11" w:rsidRPr="00C81F11">
        <w:rPr>
          <w:sz w:val="24"/>
          <w:szCs w:val="24"/>
          <w:vertAlign w:val="superscript"/>
          <w:lang w:val="en-US"/>
        </w:rPr>
        <w:t>-1</w:t>
      </w:r>
      <w:r w:rsidR="00C81F11" w:rsidRPr="00C81F11">
        <w:rPr>
          <w:sz w:val="24"/>
          <w:szCs w:val="24"/>
          <w:lang w:val="en-US"/>
        </w:rPr>
        <w:t xml:space="preserve">) </w:t>
      </w:r>
      <w:r w:rsidR="00C81F11" w:rsidRPr="00C81F11">
        <w:rPr>
          <w:sz w:val="24"/>
          <w:szCs w:val="24"/>
          <w:lang w:val="en-US"/>
        </w:rPr>
        <w:fldChar w:fldCharType="begin" w:fldLock="1"/>
      </w:r>
      <w:r w:rsidR="00C81F11" w:rsidRPr="00C81F11">
        <w:rPr>
          <w:sz w:val="24"/>
          <w:szCs w:val="24"/>
          <w:lang w:val="en-US"/>
        </w:rPr>
        <w:instrText>ADDIN CSL_CITATION {"citationItems":[{"id":"ITEM-1","itemData":{"DOI":"10.1016/j.envpol.2013.04.026","ISSN":"02697491","abstract":"Holm oaks form typical urban woodlands in the Mediterranean region. We aimed at characterizing the enchytraeid communities in these environments and searching for possible correlations with soil parameters, including the traffic contamination. Samples of litter and topsoil were collected at different spatial scales and seasons in Naples and Siena cities and in two suburban stands. Only the co-variation between pollution and other soil chemico-physical factors showed significant effects, whereas no direct effect of soil microbiology was detected. Some thermophilous Fridericia and Achaeta tolerate high concentrations of heavy metals and PAHs and their abundance was mainly determined by Ca bioavailability. Central-European mesophilous species increased significantly under more temperate environmental conditions. Different combinations of soil cohesiveness, grain size composition and moisture regime seem to select species of certain body sizes. © 2013 Elsevier Ltd. All rights reserved.","author":[{"dropping-particle":"","family":"Rota","given":"Emilia","non-dr</w:instrText>
      </w:r>
      <w:r w:rsidR="00C81F11" w:rsidRPr="009212D0">
        <w:rPr>
          <w:sz w:val="24"/>
          <w:szCs w:val="24"/>
        </w:rPr>
        <w:instrText>opping-particle":"","parse-names":false,"suffix":""},{"dropping-particle":"","family":"Caruso","given":"Tancredi","non-dropping-particle":"","parse-names":false,"suffix":""},{"dropping-particle":"","family":"Monaci","given":"Fabrizio","non-dropping-particle":"","parse-names":false,"suffix":""},{"dropping-particle":"","family":"Baldantoni","given":"Daniela","non-dropping-particle":"","parse-names":false,"suffix":""},{"dropping-particle":"","family":"Nicola","given":"Flavia","non-dropping-particle":"De","parse-names":false,"suffix":""},{"dropping-particle":"","family":"Iovieno","given":"Paola","non-dropping-particle":"","parse-names":false,"suffix":""},{"dropping-particle":"","family":"Bargagli","given":"Roberto","non-dropping-particle":"","parse-names":false,"suffix":""}],"container-title":"Environmental Pollution","id":"ITEM-1","issued":{"date-parts":[["2013"]]},"page":"268-276","publisher":"Elsevier Ltd","title":"Effects of soil pollutants, biogeochemistry and microbiology on the distribution and composition of enchytraeid communities in urban and suburban holm oak stands","type":"article-journal","volume":"179"},"uris":["http://www.mendeley.com/documents/?uuid=68357a10-d4ff-41ce-8d58-1b874a533b21"]}],"mendeley":{"formattedCitation":"(Rota et al., 2013)","plainTextFormattedCitation":"(Rota et al., 2013)","previouslyFormattedCitation":"(Rota et al., 2013)"},"properties":{"noteIndex":0},"schema":"https://github.com/citation-style-language/schema/raw/master/c</w:instrText>
      </w:r>
      <w:r w:rsidR="00C81F11" w:rsidRPr="00C81F11">
        <w:rPr>
          <w:sz w:val="24"/>
          <w:szCs w:val="24"/>
        </w:rPr>
        <w:instrText>sl-citation.json"}</w:instrText>
      </w:r>
      <w:r w:rsidR="00C81F11" w:rsidRPr="00C81F11">
        <w:rPr>
          <w:sz w:val="24"/>
          <w:szCs w:val="24"/>
          <w:lang w:val="en-US"/>
        </w:rPr>
        <w:fldChar w:fldCharType="separate"/>
      </w:r>
      <w:r w:rsidR="00C81F11" w:rsidRPr="00C81F11">
        <w:rPr>
          <w:noProof/>
          <w:sz w:val="24"/>
          <w:szCs w:val="24"/>
        </w:rPr>
        <w:t>(Rota et al., 2013)</w:t>
      </w:r>
      <w:r w:rsidR="00C81F11" w:rsidRPr="00C81F11">
        <w:rPr>
          <w:sz w:val="24"/>
          <w:szCs w:val="24"/>
          <w:lang w:val="en-US"/>
        </w:rPr>
        <w:fldChar w:fldCharType="end"/>
      </w:r>
      <w:r w:rsidR="00C81F11" w:rsidRPr="00C81F11">
        <w:rPr>
          <w:sz w:val="24"/>
          <w:szCs w:val="24"/>
        </w:rPr>
        <w:t xml:space="preserve"> and Palermo (35 - 545 </w:t>
      </w:r>
      <w:proofErr w:type="spellStart"/>
      <w:r w:rsidR="00C81F11" w:rsidRPr="00C81F11">
        <w:rPr>
          <w:sz w:val="24"/>
          <w:szCs w:val="24"/>
        </w:rPr>
        <w:t>ng</w:t>
      </w:r>
      <w:proofErr w:type="spellEnd"/>
      <w:r w:rsidR="00C81F11" w:rsidRPr="00C81F11">
        <w:rPr>
          <w:sz w:val="24"/>
          <w:szCs w:val="24"/>
        </w:rPr>
        <w:t xml:space="preserve"> g</w:t>
      </w:r>
      <w:r w:rsidR="00C81F11" w:rsidRPr="00C81F11">
        <w:rPr>
          <w:sz w:val="24"/>
          <w:szCs w:val="24"/>
          <w:vertAlign w:val="superscript"/>
        </w:rPr>
        <w:t>-1</w:t>
      </w:r>
      <w:r w:rsidR="00C81F11" w:rsidRPr="00C81F11">
        <w:rPr>
          <w:sz w:val="24"/>
          <w:szCs w:val="24"/>
        </w:rPr>
        <w:t xml:space="preserve">) </w:t>
      </w:r>
      <w:r w:rsidR="00C81F11" w:rsidRPr="00C81F11">
        <w:rPr>
          <w:sz w:val="24"/>
          <w:szCs w:val="24"/>
          <w:lang w:val="en-US"/>
        </w:rPr>
        <w:fldChar w:fldCharType="begin" w:fldLock="1"/>
      </w:r>
      <w:r w:rsidR="00C81F11" w:rsidRPr="00C81F11">
        <w:rPr>
          <w:sz w:val="24"/>
          <w:szCs w:val="24"/>
        </w:rPr>
        <w:instrText xml:space="preserve">ADDIN CSL_CITATION {"citationItems":[{"id":"ITEM-1","itemData":{"DOI":"10.1016/j.jhazmat.2009.08.088","ISSN":"03043894","abstract":"Isola delle Femmine Natural Reserve is a very little isle about 15 km from the centre of Palermo, in front of a plant for the production of cement and about 600 m from coast. In the present research, profiles soil PAHs were obtained for 16 sites within the reserve and for 8 stations on the rural soil taken as reference. ∑PAHs, in the soil of investigated area, ranged from 35 to 545 </w:instrText>
      </w:r>
      <w:r w:rsidR="00C81F11" w:rsidRPr="00C81F11">
        <w:rPr>
          <w:sz w:val="24"/>
          <w:szCs w:val="24"/>
          <w:lang w:val="en-US"/>
        </w:rPr>
        <w:instrText>μ</w:instrText>
      </w:r>
      <w:r w:rsidR="00C81F11" w:rsidRPr="00C81F11">
        <w:rPr>
          <w:sz w:val="24"/>
          <w:szCs w:val="24"/>
        </w:rPr>
        <w:instrText>g/kg. With the aim to find the origin of PAHs in the soil of Isola delle Femmine, we compare the distribution of single analytes in the investigated area with those of the reference rural area (Monte Ra</w:instrText>
      </w:r>
      <w:r w:rsidR="00C81F11" w:rsidRPr="00C030BB">
        <w:rPr>
          <w:sz w:val="24"/>
          <w:szCs w:val="24"/>
        </w:rPr>
        <w:instrText>ffo Rosso), with those of atmospheric urban particulate collected at Palermo along with reported of emissions of some cement plants. The island's investigated area showed a high amount of 4- and 5-rings PAHs, whereas 3-ring PAHs are present mainly in the emission of cement plants (from literature). The percentage of 3-, 4-, 5- and 6-rings PAHs determined in samples of Isola delle Femmine are similar to those of the reference rural soils and to those of urban atmospheric particulate. Cement plant activity has a negligible weight on the presence of PAHs in the soil of Isola delle Femmine. © 2009 Elsevier B.V. All rights reserved.","author":[{"dropping-particle":"","family":"Orecchio","given":"Santino","non-dropping-particle":"","parse-names":false,"suffix":""}],"container-title":"Journal of Hazardous Materials","id":"ITEM-1","issue":"1-3","issued":{"date-parts":[["2010"]]},"page":"358-368","title":"Assessment of polycyclic aromatic hydrocarbons (PAHs) in soil of a Natural Reserve (Isola delle Femmine) (Italy) located in front of a plant for the production of cement","type":"article-journal","volume":"173"},"uris":["http://www.mendeley.com/documents/?uuid=bb1fe128-da00-42cd-b8a5-41d78c086988"]}],"mendeley":{"formattedCitation":"(Orecchio, 2010)","plainTextFormattedCitation":"(Orecchio, 2010)","previouslyFormattedCitation":"(Orecchio, 2010)"},"properties":{"noteIndex":0},"schema":"https://github.com/citation-style-language/schema/raw/master/csl-citation.json"}</w:instrText>
      </w:r>
      <w:r w:rsidR="00C81F11" w:rsidRPr="00C81F11">
        <w:rPr>
          <w:sz w:val="24"/>
          <w:szCs w:val="24"/>
          <w:lang w:val="en-US"/>
        </w:rPr>
        <w:fldChar w:fldCharType="separate"/>
      </w:r>
      <w:r w:rsidR="00C81F11" w:rsidRPr="00C030BB">
        <w:rPr>
          <w:noProof/>
          <w:sz w:val="24"/>
          <w:szCs w:val="24"/>
        </w:rPr>
        <w:t>(Orecchio, 2010)</w:t>
      </w:r>
      <w:r w:rsidR="00C81F11" w:rsidRPr="00C81F11">
        <w:rPr>
          <w:sz w:val="24"/>
          <w:szCs w:val="24"/>
          <w:lang w:val="en-US"/>
        </w:rPr>
        <w:fldChar w:fldCharType="end"/>
      </w:r>
      <w:r w:rsidR="00C81F11" w:rsidRPr="00C030BB">
        <w:rPr>
          <w:sz w:val="24"/>
          <w:szCs w:val="24"/>
        </w:rPr>
        <w:t>.</w:t>
      </w:r>
      <w:r w:rsidR="00C326AA" w:rsidRPr="00C030BB">
        <w:rPr>
          <w:sz w:val="24"/>
          <w:szCs w:val="24"/>
        </w:rPr>
        <w:t xml:space="preserve"> </w:t>
      </w:r>
      <w:r w:rsidR="00BE2E45" w:rsidRPr="009212D0">
        <w:rPr>
          <w:sz w:val="24"/>
          <w:szCs w:val="24"/>
        </w:rPr>
        <w:t xml:space="preserve">Lower </w:t>
      </w:r>
      <w:proofErr w:type="spellStart"/>
      <w:r w:rsidR="00BE2E45" w:rsidRPr="009212D0">
        <w:rPr>
          <w:sz w:val="24"/>
          <w:szCs w:val="24"/>
        </w:rPr>
        <w:t>concentrations</w:t>
      </w:r>
      <w:proofErr w:type="spellEnd"/>
      <w:r w:rsidR="00BE2E45" w:rsidRPr="009212D0">
        <w:rPr>
          <w:sz w:val="24"/>
          <w:szCs w:val="24"/>
        </w:rPr>
        <w:t xml:space="preserve"> </w:t>
      </w:r>
      <w:proofErr w:type="spellStart"/>
      <w:r w:rsidR="00BE2E45" w:rsidRPr="009212D0">
        <w:rPr>
          <w:sz w:val="24"/>
          <w:szCs w:val="24"/>
        </w:rPr>
        <w:t>were</w:t>
      </w:r>
      <w:proofErr w:type="spellEnd"/>
      <w:r w:rsidR="00BE2E45" w:rsidRPr="009212D0">
        <w:rPr>
          <w:sz w:val="24"/>
          <w:szCs w:val="24"/>
        </w:rPr>
        <w:t xml:space="preserve"> </w:t>
      </w:r>
      <w:proofErr w:type="spellStart"/>
      <w:r w:rsidR="00BE2E45" w:rsidRPr="009212D0">
        <w:rPr>
          <w:sz w:val="24"/>
          <w:szCs w:val="24"/>
        </w:rPr>
        <w:t>detected</w:t>
      </w:r>
      <w:proofErr w:type="spellEnd"/>
      <w:r w:rsidR="00BE2E45" w:rsidRPr="009212D0">
        <w:rPr>
          <w:sz w:val="24"/>
          <w:szCs w:val="24"/>
        </w:rPr>
        <w:t xml:space="preserve"> in the </w:t>
      </w:r>
      <w:proofErr w:type="spellStart"/>
      <w:r w:rsidR="00BE2E45" w:rsidRPr="009212D0">
        <w:rPr>
          <w:sz w:val="24"/>
          <w:szCs w:val="24"/>
        </w:rPr>
        <w:t>sediments</w:t>
      </w:r>
      <w:proofErr w:type="spellEnd"/>
      <w:r w:rsidR="00BE2E45" w:rsidRPr="009212D0">
        <w:rPr>
          <w:sz w:val="24"/>
          <w:szCs w:val="24"/>
        </w:rPr>
        <w:t xml:space="preserve"> of </w:t>
      </w:r>
      <w:proofErr w:type="spellStart"/>
      <w:r w:rsidR="00BE2E45" w:rsidRPr="009212D0">
        <w:rPr>
          <w:sz w:val="24"/>
          <w:szCs w:val="24"/>
        </w:rPr>
        <w:t>protected</w:t>
      </w:r>
      <w:proofErr w:type="spellEnd"/>
      <w:r w:rsidR="00BE2E45" w:rsidRPr="009212D0">
        <w:rPr>
          <w:sz w:val="24"/>
          <w:szCs w:val="24"/>
        </w:rPr>
        <w:t xml:space="preserve"> </w:t>
      </w:r>
      <w:proofErr w:type="spellStart"/>
      <w:r w:rsidR="00BE2E45" w:rsidRPr="009212D0">
        <w:rPr>
          <w:sz w:val="24"/>
          <w:szCs w:val="24"/>
        </w:rPr>
        <w:t>ponds</w:t>
      </w:r>
      <w:proofErr w:type="spellEnd"/>
      <w:r w:rsidR="00BE2E45" w:rsidRPr="009212D0">
        <w:rPr>
          <w:sz w:val="24"/>
          <w:szCs w:val="24"/>
        </w:rPr>
        <w:t xml:space="preserve"> </w:t>
      </w:r>
      <w:proofErr w:type="spellStart"/>
      <w:r w:rsidR="00BE2E45" w:rsidRPr="009212D0">
        <w:rPr>
          <w:sz w:val="24"/>
          <w:szCs w:val="24"/>
        </w:rPr>
        <w:t>near</w:t>
      </w:r>
      <w:proofErr w:type="spellEnd"/>
      <w:r w:rsidR="00BE2E45" w:rsidRPr="009212D0">
        <w:rPr>
          <w:sz w:val="24"/>
          <w:szCs w:val="24"/>
        </w:rPr>
        <w:t xml:space="preserve"> Trento (0.7 - 36 </w:t>
      </w:r>
      <w:proofErr w:type="spellStart"/>
      <w:r w:rsidR="00BE2E45" w:rsidRPr="009212D0">
        <w:rPr>
          <w:sz w:val="24"/>
          <w:szCs w:val="24"/>
        </w:rPr>
        <w:t>ng</w:t>
      </w:r>
      <w:proofErr w:type="spellEnd"/>
      <w:r w:rsidR="00BE2E45" w:rsidRPr="009212D0">
        <w:rPr>
          <w:sz w:val="24"/>
          <w:szCs w:val="24"/>
        </w:rPr>
        <w:t xml:space="preserve"> g</w:t>
      </w:r>
      <w:r w:rsidR="00BE2E45" w:rsidRPr="009212D0">
        <w:rPr>
          <w:sz w:val="24"/>
          <w:szCs w:val="24"/>
          <w:vertAlign w:val="superscript"/>
        </w:rPr>
        <w:t>-1</w:t>
      </w:r>
      <w:r w:rsidR="00BE2E45" w:rsidRPr="009212D0">
        <w:rPr>
          <w:sz w:val="24"/>
          <w:szCs w:val="24"/>
        </w:rPr>
        <w:t xml:space="preserve">) </w:t>
      </w:r>
      <w:r w:rsidR="00BE2E45" w:rsidRPr="00B72001">
        <w:rPr>
          <w:sz w:val="24"/>
          <w:szCs w:val="24"/>
          <w:lang w:val="en-US"/>
        </w:rPr>
        <w:fldChar w:fldCharType="begin" w:fldLock="1"/>
      </w:r>
      <w:r w:rsidR="00BE2E45" w:rsidRPr="009212D0">
        <w:rPr>
          <w:sz w:val="24"/>
          <w:szCs w:val="24"/>
        </w:rPr>
        <w:instrText>ADDIN CSL_CITATION {"citationItems":[{"id":"ITEM-1","itemData":{"DOI":"10.1016/j.atmosenv.2014.08.035","ISSN":"13522310","author":[{"dropping-particle":"","family":"Argiriadis","given":"Elena","non-dropping-particle":"","parse-names":false,"suffix":""},{"dropping-p</w:instrText>
      </w:r>
      <w:r w:rsidR="00BE2E45" w:rsidRPr="009212D0">
        <w:rPr>
          <w:sz w:val="24"/>
          <w:szCs w:val="24"/>
          <w:lang w:val="en-US"/>
        </w:rPr>
        <w:instrText>article":"","family":"Rada","given":"E.C.","non-dropping-particle":"","parse-names":false,"suffix":""},{"dropping-particle":"","family":"Vecchiato","given":"Marco","non-dropping-particle":"","parse-names":false,"suffix":""},{"dropping-particle":"","family":"Zambon","given":"Stefano","non-dropping-particle":"","parse-names":false,"suffix":""},{"dropping-particle":"","family":"Ionescu","given":"G.","non-dropping-particle":"","parse-names":false,"suffix":""},{"dropping-particle":"","family":"Schiavon","given":"M.","non-dropping-particle":"","parse-names":false,"suffix":""},{"dropping-particle":"","family":"Ragazzi","given":"M.","non-dropping-particle":"","parse-names":false,"suffix":""},{"dropping-particle":"","family":"Gambaro","given":"Andrea","non-dropping-particle":"","parse-names":false,"suffix":""}],"container-title":"Atmospheric Environment","id":"ITEM-1","issued":{"date-parts":[["2014","12"]]},"page":"32-40","publisher":"Elsevier Ltd","title":"Assessing the influence of local sources on POPs in atmospheric depositions and sediments near Trento (Italy)","type":"article-journal","volume":"98"},"uris":["http://www</w:instrText>
      </w:r>
      <w:r w:rsidR="00BE2E45" w:rsidRPr="00BE2E45">
        <w:rPr>
          <w:sz w:val="24"/>
          <w:szCs w:val="24"/>
          <w:lang w:val="en-US"/>
        </w:rPr>
        <w:instrText>.mendeley.com/documents/?uuid=c078cc0e-fd6c-4b95-99fb-e67c435a5195"]}],"mendeley":{"formattedCitation":"(Argiriadis et al., 2014)","plainTextFormattedCitation":"(Argiriadis et al., 2014)","previouslyFormattedCitation":"(Argiriadis et al., 2014)"},"properties":{"noteIndex":0},"schema":"https://github.com/citation-style-language/schema/raw/master/csl-citation.json"}</w:instrText>
      </w:r>
      <w:r w:rsidR="00BE2E45" w:rsidRPr="00B72001">
        <w:rPr>
          <w:sz w:val="24"/>
          <w:szCs w:val="24"/>
          <w:lang w:val="en-US"/>
        </w:rPr>
        <w:fldChar w:fldCharType="separate"/>
      </w:r>
      <w:r w:rsidR="00BE2E45" w:rsidRPr="00BE2E45">
        <w:rPr>
          <w:noProof/>
          <w:sz w:val="24"/>
          <w:szCs w:val="24"/>
          <w:lang w:val="en-US"/>
        </w:rPr>
        <w:t>(Argiriadis et al., 2014)</w:t>
      </w:r>
      <w:r w:rsidR="00BE2E45" w:rsidRPr="00B72001">
        <w:rPr>
          <w:sz w:val="24"/>
          <w:szCs w:val="24"/>
          <w:lang w:val="en-US"/>
        </w:rPr>
        <w:fldChar w:fldCharType="end"/>
      </w:r>
      <w:r w:rsidR="00BE2E45">
        <w:rPr>
          <w:sz w:val="24"/>
          <w:szCs w:val="24"/>
          <w:lang w:val="en-US"/>
        </w:rPr>
        <w:t xml:space="preserve">, while the values of the </w:t>
      </w:r>
      <w:proofErr w:type="spellStart"/>
      <w:r w:rsidR="00BE2E45">
        <w:rPr>
          <w:sz w:val="24"/>
          <w:szCs w:val="24"/>
          <w:lang w:val="en-US"/>
        </w:rPr>
        <w:t>Fratta</w:t>
      </w:r>
      <w:proofErr w:type="spellEnd"/>
      <w:r w:rsidR="00BE2E45">
        <w:rPr>
          <w:sz w:val="24"/>
          <w:szCs w:val="24"/>
          <w:lang w:val="en-US"/>
        </w:rPr>
        <w:t xml:space="preserve"> samples are comparable to the sediments at the mouths of the polluted Tiber (</w:t>
      </w:r>
      <w:r w:rsidR="00BE2E45" w:rsidRPr="00BE2E45">
        <w:rPr>
          <w:sz w:val="24"/>
          <w:szCs w:val="24"/>
          <w:lang w:val="en-US"/>
        </w:rPr>
        <w:t>36 - 546 ng g</w:t>
      </w:r>
      <w:r w:rsidR="00BE2E45" w:rsidRPr="00BE2E45">
        <w:rPr>
          <w:sz w:val="24"/>
          <w:szCs w:val="24"/>
          <w:vertAlign w:val="superscript"/>
          <w:lang w:val="en-US"/>
        </w:rPr>
        <w:t>-1</w:t>
      </w:r>
      <w:r w:rsidR="00BE2E45" w:rsidRPr="00BE2E45">
        <w:rPr>
          <w:sz w:val="24"/>
          <w:szCs w:val="24"/>
          <w:lang w:val="en-US"/>
        </w:rPr>
        <w:t xml:space="preserve">) </w:t>
      </w:r>
      <w:r w:rsidR="00BE2E45" w:rsidRPr="00B72001">
        <w:rPr>
          <w:sz w:val="24"/>
          <w:szCs w:val="24"/>
          <w:lang w:val="en-US"/>
        </w:rPr>
        <w:fldChar w:fldCharType="begin" w:fldLock="1"/>
      </w:r>
      <w:r w:rsidR="00BE2E45" w:rsidRPr="00BE2E45">
        <w:rPr>
          <w:sz w:val="24"/>
          <w:szCs w:val="24"/>
          <w:lang w:val="en-US"/>
        </w:rPr>
        <w:instrText>ADDIN CSL_CITATION {"citationItems":[{"id":"ITEM-1","itemData":{"DOI":"10.1016/j.scitotenv.2016.05.183","ISBN":"1879-1026 (Electronic)\r0048-9697 (Linking)","ISSN":"18791026","PMID":"27265739","abstract":"The concentration, source and ecological risk of polycyclic aromatic hydrocarbons (PAHs) in the Tiber River and its environmental impact on the Tyrrhenian Sea (Central Mediterranean Sea) were estimated. The 16 priority PAHs were determined in the water dissolved phase (DP), suspended particulate matter (SPM) and sediments collected from 21 sites in four different seasons. Total concentrations of PAHs ranged from 10.3 to 951.6Â ngÂ L−Â 1 and from 36.2 to 545.6Â ngÂ g−Â 1 in water (sum of DP and SPM) and in sediment samples, respectively. The compositions of PAHs showed that 2- to 4-ring PAHs were abundant in DP, 4- to 6-ring PAHs were predominant in SPM samples, and 4- to 5-ring PAHs were abundant in sediments. The diagnostic ratio analysis indicated that the PAHs mainly had a pyrolytic source. The toxic equivalent concentration of carcinogenic PAHs was 45.3Â ngTEQÂ g−Â 1, suggesting low carcinogenic risk for Tiber River. Total PAHs loads into the sea were calculated in about 3161.7Â kgÂ year−Â 1 showing that this river is one of the main contribution sources of these conta</w:instrText>
      </w:r>
      <w:r w:rsidR="00BE2E45" w:rsidRPr="009212D0">
        <w:rPr>
          <w:sz w:val="24"/>
          <w:szCs w:val="24"/>
        </w:rPr>
        <w:instrText>minants to the Tyrrhenian Sea.","author":[{"dropping</w:instrText>
      </w:r>
      <w:r w:rsidR="00BE2E45" w:rsidRPr="00BE2E45">
        <w:rPr>
          <w:sz w:val="24"/>
          <w:szCs w:val="24"/>
        </w:rPr>
        <w:instrText>-particle":"","family":"Mont</w:instrText>
      </w:r>
      <w:r w:rsidR="00BE2E45" w:rsidRPr="00B72001">
        <w:rPr>
          <w:sz w:val="24"/>
          <w:szCs w:val="24"/>
        </w:rPr>
        <w:instrText>uori","given":"Paolo","non-dropping-particle":"","parse-names":false,"suffix":""},{"dropping-particle":"","family":"Aurino","given":"Sara","non-dropping-particle":"","parse-names":false,"suffix":""},{"dropping-particle":"","family":"Garzonio","given":"Fatima","non-dropping-particle":"","parse-names":false,"suffix":""},{"dropping-particle":"","family":"Sarnacchiaro","given":"Pasquale","non-dropping-particle":"","parse-names":false,"suffix":""},{"dropping-particle":"","family":"Nardone","given":"Antonio","non-dropping-particle":"","parse-names":false,"suffix":""},{"dropping-particle":"","family":"Triassi","given":"Maria","non-dropping-particle":"","parse-names":false,"suffix":""}],"container-title":"Science of the Total Environment","id":"ITEM-1","issued":{"date-parts":[["2016"]]},"page":"1254-1267","publisher":"Elsevier B.V.","title":"Distribution, sources and ecological risk assessment of polycyclic aromatic hydrocarbons in water and sediments from Tiber River and estuary, Italy","type":"article-journal","volume":"566-567"},"uris":["http://www.mendeley.com/documents/?uuid=fc0d9cf2-adbf-4ee7-8d08-03f079873cc7"]}],"mendeley":{"formattedCitation":"(Montuori et al., 2016)","plainTextFormattedCitation":"(Montuori et al., 2016)","previouslyFormattedCitation":"(Montuori et al., 2016)"},"properties":{"noteIndex":0},"schema":"https://github.com/citation-style-language/schema/raw/master/csl-citation.json"}</w:instrText>
      </w:r>
      <w:r w:rsidR="00BE2E45" w:rsidRPr="00B72001">
        <w:rPr>
          <w:sz w:val="24"/>
          <w:szCs w:val="24"/>
          <w:lang w:val="en-US"/>
        </w:rPr>
        <w:fldChar w:fldCharType="separate"/>
      </w:r>
      <w:r w:rsidR="00BE2E45" w:rsidRPr="00B72001">
        <w:rPr>
          <w:noProof/>
          <w:sz w:val="24"/>
          <w:szCs w:val="24"/>
        </w:rPr>
        <w:t>(Montuori et al., 2016)</w:t>
      </w:r>
      <w:r w:rsidR="00BE2E45" w:rsidRPr="00B72001">
        <w:rPr>
          <w:sz w:val="24"/>
          <w:szCs w:val="24"/>
          <w:lang w:val="en-US"/>
        </w:rPr>
        <w:fldChar w:fldCharType="end"/>
      </w:r>
      <w:r w:rsidR="00BE2E45" w:rsidRPr="00BE2E45">
        <w:rPr>
          <w:sz w:val="24"/>
          <w:szCs w:val="24"/>
        </w:rPr>
        <w:t xml:space="preserve"> and Sarno (5.3 - 679 </w:t>
      </w:r>
      <w:proofErr w:type="spellStart"/>
      <w:r w:rsidR="00BE2E45" w:rsidRPr="00BE2E45">
        <w:rPr>
          <w:sz w:val="24"/>
          <w:szCs w:val="24"/>
        </w:rPr>
        <w:t>ng</w:t>
      </w:r>
      <w:proofErr w:type="spellEnd"/>
      <w:r w:rsidR="00BE2E45" w:rsidRPr="00BE2E45">
        <w:rPr>
          <w:sz w:val="24"/>
          <w:szCs w:val="24"/>
        </w:rPr>
        <w:t xml:space="preserve"> g</w:t>
      </w:r>
      <w:r w:rsidR="00BE2E45" w:rsidRPr="00BE2E45">
        <w:rPr>
          <w:sz w:val="24"/>
          <w:szCs w:val="24"/>
          <w:vertAlign w:val="superscript"/>
        </w:rPr>
        <w:t>-1</w:t>
      </w:r>
      <w:r w:rsidR="00BE2E45" w:rsidRPr="00BE2E45">
        <w:rPr>
          <w:sz w:val="24"/>
          <w:szCs w:val="24"/>
        </w:rPr>
        <w:t xml:space="preserve">) </w:t>
      </w:r>
      <w:r w:rsidR="00BE2E45" w:rsidRPr="00B72001">
        <w:rPr>
          <w:sz w:val="24"/>
          <w:szCs w:val="24"/>
          <w:lang w:val="en-US"/>
        </w:rPr>
        <w:fldChar w:fldCharType="begin" w:fldLock="1"/>
      </w:r>
      <w:r w:rsidR="00BE2E45" w:rsidRPr="00BE2E45">
        <w:rPr>
          <w:sz w:val="24"/>
          <w:szCs w:val="24"/>
        </w:rPr>
        <w:instrText>ADDIN CSL_CITATION {"citationItems":[{"id":"ITEM-1","itemData":{"DOI":"10.1016/j.marpolbul.2012.01.003","ISBN":"0025-326X","ISSN":"0025326X","PMID":"22285406","abstract":"The polycyclic aromatic hydrocarbons (PAHs) pollution in the Sarno River and its environmental impact on the Gulf of Naples (Tyrrhenian Sea, Central Mediterranean Sea) were estimated. The 16 PAHs identified by the USEPA as priority pollutants and perylene were determined in the water dissolved phase (DP), suspended particulate matter (</w:instrText>
      </w:r>
      <w:r w:rsidR="00BE2E45" w:rsidRPr="00427ECE">
        <w:rPr>
          <w:sz w:val="24"/>
          <w:szCs w:val="24"/>
        </w:rPr>
        <w:instrText>SPM) and sediments. Total PAHs concentrations ranged from 23.1 to 2670.4ngL \n                        -1 in water (sum of DP and SPM) and from 5.3 to 678.6ngg \n                        -1 in sediment samples. Source analysis revealed that PAHs mainly came from combustion process. Contaminant discharges of PAHs into the sea were calculated in about 8530gd \n                        -1 showing that this river should account as one of the main contribution sources of PAHs to the Tyrrhenian Sea. ?? 2012 Elsevier Ltd.","author":[{"dropping-particle":"","family":"Montuori","given":"Paolo","non-dropping-particle":"","parse-names":false,"suffix":""},{"dropping-particle":"","family":"Triassi","given":"Maria","non-dropping-particle":"","parse-names":false,"suffix":""}],"container-title":"Marine Pollution Bulletin","id":"ITEM-1","issue":"3","issued":{"date-parts":[["2012"]]},"page":"512-520","publisher":"Elsevier Ltd","title":"Polycyclic aromatic hydrocarbons loads into the Mediterranean Sea: Estimate of Sarno River inputs","type":"article-journal","volume":"64"},"uris":["http://www.mendeley.com/documents/?uuid=59b59645-6412-432e-82fd-3acbabf0d897"]}],"mendeley":{"formattedCitation":"(Montuori and Triassi, 2012)","plainTextFormattedCitation":"(Montuori and Triassi, 2012)","previouslyFormattedCitation":"(Montuori and Triassi, 2012)"},"properties":{"noteIndex":0},"schema":"https://github.com/citation-style-language/schema/raw/master/csl-citation.json"}</w:instrText>
      </w:r>
      <w:r w:rsidR="00BE2E45" w:rsidRPr="00B72001">
        <w:rPr>
          <w:sz w:val="24"/>
          <w:szCs w:val="24"/>
          <w:lang w:val="en-US"/>
        </w:rPr>
        <w:fldChar w:fldCharType="separate"/>
      </w:r>
      <w:r w:rsidR="00BE2E45" w:rsidRPr="00427ECE">
        <w:rPr>
          <w:noProof/>
          <w:sz w:val="24"/>
          <w:szCs w:val="24"/>
        </w:rPr>
        <w:t>(Montuori and Triassi, 2012)</w:t>
      </w:r>
      <w:r w:rsidR="00BE2E45" w:rsidRPr="00B72001">
        <w:rPr>
          <w:sz w:val="24"/>
          <w:szCs w:val="24"/>
          <w:lang w:val="en-US"/>
        </w:rPr>
        <w:fldChar w:fldCharType="end"/>
      </w:r>
      <w:r w:rsidR="00BE2E45" w:rsidRPr="00427ECE">
        <w:rPr>
          <w:sz w:val="24"/>
          <w:szCs w:val="24"/>
        </w:rPr>
        <w:t xml:space="preserve"> </w:t>
      </w:r>
      <w:proofErr w:type="spellStart"/>
      <w:r w:rsidR="00BE2E45" w:rsidRPr="00427ECE">
        <w:rPr>
          <w:sz w:val="24"/>
          <w:szCs w:val="24"/>
        </w:rPr>
        <w:t>rivers</w:t>
      </w:r>
      <w:proofErr w:type="spellEnd"/>
      <w:r w:rsidR="00BE2E45" w:rsidRPr="00427ECE">
        <w:rPr>
          <w:sz w:val="24"/>
          <w:szCs w:val="24"/>
        </w:rPr>
        <w:t>.</w:t>
      </w:r>
      <w:r w:rsidR="00C470D9" w:rsidRPr="00427ECE">
        <w:rPr>
          <w:sz w:val="24"/>
          <w:szCs w:val="24"/>
        </w:rPr>
        <w:t xml:space="preserve"> </w:t>
      </w:r>
      <w:r w:rsidR="00C470D9" w:rsidRPr="00C470D9">
        <w:rPr>
          <w:sz w:val="24"/>
          <w:szCs w:val="24"/>
          <w:lang w:val="en-US"/>
        </w:rPr>
        <w:t>Also the sediments of Italian m</w:t>
      </w:r>
      <w:r w:rsidR="00BE2E45" w:rsidRPr="00B72001">
        <w:rPr>
          <w:sz w:val="24"/>
          <w:szCs w:val="24"/>
          <w:lang w:val="en-US"/>
        </w:rPr>
        <w:t>arine protected areas (0.71 - 1550</w:t>
      </w:r>
      <w:r w:rsidR="00C470D9" w:rsidRPr="00C470D9">
        <w:rPr>
          <w:sz w:val="24"/>
          <w:szCs w:val="24"/>
          <w:lang w:val="en-US"/>
        </w:rPr>
        <w:t xml:space="preserve"> ng g</w:t>
      </w:r>
      <w:r w:rsidR="00C470D9" w:rsidRPr="00C470D9">
        <w:rPr>
          <w:sz w:val="24"/>
          <w:szCs w:val="24"/>
          <w:vertAlign w:val="superscript"/>
          <w:lang w:val="en-US"/>
        </w:rPr>
        <w:t>-1</w:t>
      </w:r>
      <w:r w:rsidR="00C470D9" w:rsidRPr="00C470D9">
        <w:rPr>
          <w:sz w:val="24"/>
          <w:szCs w:val="24"/>
          <w:lang w:val="en-US"/>
        </w:rPr>
        <w:t>) sho</w:t>
      </w:r>
      <w:r w:rsidR="00C470D9">
        <w:rPr>
          <w:sz w:val="24"/>
          <w:szCs w:val="24"/>
          <w:lang w:val="en-US"/>
        </w:rPr>
        <w:t xml:space="preserve">wed higher PAH values near urban sources </w:t>
      </w:r>
      <w:r w:rsidR="00BE2E45" w:rsidRPr="00B72001">
        <w:rPr>
          <w:sz w:val="24"/>
          <w:szCs w:val="24"/>
          <w:lang w:val="en-US"/>
        </w:rPr>
        <w:fldChar w:fldCharType="begin" w:fldLock="1"/>
      </w:r>
      <w:r w:rsidR="00BE2E45" w:rsidRPr="00B72001">
        <w:rPr>
          <w:sz w:val="24"/>
          <w:szCs w:val="24"/>
          <w:lang w:val="en-US"/>
        </w:rPr>
        <w:instrText>ADDIN CSL_CITATION {"citationItems":[{"id":"ITEM-1","itemData":{"DOI":"10.1016/j.marpolbul.2011.01.023","ISBN":"0025-326X","ISSN":"0025326X","PMID":"21310440","abstract":"Surface sediment from 15 Italian marine protected areas (MPA) were analysed for polycyclic aromatic hydrocarbons (PAHs). The organic carbon percentage was also determined. Total PAH concentrations (ngg-1d.w.) ranged from 0.71 (Penisola del Sinis) to 1550 (Miramare). Individual PAH analysis showed that three and four rings PAHs were the most frequently detected isomers and accounted for 60-70% of the PAH total concentrations. PAH ratio analysis showed a prevalence of pyrolytic PAH origin at most of the MPAs with exception of Porto Cesareo and Ustica where a petrogenic origin was detected. Results for organic carbon percentages ranged from 0.3% (Capo Rizzuto) to 2% (Punta Campanella). These results are comparable to other Mediterranean marine environments. However, our results shows that some MPAs, such as Miramare, Porto Cesareo, Isola Capo Rizzuto and Punta Campanella, are subject to strong pressure from urban and industrial activities where high PAH levels were detected. ?? 2011 Elsevier Ltd.","author":[{"dropping-particle":"","family":"Perra","given":"Guido","non-dropping-particle":"","parse-names":false,"suffix":""},{"dropping-particle":"","family":"Pozo","given":"Karla","non-dropping-particle":"","parse-names":false,"suffix":""},{"dropping-particle":"","family":"Guerranti","given":"Cristiana","non-dropping-particle":"","parse-names":false,"suffix":""},{"dropping-particle":"","family":"Lazzeri","given":"Denise","non-dropping-particle":"","parse-names":false,"suffix":""},{"dropping-particle":"","family":"Volpi","given":"Valerio","non-dropping-particle":"","parse-names":false,"suffix":""},{"dropping-particle":"","family":"Corsolini","given":"Simonetta","non-dropping-particle":"","parse-names":false,"suffix":""},{"dropping-particle":"","family":"Focardi","given":"Silvano","non-dropping-particle":"","parse-names":false,"suffix":""}],"container-title":"Marine Pollution Bulletin","id":"ITEM-1","issue":"4","issued":{"date-parts":[["2011"]]},"page":"874-877","publisher":"Elsevier Ltd","title":"Levels and spatial distribution of polycyclic aromatic hydrocarbons (PAHs) in superficial sediment from 15 Italian marine protected areas (MPA)","type":"article-journal","volume":"62"},"uris":["http://www.mendeley.com/documents/?uuid=3f2981fe-d9b2-4e7e-a78c-352efc4bdd05"]}],"mendeley":{"formattedCitation":"(Perra et al., 2011)","plainTextFormattedCitation":"(Perra et al., 2011)","previouslyFormattedCitation":"(Perra et al., 2011)"},"properties":{"noteIndex":0},"schema":"https://github.com/citation-style-language/schema/raw/master/csl-citation.json"}</w:instrText>
      </w:r>
      <w:r w:rsidR="00BE2E45" w:rsidRPr="00B72001">
        <w:rPr>
          <w:sz w:val="24"/>
          <w:szCs w:val="24"/>
          <w:lang w:val="en-US"/>
        </w:rPr>
        <w:fldChar w:fldCharType="separate"/>
      </w:r>
      <w:r w:rsidR="00BE2E45" w:rsidRPr="00B72001">
        <w:rPr>
          <w:noProof/>
          <w:sz w:val="24"/>
          <w:szCs w:val="24"/>
          <w:lang w:val="en-US"/>
        </w:rPr>
        <w:t>(Perra et al., 2011)</w:t>
      </w:r>
      <w:r w:rsidR="00BE2E45" w:rsidRPr="00B72001">
        <w:rPr>
          <w:sz w:val="24"/>
          <w:szCs w:val="24"/>
          <w:lang w:val="en-US"/>
        </w:rPr>
        <w:fldChar w:fldCharType="end"/>
      </w:r>
      <w:r w:rsidR="00C470D9">
        <w:rPr>
          <w:sz w:val="24"/>
          <w:szCs w:val="24"/>
          <w:lang w:val="en-US"/>
        </w:rPr>
        <w:t>.</w:t>
      </w:r>
    </w:p>
    <w:p w14:paraId="3966C3BF" w14:textId="2ED3DFB7" w:rsidR="0067161E" w:rsidRPr="0067161E" w:rsidRDefault="00891DD8" w:rsidP="00781DAD">
      <w:pPr>
        <w:spacing w:line="360" w:lineRule="auto"/>
        <w:jc w:val="both"/>
        <w:rPr>
          <w:sz w:val="24"/>
          <w:szCs w:val="24"/>
          <w:lang w:val="en-US"/>
        </w:rPr>
      </w:pPr>
      <w:r>
        <w:rPr>
          <w:sz w:val="24"/>
          <w:szCs w:val="24"/>
          <w:lang w:val="en-US"/>
        </w:rPr>
        <w:t xml:space="preserve">The levels of PAHs in the analyzed soils of Veneto fall among those typically found in </w:t>
      </w:r>
      <w:r w:rsidR="00D5582A" w:rsidRPr="00C470D9">
        <w:rPr>
          <w:sz w:val="24"/>
          <w:szCs w:val="24"/>
          <w:lang w:val="en-US"/>
        </w:rPr>
        <w:t>protected forest areas</w:t>
      </w:r>
      <w:r>
        <w:rPr>
          <w:sz w:val="24"/>
          <w:szCs w:val="24"/>
          <w:lang w:val="en-US"/>
        </w:rPr>
        <w:t>, as in</w:t>
      </w:r>
      <w:r w:rsidR="00D5582A" w:rsidRPr="00C470D9">
        <w:rPr>
          <w:sz w:val="24"/>
          <w:szCs w:val="24"/>
          <w:lang w:val="en-US"/>
        </w:rPr>
        <w:t xml:space="preserve"> China (Pearl river; 19 - 515 ng g</w:t>
      </w:r>
      <w:r w:rsidR="00D5582A" w:rsidRPr="00C470D9">
        <w:rPr>
          <w:sz w:val="24"/>
          <w:szCs w:val="24"/>
          <w:vertAlign w:val="superscript"/>
          <w:lang w:val="en-US"/>
        </w:rPr>
        <w:t>-1</w:t>
      </w:r>
      <w:r w:rsidR="00D5582A" w:rsidRPr="00C470D9">
        <w:rPr>
          <w:sz w:val="24"/>
          <w:szCs w:val="24"/>
          <w:lang w:val="en-US"/>
        </w:rPr>
        <w:t xml:space="preserve">) </w:t>
      </w:r>
      <w:r w:rsidR="00D5582A" w:rsidRPr="00D5582A">
        <w:rPr>
          <w:sz w:val="24"/>
          <w:szCs w:val="24"/>
          <w:lang w:val="en-US"/>
        </w:rPr>
        <w:fldChar w:fldCharType="begin" w:fldLock="1"/>
      </w:r>
      <w:r w:rsidR="00D5582A" w:rsidRPr="00C470D9">
        <w:rPr>
          <w:sz w:val="24"/>
          <w:szCs w:val="24"/>
          <w:lang w:val="en-US"/>
        </w:rPr>
        <w:instrText>ADDIN CSL_CITATION {"citationItems":[{"id":"ITEM-1","itemData":{"DOI":"10.3390/ijerph110302642","ISBN":"8620370820","ISSN":"16604601","abstract":"The upper layer of forest soils (0-20 cm depth) were collected from urban, suburban, and rural areas in the Pearl River Delta of Southern China to estimate the distribution and the possible sources of polycyclic aromatic hydrocarbons (PAHs). Total concentrations of PAHs in the forest soils decreased significantly along the urban-suburban-rural gradient, indicating the influence of anthropogenic emissions on the PAH distribution in forest soils. High and low molecular weight PAHs dominated in the urban and rural forest soils, respectively, implying the difference in emission sources between the areas. The values of PAH isomeric diagnostic ratios indicated that forest soil PAHs were mainly originated from traffic emissions, mixed sources and coal/wood combustion in the urban, suburban and rural areas, respectively. Principal component analysis revealed that traffic emissions, coal burning and residential biomass combustion were the three primary contributors to forest soil PAHs in the Pearl River Delta. Long range transportation of PAHs via atmosphere from urban area might also impact the PAHs distribution in the forest soils of rural area. © 2014 by the authors; licensee MDPI, Basel, Switzer</w:instrText>
      </w:r>
      <w:r w:rsidR="00D5582A" w:rsidRPr="0067161E">
        <w:rPr>
          <w:sz w:val="24"/>
          <w:szCs w:val="24"/>
          <w:lang w:val="en-US"/>
        </w:rPr>
        <w:instrText>land.","author":[{"dropping-particle":"","family</w:instrText>
      </w:r>
      <w:r w:rsidR="00D5582A" w:rsidRPr="00BE2E45">
        <w:rPr>
          <w:sz w:val="24"/>
          <w:szCs w:val="24"/>
          <w:lang w:val="en-US"/>
        </w:rPr>
        <w:instrText>":"Xiao","given":"Yihua","non-dropping-particle":"","parse-names":false,"suffix":""},{"dropping-particle":"","family":"Tong","given":"Fuchun","non-dropping-particle":"","parse-names":false,"suffix":""},{"dropping-particle":"","family":"Kuang","given":"Yuanwen","non-dropping-particle":"","parse-names":false,"suffix":""},{"dropping-particle":"","family":"Chen","given":"Bufeng","non-dropping-particle":"","parse-names":false,"suffix":""}],"container-title":"International Journal of Environmental Research and Public Health","id":"ITEM-1","issue":"3","issued":{"date-parts":[["2014"]]},"page":"2642-2656","title":"Distribution and source apportionment of polycyclic aromatic hydrocarbons (PAHs) in forest soils from urban to rural areas in the Pearl River Delta of southern China","type":"article-journal","volume":"11"},"uris":["http://www.mendeley.com/documents/?uuid=88de79c5-47d8-4081-a826-b8cf33564f72"]}],"mendeley":{"formattedCitation":"(Xiao et al., 2014)","plainTextFormattedCitation":"(Xiao et al., 2014)","previouslyFormattedCitation":"(Xiao et al., 2014)"},"properties":{"noteIndex":0},"schema":"https://github.com/citation-style-language/schema/raw/master/csl-citation.json"}</w:instrText>
      </w:r>
      <w:r w:rsidR="00D5582A" w:rsidRPr="00D5582A">
        <w:rPr>
          <w:sz w:val="24"/>
          <w:szCs w:val="24"/>
          <w:lang w:val="en-US"/>
        </w:rPr>
        <w:fldChar w:fldCharType="separate"/>
      </w:r>
      <w:r w:rsidR="00D5582A" w:rsidRPr="00BE2E45">
        <w:rPr>
          <w:noProof/>
          <w:sz w:val="24"/>
          <w:szCs w:val="24"/>
          <w:lang w:val="en-US"/>
        </w:rPr>
        <w:t>(Xiao et al., 2014)</w:t>
      </w:r>
      <w:r w:rsidR="00D5582A" w:rsidRPr="00D5582A">
        <w:rPr>
          <w:sz w:val="24"/>
          <w:szCs w:val="24"/>
          <w:lang w:val="en-US"/>
        </w:rPr>
        <w:fldChar w:fldCharType="end"/>
      </w:r>
      <w:r w:rsidR="00D5582A" w:rsidRPr="00BE2E45">
        <w:rPr>
          <w:sz w:val="24"/>
          <w:szCs w:val="24"/>
          <w:lang w:val="en-US"/>
        </w:rPr>
        <w:t>, Russia (4 - 45 ng g</w:t>
      </w:r>
      <w:r w:rsidR="00D5582A" w:rsidRPr="00BE2E45">
        <w:rPr>
          <w:sz w:val="24"/>
          <w:szCs w:val="24"/>
          <w:vertAlign w:val="superscript"/>
          <w:lang w:val="en-US"/>
        </w:rPr>
        <w:t>-1</w:t>
      </w:r>
      <w:r w:rsidR="00D5582A" w:rsidRPr="00BE2E45">
        <w:rPr>
          <w:sz w:val="24"/>
          <w:szCs w:val="24"/>
          <w:lang w:val="en-US"/>
        </w:rPr>
        <w:t xml:space="preserve">) </w:t>
      </w:r>
      <w:r w:rsidR="00D5582A" w:rsidRPr="00D5582A">
        <w:rPr>
          <w:sz w:val="24"/>
          <w:szCs w:val="24"/>
          <w:lang w:val="en-US"/>
        </w:rPr>
        <w:fldChar w:fldCharType="begin" w:fldLock="1"/>
      </w:r>
      <w:r w:rsidR="00D5582A" w:rsidRPr="00BE2E45">
        <w:rPr>
          <w:sz w:val="24"/>
          <w:szCs w:val="24"/>
          <w:lang w:val="en-US"/>
        </w:rPr>
        <w:instrText>ADDIN CSL_CITATION {"citationItems":[{"id":"ITEM-1","itemData":{"DOI":"10.1134/S106422931301002X","ISSN":"10642293","abstract":"The accumulation features of pyrogenic polycyclic aromatic hydrocarbons (PAHs) in soils were analyzed depending on the type of burning material and the combustion conditions (the temperature, oxygen access, and dispersion of the combustion products). The PAH accumulation features in the soils of three reserved areas of forest, steppe, and peat fires were revealed. The distribution features of the PAHs resulting from the anthropogenic pyrogenic processes (the household combustion of wood and the inflammation of coal dumps) in soils were established. The differences in the qualitative composition of the PAHs arriving to the soils from the different pyrogenic sources were shown.","author":[{"dropping-particle":"","family":"Gennadiev","given":"A. N.","non-dropping-particle":"","parse-names":false,"suffix":""},{"dropping-particle":"","family":"Tsibart","given":"A. S.","non-dropping-particle":"","parse-names":false,"suffix":""}],"container-title":"Eurasian Soil Science","id":"ITEM-1","issue":"1","issued":{"date-parts":[["2013"]]},"page":"28-36","title":"Pyrogenic polycyclic aromatic hydrocarbons in soils of reserved and anthropogenically modified areas: Factors and features of accumulation","type":"article-journal","volume":"46"},"uris":["http://www.mendeley.com/documents/?uuid=924934a2-691b-4ff3-aad9-c8b4ed6fa460"]}],"mendeley":{"formattedCitation":"(Gennadiev and Tsibart, 2013)","plainTextFormattedCitation":"(Gennadiev and Tsibart, 2013)","previouslyFormattedCitation":"(Gennadiev and Tsibart, 2013)"},"properties":{"noteIndex":0},"schema":"https://github.com/citation-style-language/schema/raw/master/csl-citation.json"}</w:instrText>
      </w:r>
      <w:r w:rsidR="00D5582A" w:rsidRPr="00D5582A">
        <w:rPr>
          <w:sz w:val="24"/>
          <w:szCs w:val="24"/>
          <w:lang w:val="en-US"/>
        </w:rPr>
        <w:fldChar w:fldCharType="separate"/>
      </w:r>
      <w:r w:rsidR="00D5582A" w:rsidRPr="00BE2E45">
        <w:rPr>
          <w:noProof/>
          <w:sz w:val="24"/>
          <w:szCs w:val="24"/>
          <w:lang w:val="en-US"/>
        </w:rPr>
        <w:t>(Gennadiev and Tsibart, 2013)</w:t>
      </w:r>
      <w:r w:rsidR="00D5582A" w:rsidRPr="00D5582A">
        <w:rPr>
          <w:sz w:val="24"/>
          <w:szCs w:val="24"/>
          <w:lang w:val="en-US"/>
        </w:rPr>
        <w:fldChar w:fldCharType="end"/>
      </w:r>
      <w:r w:rsidR="00D5582A">
        <w:rPr>
          <w:sz w:val="24"/>
          <w:szCs w:val="24"/>
          <w:lang w:val="en-US"/>
        </w:rPr>
        <w:t xml:space="preserve"> and</w:t>
      </w:r>
      <w:r w:rsidR="00D5582A" w:rsidRPr="00BE2E45">
        <w:rPr>
          <w:sz w:val="24"/>
          <w:szCs w:val="24"/>
          <w:lang w:val="en-US"/>
        </w:rPr>
        <w:t xml:space="preserve"> Brazil (Cunha, Sao Paulo; 180 ± 100 ng g</w:t>
      </w:r>
      <w:r w:rsidR="00D5582A" w:rsidRPr="00BE2E45">
        <w:rPr>
          <w:sz w:val="24"/>
          <w:szCs w:val="24"/>
          <w:vertAlign w:val="superscript"/>
          <w:lang w:val="en-US"/>
        </w:rPr>
        <w:t>-1</w:t>
      </w:r>
      <w:r w:rsidR="00D5582A" w:rsidRPr="00BE2E45">
        <w:rPr>
          <w:sz w:val="24"/>
          <w:szCs w:val="24"/>
          <w:lang w:val="en-US"/>
        </w:rPr>
        <w:t xml:space="preserve">) </w:t>
      </w:r>
      <w:r w:rsidR="00D5582A" w:rsidRPr="00D5582A">
        <w:rPr>
          <w:sz w:val="24"/>
          <w:szCs w:val="24"/>
          <w:lang w:val="en-US"/>
        </w:rPr>
        <w:fldChar w:fldCharType="begin" w:fldLock="1"/>
      </w:r>
      <w:r w:rsidR="00D5582A" w:rsidRPr="00BE2E45">
        <w:rPr>
          <w:sz w:val="24"/>
          <w:szCs w:val="24"/>
          <w:lang w:val="en-US"/>
        </w:rPr>
        <w:instrText>ADDIN CSL_CITATION {"citationItems":[{"id":"ITEM-1","itemData":{"ISSN":"16782690","abstract":"Studies about pollution by Polycyclic Aromatic Hydrocarbons (PAHs) in tropical soils and Brazil are scarce. A study was performed to examine the PAHs composition, concentrations and sources in red-yellow Oxisols of remnant Atlantic Forest of the São Paulo State. Sampling areas were located in an urban site (PEFI) and in a natural one (CUNHA).The granulometric composition, pH, organic matter content and mineralogical composition were determined in samples of superficial soils. The sum of PAHs (</w:instrText>
      </w:r>
      <w:r w:rsidR="00D5582A" w:rsidRPr="00D5582A">
        <w:rPr>
          <w:sz w:val="24"/>
          <w:szCs w:val="24"/>
          <w:lang w:val="en-US"/>
        </w:rPr>
        <w:instrText>Σ</w:instrText>
      </w:r>
      <w:r w:rsidR="00D5582A" w:rsidRPr="00BE2E45">
        <w:rPr>
          <w:sz w:val="24"/>
          <w:szCs w:val="24"/>
          <w:lang w:val="en-US"/>
        </w:rPr>
        <w:instrText xml:space="preserve">HPAs) was 4.5 times higher in the urban area than in the natural one. Acenaphthylene, acenaphthene, fluorene, phenanthrene and fluoranthene have been detected in the soils of both areas and presented similar concentrations. Acenaphthene and fluorene were the most abundant compounds. Pyrene was twice more abundant in the soils of natural area (15 µg.kg-1) than of the urban area and fluoranthene was the dominant compound (203 µg.kg-1) in urban area (6.8 times higher than in the natural area). Some compounds of higher molecular weight, which are tracers of vehicular emissions showed significant concentrations in urban soils. Pyrene represented 79% of </w:instrText>
      </w:r>
      <w:r w:rsidR="00D5582A" w:rsidRPr="00D5582A">
        <w:rPr>
          <w:sz w:val="24"/>
          <w:szCs w:val="24"/>
          <w:lang w:val="en-US"/>
        </w:rPr>
        <w:instrText>Σ</w:instrText>
      </w:r>
      <w:r w:rsidR="00D5582A" w:rsidRPr="00BE2E45">
        <w:rPr>
          <w:sz w:val="24"/>
          <w:szCs w:val="24"/>
          <w:lang w:val="en-US"/>
        </w:rPr>
        <w:instrText xml:space="preserve">PAHs whereas it has not been detected in natural soils. The results showed that forest soils in urban area are characterized by the accumulation of high molecular weight </w:instrText>
      </w:r>
      <w:r w:rsidR="00D5582A" w:rsidRPr="00D5582A">
        <w:rPr>
          <w:sz w:val="24"/>
          <w:szCs w:val="24"/>
        </w:rPr>
        <w:instrText>compounds of industrial and vehicular origin.Estudos sobre a poluição por Hidrocarbonetos Policíclicos Aromáticos (HPAs) são escassos em solos tropicais e no Brasil. Um estudo foi realizado para examinar a composição, as concentrações e fontes de HPAs encontrados em Latossolos vermelho-amarelo (Oxissolos), remanescentes de Mata Atlântica no Estado de São Paulo. As áreas de estudos localizaram-se em um sítio urbano (PEFI) e um natural (CUNHA). A composição granulométrica, pH, teor de matéria orgânica e composição mineralógica foram determinados em amostras de solo superficial. A soma dos HPAs analisados (</w:instrText>
      </w:r>
      <w:r w:rsidR="00D5582A" w:rsidRPr="00D5582A">
        <w:rPr>
          <w:sz w:val="24"/>
          <w:szCs w:val="24"/>
          <w:lang w:val="en-US"/>
        </w:rPr>
        <w:instrText>Σ</w:instrText>
      </w:r>
      <w:r w:rsidR="00D5582A" w:rsidRPr="00D5582A">
        <w:rPr>
          <w:sz w:val="24"/>
          <w:szCs w:val="24"/>
        </w:rPr>
        <w:instrText>HPAs) foi 4,5 vezes mais elevada na área urbana do que na área natural. Acenaftileno, acenafteno, fluoreno, fenantreno e fluoranteno foram detectados, em concentrações similares, nos solos das duas áreas. Acenafteno e fluoreno foram os compostos mais abundantes. O pireno f</w:instrText>
      </w:r>
      <w:r w:rsidR="00D5582A" w:rsidRPr="006E5630">
        <w:rPr>
          <w:sz w:val="24"/>
          <w:szCs w:val="24"/>
          <w:lang w:val="en-US"/>
        </w:rPr>
        <w:instrText>oi duas vezes mais abundante no solo da área natural (15 µg.kg-1), e o fluoranteno foi o composto dominante (203 µg.kg-1) na área urbana (6,8 vezes mais elevado que na área natural). Alguns compostos de alto peso molecular, traçadores de emissões veiculares, foram detectados em quantid…","author":[{"dropping-particle":"","family":"Bourotte","given":"Christine","non-dropping-particle":"","parse-names":false,"suffix":""},{"dropping-particle":"","family":"Forti","given":"Maria Cristina","non-dropping-particle":"","parse-names":false,"suffix":""},{"dropping-particle":"","family":"Lucas","given":"Yves","non-dropping-particle":"","parse-names":false,"suffix":""},{"dropping-particle":"","family":"Melfi","given":"Adolpho J.","non-dropping-particle":"","parse-names":false,"suffix":""}],"container-title":"Anais da Academia Brasileira de Ciencias","id":"ITEM-1","issue":"1","issued":{"date-parts":[["2009"]]},"page":"127-136","title":"Comparison of Polycyclic Aromatic Hydrocarbon (PAHs) concentrations in urban and natural forest soils in the Atlantic Forest (São Paulo State)","type":"article-journal","volume":"81"},"uris":["http://www.mendeley.com/documents/?uuid=837e55e5-1a80-4ea3-a26e-7df57130ce37"]}],"mendeley":{"formattedCitation":"(Bourotte et al., 2009)","plainTextFormattedCitation":"(Bourotte et al., 2009)","previouslyFormattedCitation":"(Bourotte et al., 2009)"},"properties":{"noteIndex":0},"schema":"https://github.com/citation-style-language/schema/raw/master/csl-citation.json"}</w:instrText>
      </w:r>
      <w:r w:rsidR="00D5582A" w:rsidRPr="00D5582A">
        <w:rPr>
          <w:sz w:val="24"/>
          <w:szCs w:val="24"/>
          <w:lang w:val="en-US"/>
        </w:rPr>
        <w:fldChar w:fldCharType="separate"/>
      </w:r>
      <w:r w:rsidR="00D5582A" w:rsidRPr="006E5630">
        <w:rPr>
          <w:noProof/>
          <w:sz w:val="24"/>
          <w:szCs w:val="24"/>
          <w:lang w:val="en-US"/>
        </w:rPr>
        <w:t>(Bourotte et al., 2009)</w:t>
      </w:r>
      <w:r w:rsidR="00D5582A" w:rsidRPr="00D5582A">
        <w:rPr>
          <w:sz w:val="24"/>
          <w:szCs w:val="24"/>
          <w:lang w:val="en-US"/>
        </w:rPr>
        <w:fldChar w:fldCharType="end"/>
      </w:r>
      <w:r>
        <w:rPr>
          <w:sz w:val="24"/>
          <w:szCs w:val="24"/>
          <w:lang w:val="en-US"/>
        </w:rPr>
        <w:t>. On the contrary</w:t>
      </w:r>
      <w:r w:rsidR="00D5582A">
        <w:rPr>
          <w:sz w:val="24"/>
          <w:szCs w:val="24"/>
          <w:lang w:val="en-US"/>
        </w:rPr>
        <w:t xml:space="preserve"> </w:t>
      </w:r>
      <w:r w:rsidR="006E5630">
        <w:rPr>
          <w:sz w:val="24"/>
          <w:szCs w:val="24"/>
          <w:lang w:val="en-US"/>
        </w:rPr>
        <w:t>the influence of heavy traffic</w:t>
      </w:r>
      <w:r>
        <w:rPr>
          <w:sz w:val="24"/>
          <w:szCs w:val="24"/>
          <w:lang w:val="en-US"/>
        </w:rPr>
        <w:t xml:space="preserve"> emissions</w:t>
      </w:r>
      <w:r w:rsidR="006E5630">
        <w:rPr>
          <w:sz w:val="24"/>
          <w:szCs w:val="24"/>
          <w:lang w:val="en-US"/>
        </w:rPr>
        <w:t xml:space="preserve"> lead to a peak of 16</w:t>
      </w:r>
      <w:r w:rsidR="006E5630" w:rsidRPr="00D5582A">
        <w:rPr>
          <w:sz w:val="24"/>
          <w:szCs w:val="24"/>
          <w:lang w:val="en-US"/>
        </w:rPr>
        <w:t xml:space="preserve"> </w:t>
      </w:r>
      <w:r w:rsidR="006E5630">
        <w:rPr>
          <w:rFonts w:cstheme="minorHAnsi"/>
          <w:sz w:val="24"/>
          <w:szCs w:val="24"/>
          <w:lang w:val="en-US"/>
        </w:rPr>
        <w:t>µ</w:t>
      </w:r>
      <w:r w:rsidR="006E5630" w:rsidRPr="00D5582A">
        <w:rPr>
          <w:sz w:val="24"/>
          <w:szCs w:val="24"/>
          <w:lang w:val="en-US"/>
        </w:rPr>
        <w:t>g g</w:t>
      </w:r>
      <w:r w:rsidR="006E5630" w:rsidRPr="00D5582A">
        <w:rPr>
          <w:sz w:val="24"/>
          <w:szCs w:val="24"/>
          <w:vertAlign w:val="superscript"/>
          <w:lang w:val="en-US"/>
        </w:rPr>
        <w:t>-1</w:t>
      </w:r>
      <w:r w:rsidR="006E5630">
        <w:rPr>
          <w:sz w:val="24"/>
          <w:szCs w:val="24"/>
          <w:lang w:val="en-US"/>
        </w:rPr>
        <w:t xml:space="preserve"> in D</w:t>
      </w:r>
      <w:r w:rsidR="00D5582A" w:rsidRPr="006E5630">
        <w:rPr>
          <w:sz w:val="24"/>
          <w:szCs w:val="24"/>
          <w:lang w:val="en-US"/>
        </w:rPr>
        <w:t xml:space="preserve">elaware </w:t>
      </w:r>
      <w:r w:rsidR="006E5630">
        <w:rPr>
          <w:sz w:val="24"/>
          <w:szCs w:val="24"/>
          <w:lang w:val="en-US"/>
        </w:rPr>
        <w:t xml:space="preserve">parks </w:t>
      </w:r>
      <w:r w:rsidR="00D5582A" w:rsidRPr="006E5630">
        <w:rPr>
          <w:sz w:val="24"/>
          <w:szCs w:val="24"/>
          <w:lang w:val="en-US"/>
        </w:rPr>
        <w:t xml:space="preserve">(USA) </w:t>
      </w:r>
      <w:r w:rsidR="00D5582A" w:rsidRPr="00D5582A">
        <w:rPr>
          <w:sz w:val="24"/>
          <w:szCs w:val="24"/>
          <w:lang w:val="en-US"/>
        </w:rPr>
        <w:fldChar w:fldCharType="begin" w:fldLock="1"/>
      </w:r>
      <w:r w:rsidR="00D5582A" w:rsidRPr="006E5630">
        <w:rPr>
          <w:sz w:val="24"/>
          <w:szCs w:val="24"/>
          <w:lang w:val="en-US"/>
        </w:rPr>
        <w:instrText xml:space="preserve">ADDIN CSL_CITATION {"citationItems":[{"id":"ITEM-1","itemData":{"DOI":"10.1007/s12665-013-2959-x","ISSN":"18666299","abstract":"As a US east coast state with a major income from outdoor recreation and tourism, Delaware highly values its environmental quality and natural resources. However, no results on polycyclic aromatic hydrocarbons (PAHs) contamination in soil at natural recreational areas (NRAs) in the state have been reported. In this study soil samples from seven state parks, two city parks, two state forests, and two national wildlife refuges in Delaware were analyzed for the concentrations of 12 selected PAHs. Results indicated that the median concentration of total PAHs in urban, suburban, and rural NRAs was 1,159, 138, and 130 </w:instrText>
      </w:r>
      <w:r w:rsidR="00D5582A" w:rsidRPr="00D5582A">
        <w:rPr>
          <w:sz w:val="24"/>
          <w:szCs w:val="24"/>
          <w:lang w:val="en-US"/>
        </w:rPr>
        <w:instrText>μ</w:instrText>
      </w:r>
      <w:r w:rsidR="00D5582A" w:rsidRPr="006E5630">
        <w:rPr>
          <w:sz w:val="24"/>
          <w:szCs w:val="24"/>
          <w:lang w:val="en-US"/>
        </w:rPr>
        <w:instrText>g/kg, respectively. Based on the classification proposed by Maliszewska-Kordybach, soil PAH contamination level at almost all sampling sites in urban NRAs was classified as contaminated or heavily contaminated, while that at sampling sites in suburban and rural NRAs was classified as not or weakly contaminated. Principal component analysis showed that all these areas share the same independent variable, which may be composed of one or more contribution sources. Pyrogenic processes were inferred to be the major source of soil PAH contamination in Delaware NRAs. Individual PAH concentration at all sampling sites were observed below the limit of Canadian Quality Guidelines exc</w:instrText>
      </w:r>
      <w:r w:rsidR="00D5582A" w:rsidRPr="00D5582A">
        <w:rPr>
          <w:sz w:val="24"/>
          <w:szCs w:val="24"/>
        </w:rPr>
        <w:instrText>ept for site F3, where the concentration of benzo[b]flou</w:instrText>
      </w:r>
      <w:r w:rsidR="00D5582A" w:rsidRPr="00D5582A">
        <w:rPr>
          <w:sz w:val="24"/>
          <w:szCs w:val="24"/>
          <w:lang w:val="en-US"/>
        </w:rPr>
        <w:instrText>ranthene, benzo[k] flouranthene, and benzo[a]pyrene was found to exceed the limit by 88.3, 125, and 281 %, respectively. Further investigation on PAH contamination and possible remediation in area F are recommended. © 2013 Springer-Verlag Berlin Heidelberg.","author":[{"dropping-particle":"","family":"Yuan","given":"Shoujun","non-dropping-particle":"","parse-names":false,"suffix":""},{"dropping-particle":"","family":"Li","given":"Kebin","non-dropping-particle":"","parse-names":false,"suffix":""},{"dropping-particle":"","family":"Chen","given":"Tianhu","non-dropping-particle":"","parse-names":false,"suffix":""},{"dropping-particle":"","family":"Bi","given":"Xiaolong","non-dropping-particle":"","parse-names":false,"suffix":""},{"dropping-particle":"","family":"Wang","given":"Qiquan","non-dropping-particle":"","parse-names":false,"suffix":""}],"container-title":"Environmental Earth Sciences","id":"ITEM-1","issue":"2","issued":{"date-parts":[["2014"]]},"page":"387-398","title":"Soil contamination by polycyclic aromatic hydrocarbons at natural recreational areas in Delaware, USA","type":"article-journal","volume":"72"},"uris":["http://www.mendeley.com/documents/?uuid=3025f112-3560-4e97-b6d4-1f26364d4265"]}],"mendeley":{"formattedCitation":"(Yuan et al., 2014)","plainTextFormattedCitation":"(Yuan et al., 2014)","previouslyFormattedCitation":"(Yuan et al., 2014)"},"properties":{"noteIndex":0},"schema":"https://github.com/citation-style-language/schema/raw/master/csl-citation.json"}</w:instrText>
      </w:r>
      <w:r w:rsidR="00D5582A" w:rsidRPr="00D5582A">
        <w:rPr>
          <w:sz w:val="24"/>
          <w:szCs w:val="24"/>
          <w:lang w:val="en-US"/>
        </w:rPr>
        <w:fldChar w:fldCharType="separate"/>
      </w:r>
      <w:r w:rsidR="00D5582A" w:rsidRPr="00D5582A">
        <w:rPr>
          <w:noProof/>
          <w:sz w:val="24"/>
          <w:szCs w:val="24"/>
          <w:lang w:val="en-US"/>
        </w:rPr>
        <w:t>(Yuan et al., 2014)</w:t>
      </w:r>
      <w:r w:rsidR="00D5582A" w:rsidRPr="00D5582A">
        <w:rPr>
          <w:sz w:val="24"/>
          <w:szCs w:val="24"/>
          <w:lang w:val="en-US"/>
        </w:rPr>
        <w:fldChar w:fldCharType="end"/>
      </w:r>
      <w:r w:rsidR="00D5582A">
        <w:rPr>
          <w:sz w:val="24"/>
          <w:szCs w:val="24"/>
          <w:lang w:val="en-US"/>
        </w:rPr>
        <w:t>.</w:t>
      </w:r>
      <w:r w:rsidR="00C31F76">
        <w:rPr>
          <w:sz w:val="24"/>
          <w:szCs w:val="24"/>
          <w:lang w:val="en-US"/>
        </w:rPr>
        <w:t xml:space="preserve"> </w:t>
      </w:r>
      <w:r w:rsidR="00312EB4">
        <w:rPr>
          <w:sz w:val="24"/>
          <w:szCs w:val="24"/>
          <w:lang w:val="en-US"/>
        </w:rPr>
        <w:t>Also t</w:t>
      </w:r>
      <w:r w:rsidR="00907EDC">
        <w:rPr>
          <w:sz w:val="24"/>
          <w:szCs w:val="24"/>
          <w:lang w:val="en-US"/>
        </w:rPr>
        <w:t xml:space="preserve">he soil of unprotected forests show a similar range of </w:t>
      </w:r>
      <w:r w:rsidR="00C31F76">
        <w:rPr>
          <w:sz w:val="24"/>
          <w:szCs w:val="24"/>
          <w:lang w:val="en-US"/>
        </w:rPr>
        <w:t xml:space="preserve">PAH </w:t>
      </w:r>
      <w:r w:rsidR="00907EDC">
        <w:rPr>
          <w:sz w:val="24"/>
          <w:szCs w:val="24"/>
          <w:lang w:val="en-US"/>
        </w:rPr>
        <w:t xml:space="preserve">concentrations, with levels comparable to the woodlands of Veneto detected in </w:t>
      </w:r>
      <w:r w:rsidR="00907EDC" w:rsidRPr="00907EDC">
        <w:rPr>
          <w:sz w:val="24"/>
          <w:szCs w:val="24"/>
          <w:lang w:val="en-US"/>
        </w:rPr>
        <w:t>Norway</w:t>
      </w:r>
      <w:r w:rsidR="00907EDC">
        <w:rPr>
          <w:sz w:val="24"/>
          <w:szCs w:val="24"/>
          <w:lang w:val="en-US"/>
        </w:rPr>
        <w:t xml:space="preserve"> (</w:t>
      </w:r>
      <w:r w:rsidR="00907EDC" w:rsidRPr="00907EDC">
        <w:rPr>
          <w:sz w:val="24"/>
          <w:szCs w:val="24"/>
          <w:lang w:val="en-US"/>
        </w:rPr>
        <w:t xml:space="preserve">6 </w:t>
      </w:r>
      <w:r w:rsidR="00907EDC">
        <w:rPr>
          <w:sz w:val="24"/>
          <w:szCs w:val="24"/>
          <w:lang w:val="en-US"/>
        </w:rPr>
        <w:t>-</w:t>
      </w:r>
      <w:r w:rsidR="00907EDC" w:rsidRPr="00907EDC">
        <w:rPr>
          <w:sz w:val="24"/>
          <w:szCs w:val="24"/>
          <w:lang w:val="en-US"/>
        </w:rPr>
        <w:t xml:space="preserve"> 889</w:t>
      </w:r>
      <w:r w:rsidR="00907EDC">
        <w:rPr>
          <w:sz w:val="24"/>
          <w:szCs w:val="24"/>
          <w:lang w:val="en-US"/>
        </w:rPr>
        <w:t xml:space="preserve"> </w:t>
      </w:r>
      <w:r w:rsidR="00907EDC" w:rsidRPr="00907EDC">
        <w:rPr>
          <w:sz w:val="24"/>
          <w:szCs w:val="24"/>
          <w:lang w:val="en-US"/>
        </w:rPr>
        <w:t xml:space="preserve">ng </w:t>
      </w:r>
      <w:r w:rsidR="00907EDC" w:rsidRPr="00907EDC">
        <w:rPr>
          <w:sz w:val="24"/>
          <w:szCs w:val="24"/>
          <w:lang w:val="en-US"/>
        </w:rPr>
        <w:lastRenderedPageBreak/>
        <w:t>g</w:t>
      </w:r>
      <w:r w:rsidR="00907EDC" w:rsidRPr="00907EDC">
        <w:rPr>
          <w:sz w:val="24"/>
          <w:szCs w:val="24"/>
          <w:vertAlign w:val="superscript"/>
          <w:lang w:val="en-US"/>
        </w:rPr>
        <w:t>-1</w:t>
      </w:r>
      <w:r w:rsidR="00907EDC" w:rsidRPr="00907EDC">
        <w:rPr>
          <w:sz w:val="24"/>
          <w:szCs w:val="24"/>
          <w:lang w:val="en-US"/>
        </w:rPr>
        <w:t xml:space="preserve">) </w:t>
      </w:r>
      <w:r w:rsidR="00907EDC" w:rsidRPr="00907EDC">
        <w:rPr>
          <w:sz w:val="24"/>
          <w:szCs w:val="24"/>
          <w:lang w:val="en-US"/>
        </w:rPr>
        <w:fldChar w:fldCharType="begin" w:fldLock="1"/>
      </w:r>
      <w:r w:rsidR="00907EDC" w:rsidRPr="00907EDC">
        <w:rPr>
          <w:sz w:val="24"/>
          <w:szCs w:val="24"/>
          <w:lang w:val="en-US"/>
        </w:rPr>
        <w:instrText>ADDIN CSL_CITATION {"citationItems":[{"id":"ITEM-1","itemData":{"author":[{"dropping-particle":"","family":"Aamot","given":"Eli","non-dropping-particle":"","parse-names":false,"suffix":""},{"dropping-particle":"","family":"Steinnes","given":"Eiliv","non-dropping-particle":"","parse-names":false,"suffix":""},{"dropping-particle":"","family":"Schmid","given":"Rudolf","non-dropping-particle":"","parse-names":false,"suffix":""}],"container-title":"Environmental Pollution","id":"ITEM-1","issue":"3","issued":{"date-parts":[["1996"]]},"page":"275-280","title":"Polycyclic Aromatic Hydrocarbons in Norwegian Forest Soils: Impact of Long Range Atmospheric Transport","type":"article-journal","volume":"92"},"uris":["http://www.mendeley.com/documents/?uuid=89872193-b5c3-49f8-8c31-8bb4d7c4117a"]}],"mendeley":{"formattedCitation":"(Aamot et al., 1996)","plainTextFormattedCitation":"(Aamot et al., 1996)","previouslyFormattedCitation":"(Aamot et al., 1996)"},"properties":{"noteIndex":0},"schema":"https://github.com/citation-style-language/schema/raw/master/csl-citation.json"}</w:instrText>
      </w:r>
      <w:r w:rsidR="00907EDC" w:rsidRPr="00907EDC">
        <w:rPr>
          <w:sz w:val="24"/>
          <w:szCs w:val="24"/>
          <w:lang w:val="en-US"/>
        </w:rPr>
        <w:fldChar w:fldCharType="separate"/>
      </w:r>
      <w:r w:rsidR="00907EDC" w:rsidRPr="00907EDC">
        <w:rPr>
          <w:noProof/>
          <w:sz w:val="24"/>
          <w:szCs w:val="24"/>
          <w:lang w:val="en-US"/>
        </w:rPr>
        <w:t>(Aamot et al., 1996)</w:t>
      </w:r>
      <w:r w:rsidR="00907EDC" w:rsidRPr="00907EDC">
        <w:rPr>
          <w:sz w:val="24"/>
          <w:szCs w:val="24"/>
          <w:lang w:val="en-US"/>
        </w:rPr>
        <w:fldChar w:fldCharType="end"/>
      </w:r>
      <w:r w:rsidR="00312EB4">
        <w:rPr>
          <w:sz w:val="24"/>
          <w:szCs w:val="24"/>
          <w:lang w:val="en-US"/>
        </w:rPr>
        <w:t xml:space="preserve">, </w:t>
      </w:r>
      <w:r w:rsidR="00312EB4" w:rsidRPr="00907EDC">
        <w:rPr>
          <w:sz w:val="24"/>
          <w:szCs w:val="24"/>
          <w:lang w:val="en-US"/>
        </w:rPr>
        <w:t>Switzerland</w:t>
      </w:r>
      <w:r w:rsidR="00312EB4">
        <w:rPr>
          <w:sz w:val="24"/>
          <w:szCs w:val="24"/>
          <w:lang w:val="en-US"/>
        </w:rPr>
        <w:t xml:space="preserve"> (</w:t>
      </w:r>
      <w:r w:rsidR="00312EB4" w:rsidRPr="00907EDC">
        <w:rPr>
          <w:sz w:val="24"/>
          <w:szCs w:val="24"/>
          <w:lang w:val="en-US"/>
        </w:rPr>
        <w:t>98</w:t>
      </w:r>
      <w:r w:rsidR="00312EB4">
        <w:rPr>
          <w:sz w:val="24"/>
          <w:szCs w:val="24"/>
          <w:lang w:val="en-US"/>
        </w:rPr>
        <w:t xml:space="preserve"> -</w:t>
      </w:r>
      <w:r w:rsidR="00312EB4" w:rsidRPr="00907EDC">
        <w:rPr>
          <w:sz w:val="24"/>
          <w:szCs w:val="24"/>
          <w:lang w:val="en-US"/>
        </w:rPr>
        <w:t xml:space="preserve"> 219</w:t>
      </w:r>
      <w:r w:rsidR="00312EB4" w:rsidRPr="00312EB4">
        <w:rPr>
          <w:sz w:val="24"/>
          <w:szCs w:val="24"/>
          <w:lang w:val="en-US"/>
        </w:rPr>
        <w:t xml:space="preserve"> ng g</w:t>
      </w:r>
      <w:r w:rsidR="00312EB4" w:rsidRPr="00312EB4">
        <w:rPr>
          <w:sz w:val="24"/>
          <w:szCs w:val="24"/>
          <w:vertAlign w:val="superscript"/>
          <w:lang w:val="en-US"/>
        </w:rPr>
        <w:t>-1</w:t>
      </w:r>
      <w:r w:rsidR="00312EB4" w:rsidRPr="00312EB4">
        <w:rPr>
          <w:sz w:val="24"/>
          <w:szCs w:val="24"/>
          <w:lang w:val="en-US"/>
        </w:rPr>
        <w:t xml:space="preserve">) </w:t>
      </w:r>
      <w:r w:rsidR="00312EB4">
        <w:rPr>
          <w:sz w:val="24"/>
          <w:szCs w:val="24"/>
          <w:lang w:val="en-US"/>
        </w:rPr>
        <w:t xml:space="preserve"> </w:t>
      </w:r>
      <w:r w:rsidR="00312EB4" w:rsidRPr="00907EDC">
        <w:rPr>
          <w:sz w:val="24"/>
          <w:szCs w:val="24"/>
          <w:lang w:val="en-US"/>
        </w:rPr>
        <w:fldChar w:fldCharType="begin" w:fldLock="1"/>
      </w:r>
      <w:r w:rsidR="00312EB4" w:rsidRPr="00907EDC">
        <w:rPr>
          <w:sz w:val="24"/>
          <w:szCs w:val="24"/>
          <w:lang w:val="en-US"/>
        </w:rPr>
        <w:instrText>ADDIN CSL_CITATION {"citationItems":[{"id":"ITEM-1","itemData":{"DOI":"10.1016/j.chemosphere.2004.06.002","ISSN":"00456535","abstract":"Polycyclic aromatic hydrocarbons (PAH) were analysed in 23 soil samples (0-10 cm layer) from the Swiss soil monitoring network (NABO) together with total organic carbon (TOC) and black carbon (BC) concentration, as well as some PAH source diagnostic ratios and molecular markers. The concentrations of the sum of 16 EPA priority PAHs ranged from 50 to 619 μg/kg dw. Concentrations increased from arable, permanent and pasture grassland, forest, to urban soils and were 21-89% lower than median numbers reported in the literature for similar Swiss and European soils. NABO soils contained BC in concentrations from 0.4 to 1.8 mg/g dw, except for two sites with markedly higher levels. These numbers corresponded to 1-6% of TOC and were comparable to the limited published BC data in soil and sediments obtained with comparable analytical methods. The various PAH ratios and molecular markers pointed to a domination of pyrogenically formed PAHs in Swiss soils. In concert, the gathered data suggest the following major findings: (1) gas phase PAHs (naphthalene to fluorene) were long-range transported, cold-condensated at higher altitudes, and approaching equilibrium with soil organic matter (OM); (2) (partially) particle-bound PAHs (phenant</w:instrText>
      </w:r>
      <w:r w:rsidR="00312EB4" w:rsidRPr="00312EB4">
        <w:rPr>
          <w:sz w:val="24"/>
          <w:szCs w:val="24"/>
          <w:lang w:val="en-US"/>
        </w:rPr>
        <w:instrText>hrene to benzo[ghi]perylene) were mostly deposited regionally in urban areas, and not equilibrated with soil OM; (3) Diesel combustion appeared to be a major emission source of PAH and BC in urban areas; and (4) wood combustion might have contributed significantly to PAH burdens in some soils of remote/alpine (fores</w:instrText>
      </w:r>
      <w:r w:rsidR="00312EB4" w:rsidRPr="00C31F76">
        <w:rPr>
          <w:sz w:val="24"/>
          <w:szCs w:val="24"/>
          <w:lang w:val="en-US"/>
        </w:rPr>
        <w:instrText>t) sites. © 2004 Elsevier Ltd. All rights reserved.","author":[{"dropping-particle":"","family":"Bucheli","given":"Thomas D.","non-dropping-particle":"","parse-names":false,"suffix":""},{"dropping-particle":"","family":"Blum","given":"Franziska","non-dropping-particle":"","parse-names":false,"suffix":""},{"dropping-particle":"","family":"Desaules","given":"André","non-dropping-particle":"","parse-names":false,"suffix":""},{"dropping-particle":"","family":"Gustafsson","given":"Örjan","non-dropping-particle":"","parse-names":false,"suffix":""}],"container-title":"Chemosphere","id":"ITEM-1","issue":"11","issued":{"date-parts":[["2004"]]},"page":"1061-1076","title":"Polycyclic aromatic hydrocarbons, black carbon, and molecular markers in soils of Switzerland","type":"article-journal","volume":"56"},"uris":["http://www.mendeley.com/documents/?uuid=c3b8188f-486d-45ab-9f15-72d22d78ff30"]}],"mendeley":{"formattedCitation":"(Bucheli et al., 2004)","plainTextFormattedCitation":"(Bucheli et al., 2004)","previouslyFormattedCitation":"(Bucheli et al., 2004)"},"properties":{"noteIndex":0},"schema":"https://github.com/citation-style-language/schema/raw/master/csl-citation.json"}</w:instrText>
      </w:r>
      <w:r w:rsidR="00312EB4" w:rsidRPr="00907EDC">
        <w:rPr>
          <w:sz w:val="24"/>
          <w:szCs w:val="24"/>
          <w:lang w:val="en-US"/>
        </w:rPr>
        <w:fldChar w:fldCharType="separate"/>
      </w:r>
      <w:r w:rsidR="00312EB4" w:rsidRPr="00C31F76">
        <w:rPr>
          <w:noProof/>
          <w:sz w:val="24"/>
          <w:szCs w:val="24"/>
          <w:lang w:val="en-US"/>
        </w:rPr>
        <w:t>(Bucheli et al., 2004)</w:t>
      </w:r>
      <w:r w:rsidR="00312EB4" w:rsidRPr="00907EDC">
        <w:rPr>
          <w:sz w:val="24"/>
          <w:szCs w:val="24"/>
          <w:lang w:val="en-US"/>
        </w:rPr>
        <w:fldChar w:fldCharType="end"/>
      </w:r>
      <w:r w:rsidR="00312EB4" w:rsidRPr="00C31F76">
        <w:rPr>
          <w:sz w:val="24"/>
          <w:szCs w:val="24"/>
          <w:lang w:val="en-US"/>
        </w:rPr>
        <w:t xml:space="preserve"> and</w:t>
      </w:r>
      <w:r w:rsidR="00312EB4" w:rsidRPr="00312EB4">
        <w:rPr>
          <w:sz w:val="24"/>
          <w:szCs w:val="24"/>
          <w:lang w:val="en-US"/>
        </w:rPr>
        <w:t xml:space="preserve"> </w:t>
      </w:r>
      <w:r w:rsidR="00312EB4" w:rsidRPr="00907EDC">
        <w:rPr>
          <w:sz w:val="24"/>
          <w:szCs w:val="24"/>
          <w:lang w:val="en-US"/>
        </w:rPr>
        <w:t>France</w:t>
      </w:r>
      <w:r w:rsidR="00312EB4" w:rsidRPr="00312EB4">
        <w:rPr>
          <w:sz w:val="24"/>
          <w:szCs w:val="24"/>
          <w:lang w:val="en-US"/>
        </w:rPr>
        <w:t xml:space="preserve"> </w:t>
      </w:r>
      <w:r w:rsidR="00312EB4" w:rsidRPr="00907EDC">
        <w:rPr>
          <w:sz w:val="24"/>
          <w:szCs w:val="24"/>
          <w:lang w:val="en-US"/>
        </w:rPr>
        <w:t>(</w:t>
      </w:r>
      <w:proofErr w:type="spellStart"/>
      <w:r w:rsidR="00312EB4" w:rsidRPr="00907EDC">
        <w:rPr>
          <w:sz w:val="24"/>
          <w:szCs w:val="24"/>
          <w:lang w:val="en-US"/>
        </w:rPr>
        <w:t>Orgeval</w:t>
      </w:r>
      <w:proofErr w:type="spellEnd"/>
      <w:r w:rsidR="00312EB4">
        <w:rPr>
          <w:sz w:val="24"/>
          <w:szCs w:val="24"/>
          <w:lang w:val="en-US"/>
        </w:rPr>
        <w:t xml:space="preserve">; </w:t>
      </w:r>
      <w:r w:rsidR="00312EB4" w:rsidRPr="00907EDC">
        <w:rPr>
          <w:sz w:val="24"/>
          <w:szCs w:val="24"/>
          <w:lang w:val="en-US"/>
        </w:rPr>
        <w:t>90 - 150</w:t>
      </w:r>
      <w:r w:rsidR="00312EB4" w:rsidRPr="00C31F76">
        <w:rPr>
          <w:sz w:val="24"/>
          <w:szCs w:val="24"/>
          <w:lang w:val="en-US"/>
        </w:rPr>
        <w:t xml:space="preserve"> ng g</w:t>
      </w:r>
      <w:r w:rsidR="00312EB4" w:rsidRPr="00C31F76">
        <w:rPr>
          <w:sz w:val="24"/>
          <w:szCs w:val="24"/>
          <w:vertAlign w:val="superscript"/>
          <w:lang w:val="en-US"/>
        </w:rPr>
        <w:t>-1</w:t>
      </w:r>
      <w:r w:rsidR="00312EB4" w:rsidRPr="00C31F76">
        <w:rPr>
          <w:sz w:val="24"/>
          <w:szCs w:val="24"/>
          <w:lang w:val="en-US"/>
        </w:rPr>
        <w:t xml:space="preserve">) </w:t>
      </w:r>
      <w:r w:rsidR="00312EB4" w:rsidRPr="00907EDC">
        <w:rPr>
          <w:sz w:val="24"/>
          <w:szCs w:val="24"/>
          <w:lang w:val="en-US"/>
        </w:rPr>
        <w:fldChar w:fldCharType="begin" w:fldLock="1"/>
      </w:r>
      <w:r w:rsidR="00312EB4" w:rsidRPr="00907EDC">
        <w:rPr>
          <w:sz w:val="24"/>
          <w:szCs w:val="24"/>
          <w:lang w:val="en-US"/>
        </w:rPr>
        <w:instrText>ADDIN CSL_CITATION {"citationItems":[{"id":"ITEM-1","itemData":{"DOI":"10.1016/j.scitotenv.2013.10.009","ISSN":"18791026","abstract":"Accumulation of Polycyclic Aromatic Hydrocarbons (PAHs) in soils and their subsequent release in rivers constitute a major environmental and public health problem in industrialized countries. In the Seine River b1. Gateuille, D. et al. Mass balance and decontamination times of Polycyclic Aromatic Hydrocarbons in rural nested catchments of an early industrialized region (Seine River basin, France). Sci. Total Environ. 470–471, 608–617 (2014).asin (France), some PAHs exceed the target concentrations, and the objectives of good chemical status required by the European Water Framework Directive might not be achieved. This investigation was conducted in an upstream subcatchment where atmospheric fallout (n=42), soil (n=33), river water (n=26) and sediment (n=101) samples were collected during one entire hydrological year. PAH concentrations in atmospheric fallout appeared to vary seasonally and to depend on the distance to urban areas. They varied between 60ng·L-1 (in a remote site during autumn) and 2380ng·L-1 (in a built-up area during winter). PAH stocks in soils of the catchment were estimated based on land use, as mean PAH concentrations varied between 110ng·g-1 under woodland and 2120ng·g-1 in built-up areas. They ranged from 12 to 220kg·km-2. PAH contamination in the aqueous phase of rivers remained homogeneous across the catchment (72±38ng·L-1). In contrast, contamination of suspended solid was heterogeneous depending on hydrological conditions and population density in the drainage area. Moreover, PAH concentrations appeared to be higher in sediment (230-9210ng·g-1) than in the nearby soils. Annual mass balance calculation conducted at the catchment scale showed that current PAH losses were mainly due to dissipation (biodegradation, photo-oxidation and volatilization) within the catchments (about 80%) whereas exports due to soil erosion and riverine transport appeared to be of minor importance. Based on the calculated fluxes, PAHs appeared to have long decontamination times in soils (40 to 1850years) thereby compromising the achievement of legislative targets. Overall, the study highlighted the major role of legacy contamination that supplied the bulk of PAHs that are still found nowadays in the environment. © 2013 Elsevier B.V.","author":[{"dropping-particle":"","family":"Gateuille","given":"David","non-dropping-particle":"","parse-names":false,"suffix":""},{"dropping-particle":"","family":"Evrard","given":"Olivier","non-dropping-particle":"","parse-names":false,"suffix":""},{"dropping-particle":"","family":"Lefevre","given":"Irène","non-dropping-particle":"","parse-names":false,"suffix":""},{"dropping-particle":"","family":"Moreau-Guigon","given":"Elodie","non-dropping-particle":"","parse-names":false,"suffix":""},{"dropping-particle":"","family":"Alliot","given":"Fabrice","non-dropping-particle":"","parse-names":false,"suffix":""},{"dropping-particle":"","family":"Chevreuil","given":"Marc","non-dropping-particle":"","parse-names":false,"suffix":""},{"dropping-particle":"","family":"Mouchel","given":"Jean Marie","non-dropping-particle":"","parse-names":false,"suffix":""}],"container-title":"Science of the Total Environment","id":"ITEM-1","issued":{"date-parts":[["2014"]]},"page":"608-617","publisher":"Elsevier B.V.","title":"Mass balance and decontamination times of Polycyclic Aromatic Hydrocarbons in rural nested catchments of an early industrialized region (Seine River basin, France)","type":"article-journal","volume":"470-471"},"uris":["http://www.mendeley.com/documents/?uuid=c057dd76-3769-43b1-a2d3-506a08c49ae5"]}],"mendeley":{"formattedCitation":"(Gateuille et al., 2014)","plainTextFormattedCitation":"(Gateuille et al., 2014)","previouslyFormattedCitation":"(Gateuille et al., 2014)"},"properties":{"noteIndex":0},"schema":"https://github.com/citation-style-language/schema/raw/master/csl-citation.json"}</w:instrText>
      </w:r>
      <w:r w:rsidR="00312EB4" w:rsidRPr="00907EDC">
        <w:rPr>
          <w:sz w:val="24"/>
          <w:szCs w:val="24"/>
          <w:lang w:val="en-US"/>
        </w:rPr>
        <w:fldChar w:fldCharType="separate"/>
      </w:r>
      <w:r w:rsidR="00312EB4" w:rsidRPr="00907EDC">
        <w:rPr>
          <w:noProof/>
          <w:sz w:val="24"/>
          <w:szCs w:val="24"/>
          <w:lang w:val="en-US"/>
        </w:rPr>
        <w:t>(Gateuille et al., 2014)</w:t>
      </w:r>
      <w:r w:rsidR="00312EB4" w:rsidRPr="00907EDC">
        <w:rPr>
          <w:sz w:val="24"/>
          <w:szCs w:val="24"/>
          <w:lang w:val="en-US"/>
        </w:rPr>
        <w:fldChar w:fldCharType="end"/>
      </w:r>
      <w:r w:rsidR="00312EB4">
        <w:rPr>
          <w:sz w:val="24"/>
          <w:szCs w:val="24"/>
          <w:lang w:val="en-US"/>
        </w:rPr>
        <w:t xml:space="preserve"> and in the bank soil of</w:t>
      </w:r>
      <w:r w:rsidR="00312EB4" w:rsidRPr="00312EB4">
        <w:rPr>
          <w:sz w:val="24"/>
          <w:szCs w:val="24"/>
          <w:lang w:val="en-US"/>
        </w:rPr>
        <w:t xml:space="preserve"> Luan river (China</w:t>
      </w:r>
      <w:r w:rsidR="00312EB4">
        <w:rPr>
          <w:sz w:val="24"/>
          <w:szCs w:val="24"/>
          <w:lang w:val="en-US"/>
        </w:rPr>
        <w:t xml:space="preserve">; </w:t>
      </w:r>
      <w:r w:rsidR="00312EB4" w:rsidRPr="00312EB4">
        <w:rPr>
          <w:sz w:val="24"/>
          <w:szCs w:val="24"/>
          <w:lang w:val="en-US"/>
        </w:rPr>
        <w:t>37 - 378 ng g</w:t>
      </w:r>
      <w:r w:rsidR="00312EB4" w:rsidRPr="00312EB4">
        <w:rPr>
          <w:sz w:val="24"/>
          <w:szCs w:val="24"/>
          <w:vertAlign w:val="superscript"/>
          <w:lang w:val="en-US"/>
        </w:rPr>
        <w:t>-1</w:t>
      </w:r>
      <w:r w:rsidR="00312EB4" w:rsidRPr="00312EB4">
        <w:rPr>
          <w:sz w:val="24"/>
          <w:szCs w:val="24"/>
          <w:lang w:val="en-US"/>
        </w:rPr>
        <w:t xml:space="preserve">) </w:t>
      </w:r>
      <w:r w:rsidR="00312EB4">
        <w:rPr>
          <w:sz w:val="24"/>
          <w:szCs w:val="24"/>
          <w:lang w:val="en-US"/>
        </w:rPr>
        <w:t xml:space="preserve"> </w:t>
      </w:r>
      <w:r w:rsidR="00312EB4" w:rsidRPr="00907EDC">
        <w:rPr>
          <w:sz w:val="24"/>
          <w:szCs w:val="24"/>
          <w:lang w:val="en-US"/>
        </w:rPr>
        <w:fldChar w:fldCharType="begin" w:fldLock="1"/>
      </w:r>
      <w:r w:rsidR="00312EB4" w:rsidRPr="00312EB4">
        <w:rPr>
          <w:sz w:val="24"/>
          <w:szCs w:val="24"/>
          <w:lang w:val="en-US"/>
        </w:rPr>
        <w:instrText>ADDIN CSL_CITATION {"citationItems":[{"id":"ITEM-1","itemData":{"DOI":"10.1007/s10646-010-0464-5","ISSN":"09639292","abstract":"The distribution and ecosystem risk of 16 polycyclic aromatic hydrocarbons (PAHs) in the Luan River, China, has been investigated. PAHs levels ranged from 37.3 to 234 ng L -1 in water, from 20.9 to 287 ng g -1 in sediment and from 36.9 to 378 ng g -1 in bank soil, respectively. A method based on toxic equivalency factors (TEFs) and risk quotient (RQ) which can be used to assess the ecosystem risk of PAHs sensitively and accurately was invented and a new ecosystem risk classification of PAHs was suggested. The results indicated that the PAHs in aquatic environment of the Luan River resulted in low ecosystem risk and at S9 the ecosystem risk of PAHs in water was moderate. Low and moderate molecular PAHs presented much more ecosystem risk than high molecular PAHs in the Luan River basin and the mean ecosystem risk in water was higher than that in sediment and bank soil. © 2010 Springer Science+Business Media, LLC.","author":[{"dropping-particle":"","family":"Cao","given":"Zhiguo","non-dropping-particle":"","parse-names":false,"suffix":""},{"dropping-particle":"","family":"Liu","given":"Jingling","non-dropping-particle":"","parse-names":false,"suffix":""},{"dropping-particle":"","family":"Luan","given":"Yun","non-dropping-particle":"","parse-names":false,"suffix":""},{"dropping-particle":"","family":"Li","given":"Yongli","non-dropping-particle":"","parse-names":false,"suffix":""},{"dropping-particle":"","family":"Ma","given":"Muyuan","non-dropping-particle":"","parse-names":false,"suffix":""},{"dropping-particle":"","family":"Xu","given":"Jie","non-dropping-particle":"","parse-names":false,"suffix":""},{"dropping-particle":"","family":"Han","given":"Shouliang","non-dropping-particle":"","parse-names":false,"suffix":""}],"container-title":"Ecotoxicology","id":"ITEM-1","issue":"5","issued":{"date-parts":[["2010"]]},"page":"827-837","title":"Distribution and ecosystem risk assessment of polycyclic aromatic hydrocarbons in the Luan River, China","type":"article-journal","volume":"19"},"uris":["http://www.mendeley.com/documents/?uuid=26d793cd-b1b2-4e4d-82af-e4b9efa6a665"]}],"mendeley":{"formattedCitation":"(Cao et al., 2010)","plainTextFormattedCitation":"(Cao et al., 2010)","previouslyFormattedCitation":"(Cao et al., 2010)"},"properties":{"noteIndex":0},"schema":"https://github.com/citation-style-language/schema/raw/master/csl-citation.json"}</w:instrText>
      </w:r>
      <w:r w:rsidR="00312EB4" w:rsidRPr="00907EDC">
        <w:rPr>
          <w:sz w:val="24"/>
          <w:szCs w:val="24"/>
          <w:lang w:val="en-US"/>
        </w:rPr>
        <w:fldChar w:fldCharType="separate"/>
      </w:r>
      <w:r w:rsidR="00312EB4" w:rsidRPr="00312EB4">
        <w:rPr>
          <w:noProof/>
          <w:sz w:val="24"/>
          <w:szCs w:val="24"/>
          <w:lang w:val="en-US"/>
        </w:rPr>
        <w:t>(Cao et al., 2010)</w:t>
      </w:r>
      <w:r w:rsidR="00312EB4" w:rsidRPr="00907EDC">
        <w:rPr>
          <w:sz w:val="24"/>
          <w:szCs w:val="24"/>
          <w:lang w:val="en-US"/>
        </w:rPr>
        <w:fldChar w:fldCharType="end"/>
      </w:r>
      <w:r w:rsidR="00312EB4">
        <w:rPr>
          <w:sz w:val="24"/>
          <w:szCs w:val="24"/>
          <w:lang w:val="en-US"/>
        </w:rPr>
        <w:t>.</w:t>
      </w:r>
      <w:r w:rsidR="00C31F76">
        <w:rPr>
          <w:sz w:val="24"/>
          <w:szCs w:val="24"/>
          <w:lang w:val="en-US"/>
        </w:rPr>
        <w:t xml:space="preserve"> Higher values were </w:t>
      </w:r>
      <w:r w:rsidR="0067161E">
        <w:rPr>
          <w:sz w:val="24"/>
          <w:szCs w:val="24"/>
          <w:lang w:val="en-US"/>
        </w:rPr>
        <w:t xml:space="preserve">instead </w:t>
      </w:r>
      <w:r w:rsidR="00C31F76">
        <w:rPr>
          <w:sz w:val="24"/>
          <w:szCs w:val="24"/>
          <w:lang w:val="en-US"/>
        </w:rPr>
        <w:t>found in</w:t>
      </w:r>
      <w:r w:rsidR="0067161E">
        <w:rPr>
          <w:sz w:val="24"/>
          <w:szCs w:val="24"/>
          <w:lang w:val="en-US"/>
        </w:rPr>
        <w:t xml:space="preserve"> </w:t>
      </w:r>
      <w:r w:rsidR="0067161E" w:rsidRPr="0067161E">
        <w:rPr>
          <w:sz w:val="24"/>
          <w:szCs w:val="24"/>
          <w:lang w:val="en-US"/>
        </w:rPr>
        <w:t>burned</w:t>
      </w:r>
      <w:r w:rsidR="0067161E">
        <w:rPr>
          <w:sz w:val="24"/>
          <w:szCs w:val="24"/>
          <w:lang w:val="en-US"/>
        </w:rPr>
        <w:t xml:space="preserve"> forest soil from Spain</w:t>
      </w:r>
      <w:r w:rsidR="0067161E" w:rsidRPr="0067161E">
        <w:rPr>
          <w:sz w:val="24"/>
          <w:szCs w:val="24"/>
          <w:lang w:val="en-US"/>
        </w:rPr>
        <w:t xml:space="preserve"> (</w:t>
      </w:r>
      <w:proofErr w:type="spellStart"/>
      <w:r w:rsidR="0067161E" w:rsidRPr="0067161E">
        <w:rPr>
          <w:sz w:val="24"/>
          <w:szCs w:val="24"/>
          <w:lang w:val="en-US"/>
        </w:rPr>
        <w:t>Azuèbar</w:t>
      </w:r>
      <w:proofErr w:type="spellEnd"/>
      <w:r w:rsidR="0067161E">
        <w:rPr>
          <w:sz w:val="24"/>
          <w:szCs w:val="24"/>
          <w:lang w:val="en-US"/>
        </w:rPr>
        <w:t xml:space="preserve">; </w:t>
      </w:r>
      <w:r w:rsidR="0067161E" w:rsidRPr="0067161E">
        <w:rPr>
          <w:sz w:val="24"/>
          <w:szCs w:val="24"/>
          <w:lang w:val="en-US"/>
        </w:rPr>
        <w:t xml:space="preserve">1255 </w:t>
      </w:r>
      <w:r w:rsidR="0067161E" w:rsidRPr="00312EB4">
        <w:rPr>
          <w:sz w:val="24"/>
          <w:szCs w:val="24"/>
          <w:lang w:val="en-US"/>
        </w:rPr>
        <w:t>ng g</w:t>
      </w:r>
      <w:r w:rsidR="0067161E" w:rsidRPr="00312EB4">
        <w:rPr>
          <w:sz w:val="24"/>
          <w:szCs w:val="24"/>
          <w:vertAlign w:val="superscript"/>
          <w:lang w:val="en-US"/>
        </w:rPr>
        <w:t>-1</w:t>
      </w:r>
      <w:r w:rsidR="0067161E" w:rsidRPr="00312EB4">
        <w:rPr>
          <w:sz w:val="24"/>
          <w:szCs w:val="24"/>
          <w:lang w:val="en-US"/>
        </w:rPr>
        <w:t xml:space="preserve">) </w:t>
      </w:r>
      <w:r w:rsidR="0067161E">
        <w:rPr>
          <w:sz w:val="24"/>
          <w:szCs w:val="24"/>
          <w:lang w:val="en-US"/>
        </w:rPr>
        <w:t xml:space="preserve"> </w:t>
      </w:r>
      <w:r w:rsidR="0067161E" w:rsidRPr="0067161E">
        <w:rPr>
          <w:sz w:val="24"/>
          <w:szCs w:val="24"/>
          <w:lang w:val="en-US"/>
        </w:rPr>
        <w:fldChar w:fldCharType="begin" w:fldLock="1"/>
      </w:r>
      <w:r w:rsidR="00E531A4">
        <w:rPr>
          <w:sz w:val="24"/>
          <w:szCs w:val="24"/>
          <w:lang w:val="en-US"/>
        </w:rPr>
        <w:instrText>ADDIN CSL_CITATION {"citationItems":[{"id":"ITEM-1","itemData":{"DOI":"10.1016/j.scitotenv.2017.06.005","ISSN":"18791026","abstract":"Forest fires can be a source of contamination because, among others, of the use of chemicals to their extinction (flame retardants, FRs), or by the production of Polycyclic Aromatic Hydrocarbons (PAHs) derived from high temperature alteration of organic matter. Up to our knowledge, this study is the first to assess the direct (PAHs 16 on the USA EPA's priority list), and indirect [tri- to hepta- brominated diphenyl ethers (PBDEs), organophosphorus flame retardants (PFRs) and perfluoroalkyl substances (PFASs)] contamination related to forest fires. The abundance and distribution of these contaminants were monitored on two Mediterranean hillslopes, one burned and one unburned, near Azuébar (SE Spain). Samples were taken in the foot, middle, and top of the slope, at two depths, and in two environments (under canopy and bare soil). Sediments were collected from sediment fences after erosive rainfall events. Most of the screened compounds were found in both, burned and control hillslopes, though significant differences were found between both. In burned soil, low concentrations of PBDEs (maximum ΣPBDEs: 7.3 ng g − 1 ), PFRs (664.4 ng g − 1 ) and PFASs (56.4 ng g − 1 ) were detected in relation to PAHs (Σ16 PAHs = 1255.3 ng g − 1 ). No significant influence of the hillslope position was observed for any of the contaminants but differences based on depth and vegetation presence tended to be significant, particularly for the PAHs. After the first erosive event, concentrations of PBDEs and PAHs were higher in sediment than in soil (ΣPBDEs: 17.8 ng g − 1 and Σ16 PAHs = 3154.2 ng g − 1 ) pointing out the importance of connectivity processes, especially shortly after fire.","author":[{"dropping-particle":"","family":"Campo","given":"Julián","non-dropping-particle":"","parse-names":false,"suffix":""},{"dropping-particle":"","family":"Lorenzo","given":"María","non-dropping-particle":"","parse-names":false,"suffix":""},{"dropping-particle":"","family":"Cammeraat","given":"Erik L.H.","non-dropping-particle":"","parse-names":false,"suffix":""},{"dropping-particle":"","family":"Picó","given":"Yolanda","non-dropping-particle":"","parse-names":false,"suffix":""},{"dropping-particle":"","family":"Andreu","given":"Vicente","non-dropping-particle":"","parse-names":false,"suffix":""}],"container-title":"Science of the Total Environment","id":"ITEM-1","issued":{"date-parts":[["2017"]]},"page":"330-339","publisher":"Elsevier B.V.","title":"Emerging contaminants related to the occurrence of forest fires in the Spanish Mediterranean","type":"article-journal","volume":"603-604"},"uris":["http://www.mendeley.com/documents/?uuid=8c33f70a-7b99-4602-93f6-3a049cf3f7e3"]}],"mendeley":{"formattedCitation":"(Campo et al., 2017)","plainTextFormattedCitation":"(Campo et al., 2017)","previouslyFormattedCitation":"(Campo et al., 2017)"},"properties":{"noteIndex":0},"schema":"https://github.com/citation-style-language/schema/raw/master/csl-citation.json"}</w:instrText>
      </w:r>
      <w:r w:rsidR="0067161E" w:rsidRPr="0067161E">
        <w:rPr>
          <w:sz w:val="24"/>
          <w:szCs w:val="24"/>
          <w:lang w:val="en-US"/>
        </w:rPr>
        <w:fldChar w:fldCharType="separate"/>
      </w:r>
      <w:r w:rsidR="0067161E" w:rsidRPr="0067161E">
        <w:rPr>
          <w:noProof/>
          <w:sz w:val="24"/>
          <w:szCs w:val="24"/>
          <w:lang w:val="en-US"/>
        </w:rPr>
        <w:t>(Campo et al., 2017)</w:t>
      </w:r>
      <w:r w:rsidR="0067161E" w:rsidRPr="0067161E">
        <w:rPr>
          <w:sz w:val="24"/>
          <w:szCs w:val="24"/>
          <w:lang w:val="en-US"/>
        </w:rPr>
        <w:fldChar w:fldCharType="end"/>
      </w:r>
      <w:r w:rsidR="0067161E" w:rsidRPr="0067161E">
        <w:rPr>
          <w:sz w:val="24"/>
          <w:szCs w:val="24"/>
          <w:lang w:val="en-US"/>
        </w:rPr>
        <w:t>, in s</w:t>
      </w:r>
      <w:r w:rsidR="0067161E">
        <w:rPr>
          <w:sz w:val="24"/>
          <w:szCs w:val="24"/>
          <w:lang w:val="en-US"/>
        </w:rPr>
        <w:t>oil of u</w:t>
      </w:r>
      <w:r w:rsidR="0067161E" w:rsidRPr="0067161E">
        <w:rPr>
          <w:sz w:val="24"/>
          <w:szCs w:val="24"/>
          <w:lang w:val="en-US"/>
        </w:rPr>
        <w:t xml:space="preserve">rban parks </w:t>
      </w:r>
      <w:r w:rsidR="0067161E">
        <w:rPr>
          <w:sz w:val="24"/>
          <w:szCs w:val="24"/>
          <w:lang w:val="en-US"/>
        </w:rPr>
        <w:t xml:space="preserve">of </w:t>
      </w:r>
      <w:r w:rsidR="0067161E" w:rsidRPr="0067161E">
        <w:rPr>
          <w:sz w:val="24"/>
          <w:szCs w:val="24"/>
          <w:lang w:val="en-US"/>
        </w:rPr>
        <w:t xml:space="preserve">Beijing </w:t>
      </w:r>
      <w:r w:rsidR="0067161E">
        <w:rPr>
          <w:sz w:val="24"/>
          <w:szCs w:val="24"/>
          <w:lang w:val="en-US"/>
        </w:rPr>
        <w:t>(</w:t>
      </w:r>
      <w:r w:rsidR="0067161E" w:rsidRPr="0067161E">
        <w:rPr>
          <w:sz w:val="24"/>
          <w:szCs w:val="24"/>
          <w:lang w:val="en-US"/>
        </w:rPr>
        <w:t>China</w:t>
      </w:r>
      <w:r w:rsidR="0067161E">
        <w:rPr>
          <w:sz w:val="24"/>
          <w:szCs w:val="24"/>
          <w:lang w:val="en-US"/>
        </w:rPr>
        <w:t>;</w:t>
      </w:r>
      <w:r w:rsidR="0067161E" w:rsidRPr="0067161E">
        <w:rPr>
          <w:sz w:val="24"/>
          <w:szCs w:val="24"/>
          <w:lang w:val="en-US"/>
        </w:rPr>
        <w:t xml:space="preserve"> 1285 ± 1848 </w:t>
      </w:r>
      <w:r w:rsidR="0067161E" w:rsidRPr="00312EB4">
        <w:rPr>
          <w:sz w:val="24"/>
          <w:szCs w:val="24"/>
          <w:lang w:val="en-US"/>
        </w:rPr>
        <w:t>ng g</w:t>
      </w:r>
      <w:r w:rsidR="0067161E" w:rsidRPr="00312EB4">
        <w:rPr>
          <w:sz w:val="24"/>
          <w:szCs w:val="24"/>
          <w:vertAlign w:val="superscript"/>
          <w:lang w:val="en-US"/>
        </w:rPr>
        <w:t>-1</w:t>
      </w:r>
      <w:r w:rsidR="0067161E" w:rsidRPr="00312EB4">
        <w:rPr>
          <w:sz w:val="24"/>
          <w:szCs w:val="24"/>
          <w:lang w:val="en-US"/>
        </w:rPr>
        <w:t xml:space="preserve">) </w:t>
      </w:r>
      <w:r w:rsidR="0067161E" w:rsidRPr="0067161E">
        <w:rPr>
          <w:sz w:val="24"/>
          <w:szCs w:val="24"/>
          <w:lang w:val="en-US"/>
        </w:rPr>
        <w:fldChar w:fldCharType="begin" w:fldLock="1"/>
      </w:r>
      <w:r w:rsidR="0067161E" w:rsidRPr="0067161E">
        <w:rPr>
          <w:sz w:val="24"/>
          <w:szCs w:val="24"/>
          <w:lang w:val="en-US"/>
        </w:rPr>
        <w:instrText>ADDIN CSL_CITATION {"citationItems":[{"id":"ITEM-1","itemData":{"DOI":"10.1016/j.envpol.2011.09.027","ISSN":"02697491","abstract":"We investigated how urban land uses influence soil accumulation of polycyclic aromatic hydrocarbons (PAHs) in the urban green spaces composed of different vegetative cover. How did soil properties, urbanization history, and population density affect the outcomes were also considered. Soils examined were obtained at 97 green spaces inside the Beijing metropolis. PAH contents of the soils were influenced most significantly by their proximity to point source of industries such as the coal combustion installations. Beyond the influence circle of industrial emissions, land use classifications had no significant effect on the extent of PAH accumulation in soils. Instead, the nature of vegetative covers affected PAH contents of the soils. Tree-shrub-herb and woodland settings trapped more airborne PAH and soils under these vegetative patterns accumulated more PAHs than those of the grassland. Urbanization history, population density and soil properties had no apparent impact on PAHs accumulations in soils of urban green space. Copyright © 2011 Published by Elsevier Ltd. All rights reserved.","author":[{"dropping-particle":"","family":"Peng","given":"Chi","non-dropping-particle":"","parse-names":false,"suffix":""},{"dropping-particle":"","family":"Ouyang","given":"Zhiyun","non-dropping-particle":"","parse-names":false,"suffix":""},{"dropping-particle":"","family":"Wang","given":"Meie","non-dropping-particle":"","parse-names":false,"suffix":""},{"dropping-particle":"","family":"Chen","given":"Weiping","non-dropping-particle":"","parse-names":false,"suffix":""},{"dropping-particle":"","family":"Jiao","given":"Wentao","non-dropping-particle":"","parse-names":false,"suffix":""}],"container-title":"Environmental Pollution","id":"ITEM-1","issued":{"date-parts":[["2012"]]},"page":"36-42","publisher":"Elsevier Ltd","title":"Vegetative cover and PAHs accumulation in soils of urban green space","type":"article-journal","volume":"161"},"uris":["http://www.mendeley.com/documents/?uuid=72541ddd-8444-4f9e-b66c-5bf6e3cfceaf"]}],"mendeley":{"formattedCitation":"(Peng et al., 2012)","plainTextFormattedCitation":"(Peng et al., 2012)","previouslyFormattedCitation":"(Peng et al., 2012)"},"properties":{"noteIndex":0},"schema":"https://github.com/citation-style-language/schema/raw/master/csl-citation.json"}</w:instrText>
      </w:r>
      <w:r w:rsidR="0067161E" w:rsidRPr="0067161E">
        <w:rPr>
          <w:sz w:val="24"/>
          <w:szCs w:val="24"/>
          <w:lang w:val="en-US"/>
        </w:rPr>
        <w:fldChar w:fldCharType="separate"/>
      </w:r>
      <w:r w:rsidR="0067161E" w:rsidRPr="0067161E">
        <w:rPr>
          <w:noProof/>
          <w:sz w:val="24"/>
          <w:szCs w:val="24"/>
          <w:lang w:val="en-US"/>
        </w:rPr>
        <w:t>(Peng et al., 2012)</w:t>
      </w:r>
      <w:r w:rsidR="0067161E" w:rsidRPr="0067161E">
        <w:rPr>
          <w:sz w:val="24"/>
          <w:szCs w:val="24"/>
          <w:lang w:val="en-US"/>
        </w:rPr>
        <w:fldChar w:fldCharType="end"/>
      </w:r>
      <w:r w:rsidR="00EC776E">
        <w:rPr>
          <w:sz w:val="24"/>
          <w:szCs w:val="24"/>
          <w:lang w:val="en-US"/>
        </w:rPr>
        <w:t xml:space="preserve">, in the organic horizon of German forests </w:t>
      </w:r>
      <w:r w:rsidR="00EC776E" w:rsidRPr="0067161E">
        <w:rPr>
          <w:sz w:val="24"/>
          <w:szCs w:val="24"/>
          <w:lang w:val="en-US"/>
        </w:rPr>
        <w:t>(Germany</w:t>
      </w:r>
      <w:r w:rsidR="00EC776E">
        <w:rPr>
          <w:sz w:val="24"/>
          <w:szCs w:val="24"/>
          <w:lang w:val="en-US"/>
        </w:rPr>
        <w:t>;</w:t>
      </w:r>
      <w:r w:rsidR="00EC776E" w:rsidRPr="0067161E">
        <w:rPr>
          <w:sz w:val="24"/>
          <w:szCs w:val="24"/>
          <w:lang w:val="en-US"/>
        </w:rPr>
        <w:t xml:space="preserve"> 340 </w:t>
      </w:r>
      <w:r w:rsidR="00EC776E">
        <w:rPr>
          <w:sz w:val="24"/>
          <w:szCs w:val="24"/>
          <w:lang w:val="en-US"/>
        </w:rPr>
        <w:t>-</w:t>
      </w:r>
      <w:r w:rsidR="00EC776E" w:rsidRPr="0067161E">
        <w:rPr>
          <w:sz w:val="24"/>
          <w:szCs w:val="24"/>
          <w:lang w:val="en-US"/>
        </w:rPr>
        <w:t xml:space="preserve"> 19919</w:t>
      </w:r>
      <w:r w:rsidR="00EC776E" w:rsidRPr="00EC776E">
        <w:rPr>
          <w:sz w:val="24"/>
          <w:szCs w:val="24"/>
          <w:lang w:val="en-US"/>
        </w:rPr>
        <w:t xml:space="preserve"> </w:t>
      </w:r>
      <w:r w:rsidR="00EC776E" w:rsidRPr="00312EB4">
        <w:rPr>
          <w:sz w:val="24"/>
          <w:szCs w:val="24"/>
          <w:lang w:val="en-US"/>
        </w:rPr>
        <w:t>ng g</w:t>
      </w:r>
      <w:r w:rsidR="00EC776E" w:rsidRPr="00312EB4">
        <w:rPr>
          <w:sz w:val="24"/>
          <w:szCs w:val="24"/>
          <w:vertAlign w:val="superscript"/>
          <w:lang w:val="en-US"/>
        </w:rPr>
        <w:t>-1</w:t>
      </w:r>
      <w:r w:rsidR="00EC776E" w:rsidRPr="00312EB4">
        <w:rPr>
          <w:sz w:val="24"/>
          <w:szCs w:val="24"/>
          <w:lang w:val="en-US"/>
        </w:rPr>
        <w:t>)</w:t>
      </w:r>
      <w:r w:rsidR="00EC776E" w:rsidRPr="0067161E">
        <w:rPr>
          <w:sz w:val="24"/>
          <w:szCs w:val="24"/>
          <w:lang w:val="en-US"/>
        </w:rPr>
        <w:t xml:space="preserve"> </w:t>
      </w:r>
      <w:r w:rsidR="00EC776E" w:rsidRPr="0067161E">
        <w:rPr>
          <w:sz w:val="24"/>
          <w:szCs w:val="24"/>
          <w:lang w:val="en-US"/>
        </w:rPr>
        <w:fldChar w:fldCharType="begin" w:fldLock="1"/>
      </w:r>
      <w:r w:rsidR="00EC776E" w:rsidRPr="0067161E">
        <w:rPr>
          <w:sz w:val="24"/>
          <w:szCs w:val="24"/>
          <w:lang w:val="en-US"/>
        </w:rPr>
        <w:instrText>ADDIN CSL_CITATION {"citationItems":[{"id":"ITEM-1","itemData":{"DOI":"10.1016/S0269-7491(99)00280-8","ISSN":"02697491","abstract":"We determined 20 polycyclic aromatic hydrocarbons (PAHs) and 12 polychlorinated biphenyls (PCBs) in Oi, Oe, and Oa horizons and at 0-5 and 15-20 cm mineral soil depth of 16 Norway spruce (Picea abies) stands in north Bavaria. The sum of PAH concentrations increased along the line Oi (mean±SD: 841±330 μg kg-1)&lt;Oe (4117±3093)&lt;Oa (9272±5721) while that of PCBs was higher in Oe (39.1±19.4 μg kg-1) than in Oi (12.1±6.5) but similar in Oe and Oa (46.0±39.4). The sum of both PAH (0-5 cm: 666±707/15-20 cm: 95±165) and PCB concentrations (1.7±1.5/0.28±0.20) decreased sharply in the mineral soil. The concentration ratios of an individual compound in the Oe to that in the Oi (enrichment factor, e(Oe/Oi)) and the analogously calculated e(Oa/Oe) correlated significantly (p&lt;0.001) with the octanol-water partition coefficient (K(ow), r=0.94 and 0.93 for PAHs; r=0.91 and 0.83 for PCBs, respectively). The enrichment factors of PAHs were consistently higher than those of PCBs with comparable K(ow). This may be explained by a higher volatilisation rate of the PCBs or a stronger sorption of PAHs to soil. In the mineral soil, the concentrations of most PAHs and PCBs decreased with increasing depth, except those of naphthalene and the PCBs 8, 20, 28, and 52. In the mineral so</w:instrText>
      </w:r>
      <w:r w:rsidR="00EC776E" w:rsidRPr="00EC776E">
        <w:rPr>
          <w:sz w:val="24"/>
          <w:szCs w:val="24"/>
          <w:lang w:val="en-US"/>
        </w:rPr>
        <w:instrText>il, the enrichment factors e(0-5/Oa) and e(15-20/0-5) of the PCBs 8, 20, 28, and 52 were, on average, 10 times higher than those of PAHs with similar K(ow) values indicating a more pronounced leaching of PCBs than of PAHs. The results demonstrate that the fate of PAHs in forest soils is markedly different from that of PCBs. Copyright (C) 2000 Elsevier Science Ltd.","author":[{"dropping-particle":"","family":"Krauss","given":"M.","non-dropping-particle":"","parse-names":false,"suffix":""},{"dropping-particle":"","family":"Wilcke","given":"W.","non-dropping-particle":"","parse-names":false,"suffix":""},{"dropping-particle":"","family":"Zech","given":"W.","non-dropping-particle":"","parse-names":false,"suffix":""}],"container-title":"Environmental Pollution","id":"ITEM-1","issue":"1","issued":{"date-parts":[["2000"]]},"page":"79-88","title":"Polycyclic aromatic hydrocarbons and polychlorinated biphenyls in forest soils: Depth distribution as indicator of different fate","type":"article-journal","volume":"110"},"uris":["http://www.mendeley.com/documents/?uuid=1030b912-e1f5-4c72-b75c-4d0355abfef4"]}],"mendeley":{"formattedCitation":"(Krauss et al., 2000)","plainTextFormattedCitation":"(Krauss et al., 2000)","previouslyFormattedCitation":"(Krauss et al., 2000)"},"properties":{"noteIndex":0},"schema":"https://github.com/citation-style-language/schema/raw/master/csl-citation.json"}</w:instrText>
      </w:r>
      <w:r w:rsidR="00EC776E" w:rsidRPr="0067161E">
        <w:rPr>
          <w:sz w:val="24"/>
          <w:szCs w:val="24"/>
          <w:lang w:val="en-US"/>
        </w:rPr>
        <w:fldChar w:fldCharType="separate"/>
      </w:r>
      <w:r w:rsidR="00EC776E" w:rsidRPr="00EC776E">
        <w:rPr>
          <w:noProof/>
          <w:sz w:val="24"/>
          <w:szCs w:val="24"/>
          <w:lang w:val="en-US"/>
        </w:rPr>
        <w:t>(Krauss et al., 2000)</w:t>
      </w:r>
      <w:r w:rsidR="00EC776E" w:rsidRPr="0067161E">
        <w:rPr>
          <w:sz w:val="24"/>
          <w:szCs w:val="24"/>
          <w:lang w:val="en-US"/>
        </w:rPr>
        <w:fldChar w:fldCharType="end"/>
      </w:r>
      <w:r w:rsidR="002C489B">
        <w:rPr>
          <w:sz w:val="24"/>
          <w:szCs w:val="24"/>
          <w:lang w:val="en-US"/>
        </w:rPr>
        <w:t xml:space="preserve"> and close to sources in UK and Norwegian forests (</w:t>
      </w:r>
      <w:r w:rsidR="002C489B" w:rsidRPr="0067161E">
        <w:rPr>
          <w:sz w:val="24"/>
          <w:szCs w:val="24"/>
          <w:lang w:val="en-US"/>
        </w:rPr>
        <w:t>42 - 4850</w:t>
      </w:r>
      <w:r w:rsidR="002C489B" w:rsidRPr="00EC776E">
        <w:rPr>
          <w:sz w:val="24"/>
          <w:szCs w:val="24"/>
          <w:lang w:val="en-US"/>
        </w:rPr>
        <w:t xml:space="preserve"> </w:t>
      </w:r>
      <w:r w:rsidR="002C489B" w:rsidRPr="00312EB4">
        <w:rPr>
          <w:sz w:val="24"/>
          <w:szCs w:val="24"/>
          <w:lang w:val="en-US"/>
        </w:rPr>
        <w:t>ng g</w:t>
      </w:r>
      <w:r w:rsidR="002C489B" w:rsidRPr="00312EB4">
        <w:rPr>
          <w:sz w:val="24"/>
          <w:szCs w:val="24"/>
          <w:vertAlign w:val="superscript"/>
          <w:lang w:val="en-US"/>
        </w:rPr>
        <w:t>-1</w:t>
      </w:r>
      <w:r w:rsidR="002C489B" w:rsidRPr="00312EB4">
        <w:rPr>
          <w:sz w:val="24"/>
          <w:szCs w:val="24"/>
          <w:lang w:val="en-US"/>
        </w:rPr>
        <w:t>)</w:t>
      </w:r>
      <w:r w:rsidR="002C489B" w:rsidRPr="0067161E">
        <w:rPr>
          <w:sz w:val="24"/>
          <w:szCs w:val="24"/>
          <w:lang w:val="en-US"/>
        </w:rPr>
        <w:t xml:space="preserve"> </w:t>
      </w:r>
      <w:r w:rsidR="002C489B" w:rsidRPr="0067161E">
        <w:rPr>
          <w:sz w:val="24"/>
          <w:szCs w:val="24"/>
          <w:lang w:val="en-US"/>
        </w:rPr>
        <w:fldChar w:fldCharType="begin" w:fldLock="1"/>
      </w:r>
      <w:r w:rsidR="002C489B" w:rsidRPr="0067161E">
        <w:rPr>
          <w:sz w:val="24"/>
          <w:szCs w:val="24"/>
          <w:lang w:val="en-US"/>
        </w:rPr>
        <w:instrText xml:space="preserve">ADDIN CSL_CITATION {"citationItems":[{"id":"ITEM-1","itemData":{"DOI":"10.1016/j.chemosphere.2007.08.010","ISSN":"00456535","abstract":"The levels and distribution of polynuclear aromatic hydrocarbons (PAHs) were determined in soil samples from background locations in the UK and Norway, to investigate their spatial distribution and the controlling environmental factors. Concentrations ranged between 42 and 11 200 μg kg-1 (geometric mean 640 μg kg-1) and 8.6 and 1050 μg kg-1 (150 μg kg-1) dry weight in the UK and Norwegian soil, respectively. Proximity to sources and locations susceptible to high atmospheric depositional inputs resulted in higher concentrations. Statistically significant relationships were observed between PAH and total organic carbon (TOC) in the Norwegian samples. High molecular weight PAHs correlated with black carbon (BC) in UK-woodland soil. These observations support the hypothesis that TOC plays an important role in the retention of PAHs in soil and that PAHs are often combined with BC during combustion emissions. PAHs with 4 and more rings comprised </w:instrText>
      </w:r>
      <w:r w:rsidR="002C489B" w:rsidRPr="0067161E">
        <w:rPr>
          <w:rFonts w:ascii="Cambria Math" w:hAnsi="Cambria Math" w:cs="Cambria Math"/>
          <w:sz w:val="24"/>
          <w:szCs w:val="24"/>
          <w:lang w:val="en-US"/>
        </w:rPr>
        <w:instrText>∼</w:instrText>
      </w:r>
      <w:r w:rsidR="002C489B" w:rsidRPr="0067161E">
        <w:rPr>
          <w:sz w:val="24"/>
          <w:szCs w:val="24"/>
          <w:lang w:val="en-US"/>
        </w:rPr>
        <w:instrText>90% of total PAHs in the UK soil, but only 50% in the Norwegian soil. The mixture of PAHs implied that fractionation occurred during long-range atmospheric transport and deposition. The lighter PAHs with lower Kow values more readily reached the most remote sites. The heavier PAHs with higher Kow values remained in closer proximity to sources. © 2007 Elsevier Ltd. All rights reserved.","author":[{"dropping-particle":"","family":"Nam","given":"Jae Jak","non-dropping-particle":"","parse-names":false,"suffix":""},{"dropping-particle":"","family":"Thomas","given":"Gareth O.","non-dropping-particle":"","parse-names":false,"suffix":""},{"dropping-particle":"","family":"Jaward","given":"Foday M.","non-dropping-particle":"","parse-names":false,"suffix":""},{"dropping-particle":"","family":"Steinnes","given":"Eiliv","non-dropping-particle":"","parse-names":false,"suffix":""},{"dropping-particle":"","family":"Gustafsson","given":"Orjan","non-dropping-particle":"","parse-names":false,"suffix":""},{"dropping-particle":"","family":"Jones","given":"Kevin C.","non-dropping-particle":"","parse-names":false,"suffix":""}],"container-title":"Chemosphere","id":"ITEM-1","issue":"9","issued":{"date-parts":[["2008"]]},"page":"1596-1602","title":"PAHs in background soils from Western Europe: Influence of atmospheric deposition and soil organic matter","type":"article-journal","volume":"70"},"uris":["http://www.mendeley.com/documents/?uuid=c14b9b35-fb9d-4e22-9d57-babbb007e3ed"]}],"mendeley":{"formattedCitation":"(Nam et al., 2008)","plainTextFormattedCitation":"(Nam et al., 2008)","previouslyFormattedCitation":"(Nam et al., 2008)"},"properties":{"noteIndex":0},"schema":"https://github.com/citation-style-language/schema/raw/master/csl-citation.json"}</w:instrText>
      </w:r>
      <w:r w:rsidR="002C489B" w:rsidRPr="0067161E">
        <w:rPr>
          <w:sz w:val="24"/>
          <w:szCs w:val="24"/>
          <w:lang w:val="en-US"/>
        </w:rPr>
        <w:fldChar w:fldCharType="separate"/>
      </w:r>
      <w:r w:rsidR="002C489B" w:rsidRPr="0067161E">
        <w:rPr>
          <w:noProof/>
          <w:sz w:val="24"/>
          <w:szCs w:val="24"/>
          <w:lang w:val="en-US"/>
        </w:rPr>
        <w:t>(Nam et al., 2008)</w:t>
      </w:r>
      <w:r w:rsidR="002C489B" w:rsidRPr="0067161E">
        <w:rPr>
          <w:sz w:val="24"/>
          <w:szCs w:val="24"/>
          <w:lang w:val="en-US"/>
        </w:rPr>
        <w:fldChar w:fldCharType="end"/>
      </w:r>
      <w:r w:rsidR="002C489B">
        <w:rPr>
          <w:sz w:val="24"/>
          <w:szCs w:val="24"/>
          <w:lang w:val="en-US"/>
        </w:rPr>
        <w:t>.</w:t>
      </w:r>
    </w:p>
    <w:p w14:paraId="1F8AD428" w14:textId="4C0F0770" w:rsidR="00312EB4" w:rsidRDefault="00312EB4" w:rsidP="00781DAD">
      <w:pPr>
        <w:spacing w:line="360" w:lineRule="auto"/>
        <w:jc w:val="both"/>
        <w:rPr>
          <w:sz w:val="24"/>
          <w:szCs w:val="24"/>
          <w:lang w:val="en-US"/>
        </w:rPr>
      </w:pPr>
    </w:p>
    <w:p w14:paraId="779D204C" w14:textId="251178D5" w:rsidR="00321BB6" w:rsidRDefault="0044409F" w:rsidP="00781DAD">
      <w:pPr>
        <w:spacing w:line="360" w:lineRule="auto"/>
        <w:jc w:val="both"/>
        <w:rPr>
          <w:sz w:val="24"/>
          <w:szCs w:val="24"/>
          <w:lang w:val="en-US"/>
        </w:rPr>
      </w:pPr>
      <w:r>
        <w:rPr>
          <w:noProof/>
          <w:sz w:val="24"/>
          <w:szCs w:val="24"/>
          <w:lang w:val="en-US"/>
        </w:rPr>
        <w:drawing>
          <wp:inline distT="0" distB="0" distL="0" distR="0" wp14:anchorId="4DF5FF02" wp14:editId="215716C6">
            <wp:extent cx="6115050" cy="340042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5050" cy="3400425"/>
                    </a:xfrm>
                    <a:prstGeom prst="rect">
                      <a:avLst/>
                    </a:prstGeom>
                    <a:noFill/>
                    <a:ln>
                      <a:noFill/>
                    </a:ln>
                  </pic:spPr>
                </pic:pic>
              </a:graphicData>
            </a:graphic>
          </wp:inline>
        </w:drawing>
      </w:r>
    </w:p>
    <w:p w14:paraId="3F944ACD" w14:textId="4E687A4B" w:rsidR="00BD21DB" w:rsidRDefault="00321BB6" w:rsidP="00781DAD">
      <w:pPr>
        <w:spacing w:line="360" w:lineRule="auto"/>
        <w:jc w:val="both"/>
        <w:rPr>
          <w:sz w:val="24"/>
          <w:szCs w:val="24"/>
          <w:lang w:val="en-US"/>
        </w:rPr>
      </w:pPr>
      <w:r>
        <w:rPr>
          <w:sz w:val="24"/>
          <w:szCs w:val="24"/>
          <w:lang w:val="en-US"/>
        </w:rPr>
        <w:t xml:space="preserve">Figure </w:t>
      </w:r>
      <w:r w:rsidR="005054F8">
        <w:rPr>
          <w:sz w:val="24"/>
          <w:szCs w:val="24"/>
          <w:lang w:val="en-US"/>
        </w:rPr>
        <w:t>2</w:t>
      </w:r>
      <w:r>
        <w:rPr>
          <w:sz w:val="24"/>
          <w:szCs w:val="24"/>
          <w:lang w:val="en-US"/>
        </w:rPr>
        <w:t xml:space="preserve">: </w:t>
      </w:r>
      <w:r w:rsidR="00BD21DB">
        <w:rPr>
          <w:sz w:val="24"/>
          <w:szCs w:val="24"/>
          <w:lang w:val="en-US"/>
        </w:rPr>
        <w:t>concentrations of PAHs</w:t>
      </w:r>
      <w:r w:rsidR="00BD21DB" w:rsidRPr="00BD21DB">
        <w:rPr>
          <w:sz w:val="24"/>
          <w:szCs w:val="24"/>
          <w:lang w:val="en-US"/>
        </w:rPr>
        <w:t xml:space="preserve"> </w:t>
      </w:r>
      <w:r w:rsidR="00BD21DB">
        <w:rPr>
          <w:sz w:val="24"/>
          <w:szCs w:val="24"/>
          <w:lang w:val="en-US"/>
        </w:rPr>
        <w:t>(</w:t>
      </w:r>
      <w:r w:rsidR="00BD21DB" w:rsidRPr="00312EB4">
        <w:rPr>
          <w:sz w:val="24"/>
          <w:szCs w:val="24"/>
          <w:lang w:val="en-US"/>
        </w:rPr>
        <w:t>ng g</w:t>
      </w:r>
      <w:r w:rsidR="00BD21DB" w:rsidRPr="00312EB4">
        <w:rPr>
          <w:sz w:val="24"/>
          <w:szCs w:val="24"/>
          <w:vertAlign w:val="superscript"/>
          <w:lang w:val="en-US"/>
        </w:rPr>
        <w:t>-1</w:t>
      </w:r>
      <w:r w:rsidR="00BD21DB">
        <w:rPr>
          <w:sz w:val="24"/>
          <w:szCs w:val="24"/>
          <w:lang w:val="en-US"/>
        </w:rPr>
        <w:t xml:space="preserve">), </w:t>
      </w:r>
      <w:proofErr w:type="spellStart"/>
      <w:r w:rsidR="00BD21DB">
        <w:rPr>
          <w:sz w:val="24"/>
          <w:szCs w:val="24"/>
          <w:lang w:val="en-US"/>
        </w:rPr>
        <w:t>Musks</w:t>
      </w:r>
      <w:proofErr w:type="spellEnd"/>
      <w:r w:rsidR="00BD21DB" w:rsidRPr="00BD21DB">
        <w:rPr>
          <w:sz w:val="24"/>
          <w:szCs w:val="24"/>
          <w:lang w:val="en-US"/>
        </w:rPr>
        <w:t xml:space="preserve"> </w:t>
      </w:r>
      <w:r w:rsidR="00BD21DB">
        <w:rPr>
          <w:sz w:val="24"/>
          <w:szCs w:val="24"/>
          <w:lang w:val="en-US"/>
        </w:rPr>
        <w:t>(</w:t>
      </w:r>
      <w:r w:rsidR="00BD21DB" w:rsidRPr="00312EB4">
        <w:rPr>
          <w:sz w:val="24"/>
          <w:szCs w:val="24"/>
          <w:lang w:val="en-US"/>
        </w:rPr>
        <w:t>ng g</w:t>
      </w:r>
      <w:r w:rsidR="00BD21DB" w:rsidRPr="00312EB4">
        <w:rPr>
          <w:sz w:val="24"/>
          <w:szCs w:val="24"/>
          <w:vertAlign w:val="superscript"/>
          <w:lang w:val="en-US"/>
        </w:rPr>
        <w:t>-1</w:t>
      </w:r>
      <w:r w:rsidR="00BD21DB">
        <w:rPr>
          <w:sz w:val="24"/>
          <w:szCs w:val="24"/>
          <w:lang w:val="en-US"/>
        </w:rPr>
        <w:t>), UV</w:t>
      </w:r>
      <w:r w:rsidR="00132E16">
        <w:rPr>
          <w:sz w:val="24"/>
          <w:szCs w:val="24"/>
          <w:lang w:val="en-US"/>
        </w:rPr>
        <w:t>-</w:t>
      </w:r>
      <w:r w:rsidR="00BD21DB">
        <w:rPr>
          <w:sz w:val="24"/>
          <w:szCs w:val="24"/>
          <w:lang w:val="en-US"/>
        </w:rPr>
        <w:t>filters</w:t>
      </w:r>
      <w:r w:rsidR="00BD21DB" w:rsidRPr="00BD21DB">
        <w:rPr>
          <w:sz w:val="24"/>
          <w:szCs w:val="24"/>
          <w:lang w:val="en-US"/>
        </w:rPr>
        <w:t xml:space="preserve"> </w:t>
      </w:r>
      <w:r w:rsidR="00BD21DB">
        <w:rPr>
          <w:sz w:val="24"/>
          <w:szCs w:val="24"/>
          <w:lang w:val="en-US"/>
        </w:rPr>
        <w:t>(</w:t>
      </w:r>
      <w:r w:rsidR="00BD21DB" w:rsidRPr="00312EB4">
        <w:rPr>
          <w:sz w:val="24"/>
          <w:szCs w:val="24"/>
          <w:lang w:val="en-US"/>
        </w:rPr>
        <w:t>ng g</w:t>
      </w:r>
      <w:r w:rsidR="00BD21DB" w:rsidRPr="00312EB4">
        <w:rPr>
          <w:sz w:val="24"/>
          <w:szCs w:val="24"/>
          <w:vertAlign w:val="superscript"/>
          <w:lang w:val="en-US"/>
        </w:rPr>
        <w:t>-1</w:t>
      </w:r>
      <w:r w:rsidR="00BD21DB">
        <w:rPr>
          <w:sz w:val="24"/>
          <w:szCs w:val="24"/>
          <w:lang w:val="en-US"/>
        </w:rPr>
        <w:t xml:space="preserve">), Flame retardants (FRs; </w:t>
      </w:r>
      <w:r w:rsidR="00BD21DB" w:rsidRPr="00312EB4">
        <w:rPr>
          <w:sz w:val="24"/>
          <w:szCs w:val="24"/>
          <w:lang w:val="en-US"/>
        </w:rPr>
        <w:t>ng g</w:t>
      </w:r>
      <w:r w:rsidR="00BD21DB" w:rsidRPr="00312EB4">
        <w:rPr>
          <w:sz w:val="24"/>
          <w:szCs w:val="24"/>
          <w:vertAlign w:val="superscript"/>
          <w:lang w:val="en-US"/>
        </w:rPr>
        <w:t>-1</w:t>
      </w:r>
      <w:r w:rsidR="00BD21DB">
        <w:rPr>
          <w:sz w:val="24"/>
          <w:szCs w:val="24"/>
          <w:lang w:val="en-US"/>
        </w:rPr>
        <w:t>) and TPH</w:t>
      </w:r>
      <w:r w:rsidR="00BD21DB" w:rsidRPr="00BD21DB">
        <w:rPr>
          <w:sz w:val="24"/>
          <w:szCs w:val="24"/>
          <w:lang w:val="en-US"/>
        </w:rPr>
        <w:t xml:space="preserve"> </w:t>
      </w:r>
      <w:r w:rsidR="00BD21DB">
        <w:rPr>
          <w:sz w:val="24"/>
          <w:szCs w:val="24"/>
          <w:lang w:val="en-US"/>
        </w:rPr>
        <w:t>(</w:t>
      </w:r>
      <w:r w:rsidR="00BD21DB">
        <w:rPr>
          <w:rFonts w:cstheme="minorHAnsi"/>
          <w:sz w:val="24"/>
          <w:szCs w:val="24"/>
          <w:lang w:val="en-US"/>
        </w:rPr>
        <w:t>µ</w:t>
      </w:r>
      <w:r w:rsidR="00BD21DB" w:rsidRPr="00312EB4">
        <w:rPr>
          <w:sz w:val="24"/>
          <w:szCs w:val="24"/>
          <w:lang w:val="en-US"/>
        </w:rPr>
        <w:t>g g</w:t>
      </w:r>
      <w:r w:rsidR="00BD21DB" w:rsidRPr="00312EB4">
        <w:rPr>
          <w:sz w:val="24"/>
          <w:szCs w:val="24"/>
          <w:vertAlign w:val="superscript"/>
          <w:lang w:val="en-US"/>
        </w:rPr>
        <w:t>-1</w:t>
      </w:r>
      <w:r w:rsidR="00BD21DB">
        <w:rPr>
          <w:sz w:val="24"/>
          <w:szCs w:val="24"/>
          <w:lang w:val="en-US"/>
        </w:rPr>
        <w:t>) in the woodland soils.</w:t>
      </w:r>
      <w:r w:rsidR="00C46632">
        <w:rPr>
          <w:sz w:val="24"/>
          <w:szCs w:val="24"/>
          <w:lang w:val="en-US"/>
        </w:rPr>
        <w:t xml:space="preserve"> Correlation</w:t>
      </w:r>
      <w:r w:rsidR="00E85313">
        <w:rPr>
          <w:sz w:val="24"/>
          <w:szCs w:val="24"/>
          <w:lang w:val="en-US"/>
        </w:rPr>
        <w:t xml:space="preserve"> of THP with TOC </w:t>
      </w:r>
      <w:r w:rsidR="00534EF0">
        <w:rPr>
          <w:sz w:val="24"/>
          <w:szCs w:val="24"/>
          <w:lang w:val="en-US"/>
        </w:rPr>
        <w:t>(m</w:t>
      </w:r>
      <w:r w:rsidR="00534EF0" w:rsidRPr="00312EB4">
        <w:rPr>
          <w:sz w:val="24"/>
          <w:szCs w:val="24"/>
          <w:lang w:val="en-US"/>
        </w:rPr>
        <w:t>g g</w:t>
      </w:r>
      <w:r w:rsidR="00534EF0" w:rsidRPr="00312EB4">
        <w:rPr>
          <w:sz w:val="24"/>
          <w:szCs w:val="24"/>
          <w:vertAlign w:val="superscript"/>
          <w:lang w:val="en-US"/>
        </w:rPr>
        <w:t>-1</w:t>
      </w:r>
      <w:r w:rsidR="00534EF0">
        <w:rPr>
          <w:sz w:val="24"/>
          <w:szCs w:val="24"/>
          <w:lang w:val="en-US"/>
        </w:rPr>
        <w:t xml:space="preserve">) </w:t>
      </w:r>
      <w:r w:rsidR="00E85313">
        <w:rPr>
          <w:sz w:val="24"/>
          <w:szCs w:val="24"/>
          <w:lang w:val="en-US"/>
        </w:rPr>
        <w:t xml:space="preserve">is also reported. </w:t>
      </w:r>
      <w:r w:rsidR="00BD21DB">
        <w:rPr>
          <w:sz w:val="24"/>
          <w:szCs w:val="24"/>
          <w:lang w:val="en-US"/>
        </w:rPr>
        <w:t>Blue dots indicate floodable areas, while green dots represent woodlands not influenced by rivers</w:t>
      </w:r>
      <w:r w:rsidR="00656B8F">
        <w:rPr>
          <w:sz w:val="24"/>
          <w:szCs w:val="24"/>
          <w:lang w:val="en-US"/>
        </w:rPr>
        <w:t>.</w:t>
      </w:r>
    </w:p>
    <w:p w14:paraId="38AD5676" w14:textId="77777777" w:rsidR="00321BB6" w:rsidRPr="00331FC6" w:rsidRDefault="00321BB6" w:rsidP="00781DAD">
      <w:pPr>
        <w:spacing w:line="360" w:lineRule="auto"/>
        <w:jc w:val="both"/>
        <w:rPr>
          <w:sz w:val="24"/>
          <w:szCs w:val="24"/>
          <w:lang w:val="en-US"/>
        </w:rPr>
      </w:pPr>
    </w:p>
    <w:p w14:paraId="3EEE81C2" w14:textId="33CBDAEE" w:rsidR="00504CB1" w:rsidRPr="00331FC6" w:rsidRDefault="00504CB1" w:rsidP="00781DAD">
      <w:pPr>
        <w:spacing w:line="360" w:lineRule="auto"/>
        <w:jc w:val="both"/>
        <w:rPr>
          <w:b/>
          <w:bCs/>
          <w:sz w:val="24"/>
          <w:szCs w:val="24"/>
          <w:lang w:val="en-US"/>
        </w:rPr>
      </w:pPr>
      <w:proofErr w:type="spellStart"/>
      <w:r w:rsidRPr="00331FC6">
        <w:rPr>
          <w:b/>
          <w:bCs/>
          <w:sz w:val="24"/>
          <w:szCs w:val="24"/>
          <w:lang w:val="en-US"/>
        </w:rPr>
        <w:t>Musks</w:t>
      </w:r>
      <w:proofErr w:type="spellEnd"/>
    </w:p>
    <w:p w14:paraId="5D6109F8" w14:textId="1DD5012F" w:rsidR="009C3084" w:rsidRPr="009C3084" w:rsidRDefault="00C06E49" w:rsidP="00781DAD">
      <w:pPr>
        <w:spacing w:line="360" w:lineRule="auto"/>
        <w:jc w:val="both"/>
        <w:rPr>
          <w:sz w:val="24"/>
          <w:szCs w:val="24"/>
          <w:lang w:val="en-US"/>
        </w:rPr>
      </w:pPr>
      <w:r w:rsidRPr="00C06E49">
        <w:rPr>
          <w:sz w:val="24"/>
          <w:szCs w:val="24"/>
          <w:lang w:val="en-US"/>
        </w:rPr>
        <w:t>Musk fragrances</w:t>
      </w:r>
      <w:r>
        <w:rPr>
          <w:sz w:val="24"/>
          <w:szCs w:val="24"/>
          <w:lang w:val="en-US"/>
        </w:rPr>
        <w:t xml:space="preserve"> were detected </w:t>
      </w:r>
      <w:r w:rsidR="00420FA1">
        <w:rPr>
          <w:sz w:val="24"/>
          <w:szCs w:val="24"/>
          <w:lang w:val="en-US"/>
        </w:rPr>
        <w:t xml:space="preserve">only </w:t>
      </w:r>
      <w:r>
        <w:rPr>
          <w:sz w:val="24"/>
          <w:szCs w:val="24"/>
          <w:lang w:val="en-US"/>
        </w:rPr>
        <w:t xml:space="preserve">in the floodable areas of the Po, </w:t>
      </w:r>
      <w:proofErr w:type="spellStart"/>
      <w:r>
        <w:rPr>
          <w:sz w:val="24"/>
          <w:szCs w:val="24"/>
          <w:lang w:val="en-US"/>
        </w:rPr>
        <w:t>Fratta</w:t>
      </w:r>
      <w:proofErr w:type="spellEnd"/>
      <w:r>
        <w:rPr>
          <w:sz w:val="24"/>
          <w:szCs w:val="24"/>
          <w:lang w:val="en-US"/>
        </w:rPr>
        <w:t>, Adige and Sile rivers</w:t>
      </w:r>
      <w:r w:rsidR="00F37697">
        <w:rPr>
          <w:sz w:val="24"/>
          <w:szCs w:val="24"/>
          <w:lang w:val="en-US"/>
        </w:rPr>
        <w:t xml:space="preserve"> (Figure </w:t>
      </w:r>
      <w:r w:rsidR="005054F8">
        <w:rPr>
          <w:sz w:val="24"/>
          <w:szCs w:val="24"/>
          <w:lang w:val="en-US"/>
        </w:rPr>
        <w:t>2</w:t>
      </w:r>
      <w:r w:rsidR="00F37697">
        <w:rPr>
          <w:sz w:val="24"/>
          <w:szCs w:val="24"/>
          <w:lang w:val="en-US"/>
        </w:rPr>
        <w:t>)</w:t>
      </w:r>
      <w:r w:rsidR="00420FA1">
        <w:rPr>
          <w:sz w:val="24"/>
          <w:szCs w:val="24"/>
          <w:lang w:val="en-US"/>
        </w:rPr>
        <w:t xml:space="preserve">, with </w:t>
      </w:r>
      <w:proofErr w:type="spellStart"/>
      <w:r w:rsidR="00420FA1">
        <w:rPr>
          <w:sz w:val="24"/>
          <w:szCs w:val="24"/>
          <w:lang w:val="en-US"/>
        </w:rPr>
        <w:t>nitromusks</w:t>
      </w:r>
      <w:proofErr w:type="spellEnd"/>
      <w:r w:rsidR="00420FA1">
        <w:rPr>
          <w:sz w:val="24"/>
          <w:szCs w:val="24"/>
          <w:lang w:val="en-US"/>
        </w:rPr>
        <w:t xml:space="preserve"> (MM, MX</w:t>
      </w:r>
      <w:r w:rsidR="009F4BF7">
        <w:rPr>
          <w:sz w:val="24"/>
          <w:szCs w:val="24"/>
          <w:lang w:val="en-US"/>
        </w:rPr>
        <w:t xml:space="preserve"> and</w:t>
      </w:r>
      <w:r w:rsidR="00420FA1">
        <w:rPr>
          <w:sz w:val="24"/>
          <w:szCs w:val="24"/>
          <w:lang w:val="en-US"/>
        </w:rPr>
        <w:t xml:space="preserve"> MK) occurring at concentrations below </w:t>
      </w:r>
      <w:r w:rsidR="009F4BF7">
        <w:rPr>
          <w:sz w:val="24"/>
          <w:szCs w:val="24"/>
          <w:lang w:val="en-US"/>
        </w:rPr>
        <w:t>0.8</w:t>
      </w:r>
      <w:r w:rsidR="00420FA1" w:rsidRPr="00420FA1">
        <w:rPr>
          <w:sz w:val="24"/>
          <w:szCs w:val="24"/>
          <w:lang w:val="en-US"/>
        </w:rPr>
        <w:t xml:space="preserve"> </w:t>
      </w:r>
      <w:r w:rsidR="00420FA1" w:rsidRPr="00312EB4">
        <w:rPr>
          <w:sz w:val="24"/>
          <w:szCs w:val="24"/>
          <w:lang w:val="en-US"/>
        </w:rPr>
        <w:t>ng g</w:t>
      </w:r>
      <w:r w:rsidR="00420FA1" w:rsidRPr="00312EB4">
        <w:rPr>
          <w:sz w:val="24"/>
          <w:szCs w:val="24"/>
          <w:vertAlign w:val="superscript"/>
          <w:lang w:val="en-US"/>
        </w:rPr>
        <w:t>-1</w:t>
      </w:r>
      <w:r w:rsidR="00291EC4" w:rsidRPr="00291EC4">
        <w:rPr>
          <w:sz w:val="24"/>
          <w:szCs w:val="24"/>
          <w:lang w:val="en-US"/>
        </w:rPr>
        <w:t xml:space="preserve"> </w:t>
      </w:r>
      <w:r w:rsidR="00291EC4">
        <w:rPr>
          <w:sz w:val="24"/>
          <w:szCs w:val="24"/>
          <w:lang w:val="en-US"/>
        </w:rPr>
        <w:t>(Table SI</w:t>
      </w:r>
      <w:r w:rsidR="00176F6F">
        <w:rPr>
          <w:sz w:val="24"/>
          <w:szCs w:val="24"/>
          <w:lang w:val="en-US"/>
        </w:rPr>
        <w:t>3</w:t>
      </w:r>
      <w:r w:rsidR="00291EC4">
        <w:rPr>
          <w:sz w:val="24"/>
          <w:szCs w:val="24"/>
          <w:lang w:val="en-US"/>
        </w:rPr>
        <w:t>).</w:t>
      </w:r>
      <w:r w:rsidR="00991011">
        <w:rPr>
          <w:sz w:val="24"/>
          <w:szCs w:val="24"/>
          <w:lang w:val="en-US"/>
        </w:rPr>
        <w:t xml:space="preserve"> </w:t>
      </w:r>
      <w:r>
        <w:rPr>
          <w:sz w:val="24"/>
          <w:szCs w:val="24"/>
          <w:lang w:val="en-US"/>
        </w:rPr>
        <w:t>AHTN</w:t>
      </w:r>
      <w:r w:rsidR="00991011">
        <w:rPr>
          <w:sz w:val="24"/>
          <w:szCs w:val="24"/>
          <w:lang w:val="en-US"/>
        </w:rPr>
        <w:t xml:space="preserve"> shows relatively higher concentrations (2.0 - 5.0 </w:t>
      </w:r>
      <w:r w:rsidR="00991011" w:rsidRPr="00312EB4">
        <w:rPr>
          <w:sz w:val="24"/>
          <w:szCs w:val="24"/>
          <w:lang w:val="en-US"/>
        </w:rPr>
        <w:t>ng g</w:t>
      </w:r>
      <w:r w:rsidR="00991011" w:rsidRPr="00312EB4">
        <w:rPr>
          <w:sz w:val="24"/>
          <w:szCs w:val="24"/>
          <w:vertAlign w:val="superscript"/>
          <w:lang w:val="en-US"/>
        </w:rPr>
        <w:t>-1</w:t>
      </w:r>
      <w:r w:rsidR="00420FA1">
        <w:rPr>
          <w:sz w:val="24"/>
          <w:szCs w:val="24"/>
          <w:lang w:val="en-US"/>
        </w:rPr>
        <w:t xml:space="preserve">; Table </w:t>
      </w:r>
      <w:r w:rsidR="000933FD">
        <w:rPr>
          <w:sz w:val="24"/>
          <w:szCs w:val="24"/>
          <w:lang w:val="en-US"/>
        </w:rPr>
        <w:t>SI3</w:t>
      </w:r>
      <w:r w:rsidR="00420FA1">
        <w:rPr>
          <w:sz w:val="24"/>
          <w:szCs w:val="24"/>
          <w:lang w:val="en-US"/>
        </w:rPr>
        <w:t>)</w:t>
      </w:r>
      <w:r w:rsidR="00991011">
        <w:rPr>
          <w:sz w:val="24"/>
          <w:szCs w:val="24"/>
          <w:lang w:val="en-US"/>
        </w:rPr>
        <w:t xml:space="preserve">, while the other polycyclic </w:t>
      </w:r>
      <w:proofErr w:type="spellStart"/>
      <w:r w:rsidR="00991011">
        <w:rPr>
          <w:sz w:val="24"/>
          <w:szCs w:val="24"/>
          <w:lang w:val="en-US"/>
        </w:rPr>
        <w:t>musks</w:t>
      </w:r>
      <w:proofErr w:type="spellEnd"/>
      <w:r w:rsidR="00991011">
        <w:rPr>
          <w:sz w:val="24"/>
          <w:szCs w:val="24"/>
          <w:lang w:val="en-US"/>
        </w:rPr>
        <w:t xml:space="preserve"> (ADBI and HHCB)</w:t>
      </w:r>
      <w:r w:rsidR="00420FA1">
        <w:rPr>
          <w:sz w:val="24"/>
          <w:szCs w:val="24"/>
          <w:lang w:val="en-US"/>
        </w:rPr>
        <w:t xml:space="preserve"> remained below detection limits.</w:t>
      </w:r>
      <w:r w:rsidR="009F4BF7">
        <w:rPr>
          <w:sz w:val="24"/>
          <w:szCs w:val="24"/>
          <w:lang w:val="en-US"/>
        </w:rPr>
        <w:t xml:space="preserve"> </w:t>
      </w:r>
      <w:r w:rsidR="009F4BF7" w:rsidRPr="009F4BF7">
        <w:rPr>
          <w:sz w:val="24"/>
          <w:szCs w:val="24"/>
          <w:lang w:val="en-US"/>
        </w:rPr>
        <w:t>The macrocyclic MT</w:t>
      </w:r>
      <w:r w:rsidR="009F4BF7">
        <w:rPr>
          <w:sz w:val="24"/>
          <w:szCs w:val="24"/>
          <w:lang w:val="en-US"/>
        </w:rPr>
        <w:t xml:space="preserve"> was detected in only one </w:t>
      </w:r>
      <w:r w:rsidR="0009470A">
        <w:rPr>
          <w:sz w:val="24"/>
          <w:szCs w:val="24"/>
          <w:lang w:val="en-US"/>
        </w:rPr>
        <w:t xml:space="preserve">Po </w:t>
      </w:r>
      <w:r w:rsidR="009F4BF7">
        <w:rPr>
          <w:sz w:val="24"/>
          <w:szCs w:val="24"/>
          <w:lang w:val="en-US"/>
        </w:rPr>
        <w:t>sample (1.1</w:t>
      </w:r>
      <w:r w:rsidR="009F4BF7" w:rsidRPr="00420FA1">
        <w:rPr>
          <w:sz w:val="24"/>
          <w:szCs w:val="24"/>
          <w:lang w:val="en-US"/>
        </w:rPr>
        <w:t xml:space="preserve"> </w:t>
      </w:r>
      <w:r w:rsidR="009F4BF7" w:rsidRPr="00312EB4">
        <w:rPr>
          <w:sz w:val="24"/>
          <w:szCs w:val="24"/>
          <w:lang w:val="en-US"/>
        </w:rPr>
        <w:t>ng g</w:t>
      </w:r>
      <w:r w:rsidR="009F4BF7" w:rsidRPr="00312EB4">
        <w:rPr>
          <w:sz w:val="24"/>
          <w:szCs w:val="24"/>
          <w:vertAlign w:val="superscript"/>
          <w:lang w:val="en-US"/>
        </w:rPr>
        <w:t>-1</w:t>
      </w:r>
      <w:r w:rsidR="009F4BF7">
        <w:rPr>
          <w:sz w:val="24"/>
          <w:szCs w:val="24"/>
          <w:lang w:val="en-US"/>
        </w:rPr>
        <w:t>).</w:t>
      </w:r>
      <w:r w:rsidR="009C3084">
        <w:rPr>
          <w:sz w:val="24"/>
          <w:szCs w:val="24"/>
          <w:lang w:val="en-US"/>
        </w:rPr>
        <w:t xml:space="preserve"> </w:t>
      </w:r>
      <w:r w:rsidR="00291EC4">
        <w:rPr>
          <w:sz w:val="24"/>
          <w:szCs w:val="24"/>
          <w:lang w:val="en-US"/>
        </w:rPr>
        <w:t>These data represent the f</w:t>
      </w:r>
      <w:r w:rsidR="00420FA1">
        <w:rPr>
          <w:sz w:val="24"/>
          <w:szCs w:val="24"/>
          <w:lang w:val="en-US"/>
        </w:rPr>
        <w:t xml:space="preserve">irst </w:t>
      </w:r>
      <w:r w:rsidR="00291EC4">
        <w:rPr>
          <w:sz w:val="24"/>
          <w:szCs w:val="24"/>
          <w:lang w:val="en-US"/>
        </w:rPr>
        <w:t xml:space="preserve">report of synthetic </w:t>
      </w:r>
      <w:r w:rsidR="00291EC4">
        <w:rPr>
          <w:sz w:val="24"/>
          <w:szCs w:val="24"/>
          <w:lang w:val="en-US"/>
        </w:rPr>
        <w:lastRenderedPageBreak/>
        <w:t xml:space="preserve">fragrances in </w:t>
      </w:r>
      <w:r w:rsidR="00420FA1">
        <w:rPr>
          <w:sz w:val="24"/>
          <w:szCs w:val="24"/>
          <w:lang w:val="en-US"/>
        </w:rPr>
        <w:t>forest</w:t>
      </w:r>
      <w:r w:rsidR="00291EC4">
        <w:rPr>
          <w:sz w:val="24"/>
          <w:szCs w:val="24"/>
          <w:lang w:val="en-US"/>
        </w:rPr>
        <w:t xml:space="preserve"> soils</w:t>
      </w:r>
      <w:r w:rsidR="00C864F6">
        <w:rPr>
          <w:sz w:val="24"/>
          <w:szCs w:val="24"/>
          <w:lang w:val="en-US"/>
        </w:rPr>
        <w:t>.</w:t>
      </w:r>
      <w:r w:rsidR="000933FD">
        <w:rPr>
          <w:sz w:val="24"/>
          <w:szCs w:val="24"/>
          <w:lang w:val="en-US"/>
        </w:rPr>
        <w:t xml:space="preserve"> </w:t>
      </w:r>
      <w:r w:rsidR="00A01899">
        <w:rPr>
          <w:sz w:val="24"/>
          <w:szCs w:val="24"/>
          <w:lang w:val="en-US"/>
        </w:rPr>
        <w:t xml:space="preserve">The </w:t>
      </w:r>
      <w:r w:rsidR="00F37697" w:rsidRPr="00F37697">
        <w:rPr>
          <w:sz w:val="24"/>
          <w:szCs w:val="24"/>
          <w:lang w:val="en-US"/>
        </w:rPr>
        <w:t xml:space="preserve">levels </w:t>
      </w:r>
      <w:r w:rsidR="00A01899">
        <w:rPr>
          <w:sz w:val="24"/>
          <w:szCs w:val="24"/>
          <w:lang w:val="en-US"/>
        </w:rPr>
        <w:t>of</w:t>
      </w:r>
      <w:r w:rsidR="00A01899" w:rsidRPr="00A01899">
        <w:rPr>
          <w:sz w:val="24"/>
          <w:szCs w:val="24"/>
          <w:lang w:val="en-US"/>
        </w:rPr>
        <w:t xml:space="preserve"> </w:t>
      </w:r>
      <w:r w:rsidR="00A01899">
        <w:rPr>
          <w:sz w:val="24"/>
          <w:szCs w:val="24"/>
          <w:lang w:val="en-US"/>
        </w:rPr>
        <w:t xml:space="preserve">AHTN in the </w:t>
      </w:r>
      <w:r w:rsidR="00F37697">
        <w:rPr>
          <w:sz w:val="24"/>
          <w:szCs w:val="24"/>
          <w:lang w:val="en-US"/>
        </w:rPr>
        <w:t xml:space="preserve">floodable forest </w:t>
      </w:r>
      <w:r w:rsidR="00A01899">
        <w:rPr>
          <w:sz w:val="24"/>
          <w:szCs w:val="24"/>
          <w:lang w:val="en-US"/>
        </w:rPr>
        <w:t xml:space="preserve">soils (Table </w:t>
      </w:r>
      <w:r w:rsidR="00176F6F">
        <w:rPr>
          <w:sz w:val="24"/>
          <w:szCs w:val="24"/>
          <w:lang w:val="en-US"/>
        </w:rPr>
        <w:t>1</w:t>
      </w:r>
      <w:r w:rsidR="00A01899">
        <w:rPr>
          <w:sz w:val="24"/>
          <w:szCs w:val="24"/>
          <w:lang w:val="en-US"/>
        </w:rPr>
        <w:t xml:space="preserve">) </w:t>
      </w:r>
      <w:r w:rsidR="00F37697">
        <w:rPr>
          <w:sz w:val="24"/>
          <w:szCs w:val="24"/>
          <w:lang w:val="en-US"/>
        </w:rPr>
        <w:t xml:space="preserve">are comparable or lower than amended soils </w:t>
      </w:r>
      <w:r w:rsidR="0009470A">
        <w:rPr>
          <w:sz w:val="24"/>
          <w:szCs w:val="24"/>
          <w:lang w:val="en-US"/>
        </w:rPr>
        <w:fldChar w:fldCharType="begin" w:fldLock="1"/>
      </w:r>
      <w:r w:rsidR="0009470A">
        <w:rPr>
          <w:sz w:val="24"/>
          <w:szCs w:val="24"/>
          <w:lang w:val="en-US"/>
        </w:rPr>
        <w:instrText>ADDIN CSL_CITATION {"citationItems":[{"id":"ITEM-1","itemData":{"DOI":"10.1016/j.scitotenv.2011.11.067","ISSN":"00489697","abstract":"Synthetic musk fragrances (SMFs) are considered micropollutants and can be found in various environmental matrices near wastewater discharge areas. These emerging contaminants are often detected in wastewater at low concentrations; they are continuously present and constitute a constant exposure source. Objectives of this study were to investigate the environmental fate, transport, and transformation of SMFs. Occurrence of six polycyclic musk compounds (galaxolide, tonalide, celestolide, phantolide, traseolide, cashmeran) and two nitro musk compounds (musk xylene and musk ketone) was monitored in wastewater, various surface waters and their sediments, as well as groundwater, soil cores, and plants from a treated wastewater land application site. Specifically, samples were collected quarterly from (1) a wastewater treatment plant to determine initial concentrations in wastewater effluent, (2) a storage reservoir at a land application site to determine possible photolysis before land application, (3) soil cores to determine the amount of sorption after land application and groundwater recharge to assess lack thereof, (4) a lake system and its sediment to assess degradation, and (5) non-effluent impacted local playa lakes and sediments to assess potential sources of these compounds. All samples were analyzed using gas chromatography coupled with mass spectrometry (GC-MS). Data indicated that occurrence of SMFs in effluent-impacted environments was detectable at ng/L and ng/g concentrations, which decreased during transport throughout wastewater treatment and land application. However, unexpected concentrations, ng/L and ng/g, were also detected in playa lakes not receiving treated effluent. Additionally, soil cores from land application sites had ng/g concentrations, and SMFs were detected in plant samples at trace levels. Galaxolide and tonalide were consistently found in all environments. Information on occurrence is critical to assessing exposure to these potential endocrine disrupting compounds. Such information could provide a scientific framework for establishing the need for environmental regulations. © 2011 Elsevier B.V.","author":[{"dropping-particle":"","family":"Chase","given":"Darcy A.","non-dropping-particle":"","parse-names":false,"suffix":""},{"dropping-particle":"","family":"Karnjanapiboonwong","given":"Adcharee","non-dropping-particle":"","parse-names":false,"suffix":""},{"dropping-particle":"","family":"Fang","given":"Yu","non-dropping-particle":"","parse-names":false,"suffix":""},{"dropping-particle":"","family":"Cobb","given":"George P.","non-dropping-particle":"","parse-names":false,"suffix":""},{"dropping-particle":"","family":"Morse","given":"Audra N.","non-dropping-particle":"","parse-names":false,"suffix":""},{"dropping-particle":"","family":"Anderson","given":"Todd A.","non-dropping-particle":"","parse-names":false,"suffix":""}],"container-title":"Science of the Total Environment","id":"ITEM-1","issued":{"date-parts":[["2012"]]},"page":"253-260","title":"Occurrence of synthetic musk fragrances in effluent and non-effluent impacted environments","type":"article-journal","volume":"416"},"uris":["http://www.mendeley.com/documents/?uuid=c466db70-1b65-476b-a19a-5d0f9db2d700"]},{"id":"ITEM-2","itemData":{"DOI":"10.1016/j.scitotenv.2013.10.080","ISSN":"18791026","abstract":"The antimicrobial agents triclocarban (TCC) and triclosan (TCS) and synthetic musks AHTN (Tonalide) and HHCB (Galaxolide) are widely used in many personal care products. These compounds may release into the soil environment through biosolid application to agricultural land and potentially affect soil organisms. This paper aimed to investigate accumulation, dissipation and potential risks of TCC, TCS, AHTN and HHCB in biosolid-amended soils of the three field trial sites (Zhejiang, Hunan and Shandong) with three treatments (CK: control without biosolid application, T1: single biosolid application, T2: repeated biosolid application every year). The one-year monitoring results showed that biosolids application could lead to accumulation of these four chemicals in the biosolid-amended soils, with the residual concentrations in the following order: TCC &gt; TCS &gt; AHTN &gt; HHCB. Dissipation of TCC, TCS, AHTN and HHCB in the biosolid-amended soils followed the first-order kinetics model. Half-lives for TCC, TCS, AHTN and HHCB under the field conditions of Shandong site were 191, 258, 336 and 900. days for T1, and 51, 106, 159 and 83. days for T2, respectively. Repeated applications of biosolid led to accumulation of these personal care products and result in higher ecological risks. Based on the residual levels in the trial sites and limited toxicity data, high risks to soil organisms are expected for TCC and TCS, while low-medium risks for AHTN and HHCB. © 2013 Elsevier B.V.","author":[{"dropping-particle":"","family":"Chen","given":"Feng","non-dropping-particle":"","parse-names":false,"suffix":""},{"dropping-particle":"","family":"Ying","given":"Guang Guo","non-dropping-particle":"","parse-names":false,"suffix":""},{"dropping-particle":"","family":"Ma","given":"Yi Bing","non-dropping-particle":"","parse-names":false,"suffix":""},{"dropping-particle":"","family":"Chen","given":"Zhi Feng","non-dropping-particle":"","parse-names":false,"suffix":""},{"dropping-particle":"","family":"Lai","given":"Hua Jie","non-dropping-particle":"","parse-names":false,"suffix":""},{"dropping-particle":"","family":"Peng","given":"Feng Jiao","non-dropping-particle":"","parse-names":false,"suffix":""}],"container-title":"Science of the Total Environment","id":"ITEM-2","issued":{"date-parts":[["2014"]]},"page":"1078-1086","publisher":"Elsevier B.V.","title":"Field dissipation and risk assessment of typical personal care products TCC, TCS, AHTN and HHCB in biosolid-amended soils","type":"article-journal","volume":"470-471"},"uris":["http://www.mendeley.com/documents/?uuid=974c66d3-3f9f-48f6-aca1-21572db6cd39"]}],"mendeley":{"formattedCitation":"(Chase et al., 2012; Chen et al., 2014)","plainTextFormattedCitation":"(Chase et al., 2012; Chen et al., 2014)","previouslyFormattedCitation":"(Chase et al., 2012; Chen et al., 2014)"},"properties":{"noteIndex":0},"schema":"https://github.com/citation-style-language/schema/raw/master/csl-citation.json"}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(Chase et al., 2012; Chen et al., 2014)</w:t>
      </w:r>
      <w:r w:rsidR="0009470A">
        <w:rPr>
          <w:sz w:val="24"/>
          <w:szCs w:val="24"/>
          <w:lang w:val="en-US"/>
        </w:rPr>
        <w:fldChar w:fldCharType="end"/>
      </w:r>
      <w:r w:rsidR="00F37697" w:rsidRPr="00F37697">
        <w:rPr>
          <w:sz w:val="24"/>
          <w:szCs w:val="24"/>
          <w:lang w:val="en-US"/>
        </w:rPr>
        <w:t xml:space="preserve">. Notably the </w:t>
      </w:r>
      <w:r w:rsidR="00F37697">
        <w:rPr>
          <w:sz w:val="24"/>
          <w:szCs w:val="24"/>
          <w:lang w:val="en-US"/>
        </w:rPr>
        <w:t>concentrations found in this study are</w:t>
      </w:r>
      <w:r w:rsidR="00A01899">
        <w:rPr>
          <w:sz w:val="24"/>
          <w:szCs w:val="24"/>
          <w:lang w:val="en-US"/>
        </w:rPr>
        <w:t xml:space="preserve"> lower than those previously </w:t>
      </w:r>
      <w:r w:rsidR="00C864F6">
        <w:rPr>
          <w:sz w:val="24"/>
          <w:szCs w:val="24"/>
          <w:lang w:val="en-US"/>
        </w:rPr>
        <w:t>found in the sediments of the Po river</w:t>
      </w:r>
      <w:r w:rsidR="00A01899">
        <w:rPr>
          <w:sz w:val="24"/>
          <w:szCs w:val="24"/>
          <w:lang w:val="en-US"/>
        </w:rPr>
        <w:t xml:space="preserve"> (16 - 159 </w:t>
      </w:r>
      <w:r w:rsidR="00A01899" w:rsidRPr="00312EB4">
        <w:rPr>
          <w:sz w:val="24"/>
          <w:szCs w:val="24"/>
          <w:lang w:val="en-US"/>
        </w:rPr>
        <w:t>ng g</w:t>
      </w:r>
      <w:r w:rsidR="00A01899" w:rsidRPr="00312EB4">
        <w:rPr>
          <w:sz w:val="24"/>
          <w:szCs w:val="24"/>
          <w:vertAlign w:val="superscript"/>
          <w:lang w:val="en-US"/>
        </w:rPr>
        <w:t>-1</w:t>
      </w:r>
      <w:r w:rsidR="00A01899">
        <w:rPr>
          <w:sz w:val="24"/>
          <w:szCs w:val="24"/>
          <w:lang w:val="en-US"/>
        </w:rPr>
        <w:t>)</w:t>
      </w:r>
      <w:r w:rsidR="00C864F6">
        <w:rPr>
          <w:sz w:val="24"/>
          <w:szCs w:val="24"/>
          <w:lang w:val="en-US"/>
        </w:rPr>
        <w:t xml:space="preserve"> </w:t>
      </w:r>
      <w:r w:rsidR="00C864F6" w:rsidRPr="00A01899">
        <w:rPr>
          <w:sz w:val="24"/>
          <w:szCs w:val="24"/>
          <w:lang w:val="en-US"/>
        </w:rPr>
        <w:fldChar w:fldCharType="begin" w:fldLock="1"/>
      </w:r>
      <w:r w:rsidR="00C864F6" w:rsidRPr="00A01899">
        <w:rPr>
          <w:sz w:val="24"/>
          <w:szCs w:val="24"/>
          <w:lang w:val="en-US"/>
        </w:rPr>
        <w:instrText>ADDIN CSL_CITATION {"citationItems":[{"id":"ITEM-1","itemData":{"DOI":"10.1007/s11356-015-4388-8","ISSN":"16147499","abstract":"There is a substantial lack of information on most priority pollutants, related contamination trends, and (eco)toxicological risks for the major Italian watercourse, the River Po. Targeting substances of various uses and origins, this study provides the first systematic data for the River Po on a wide set of priority and emerging chemicals, all characterized by endocrine-active potentials. Flame retardants, natural and synthetic hormones, surfactants, personal care products, legacy pollutants, and other chemicals have been investigated in sediments from the River Po and its tributary, the River Lambro, as well as in four fish species from the final section of the main river. With few exceptions, all chemicals investigated could be tracked in the sediments of the main Italian river for tens or hundreds of kilometres downstream from the Lambro tributary. Nevertheless, the results indicate that most of these contaminants, i.e., TBBPA, TCBPA, TBBPA-bis, DBDPE, HBCD, BPA, OP, TCS, TCC, AHTN, HHCB, and DDT, individually pose a negligible risk to the River Po. In contrast, PBDE, PCB, natural and synthetic estrogens, and to a much lower extent NP, were found at levels of concern either to aquatic life or human health. Adverse biological effects and prohibition of fish consumption deserve research attention and management initiatives, also considering the transport of contaminated sediments to transitional and coastal environments of the Italian river.","author":[{"dropping-particle":"","family":"Viganò","given":"Luigi","non-dropping-particle":"","parse-names":false,"suffix":""},{"dropping-particle":"","family":"Mascolo","given":"Giuseppe","non-dropping-particle":"","parse-names":false,"suffix":""},{"dropping-particle":"","family":"Roscioli","given":"Claudio","non-dropping-particle":"","parse-names":false,"suffix":""}],"container-title":"Environmental Science and Pollution Research","id":"ITEM-1","issue":"18","issued":{"date-parts":[["2015"]]},"page":"14050-14066","title":"Emerging and priority contaminants with endocrine active potentials in sediments and fish from the River Po (Italy)","type":"article-journal","volume":"22"},"uris":["http://www.mendeley.com/documents/?uuid=fd138890-4fe7-46ee-ab21-923666d4db50"]}],"mendeley":{"formattedCitation":"(Viganò et al., 2015)","plainTextFormattedCitation":"(Viganò et al., 2015)","previouslyFormattedCitation":"(Viganò et al., 2015)"},"properties":{"noteIndex":0},"schema":"https://github.com/citation-style-language/schema/raw/master/csl-citation.json"}</w:instrText>
      </w:r>
      <w:r w:rsidR="00C864F6" w:rsidRPr="00A01899">
        <w:rPr>
          <w:sz w:val="24"/>
          <w:szCs w:val="24"/>
          <w:lang w:val="en-US"/>
        </w:rPr>
        <w:fldChar w:fldCharType="separate"/>
      </w:r>
      <w:r w:rsidR="00C864F6" w:rsidRPr="00A01899">
        <w:rPr>
          <w:noProof/>
          <w:sz w:val="24"/>
          <w:szCs w:val="24"/>
          <w:lang w:val="en-US"/>
        </w:rPr>
        <w:t>(Viganò et al., 2015)</w:t>
      </w:r>
      <w:r w:rsidR="00C864F6" w:rsidRPr="00A01899">
        <w:rPr>
          <w:sz w:val="24"/>
          <w:szCs w:val="24"/>
          <w:lang w:val="en-US"/>
        </w:rPr>
        <w:fldChar w:fldCharType="end"/>
      </w:r>
      <w:r w:rsidR="00A01899" w:rsidRPr="00A01899">
        <w:rPr>
          <w:sz w:val="24"/>
          <w:szCs w:val="24"/>
          <w:lang w:val="en-US"/>
        </w:rPr>
        <w:t xml:space="preserve">, which in turn were more similar to Chinese rivers </w:t>
      </w:r>
      <w:r w:rsidR="0009470A">
        <w:rPr>
          <w:sz w:val="24"/>
          <w:szCs w:val="24"/>
          <w:lang w:val="en-US"/>
        </w:rPr>
        <w:fldChar w:fldCharType="begin" w:fldLock="1"/>
      </w:r>
      <w:r w:rsidR="0009470A">
        <w:rPr>
          <w:sz w:val="24"/>
          <w:szCs w:val="24"/>
          <w:lang w:val="en-US"/>
        </w:rPr>
        <w:instrText>ADDIN CSL_CITATION {"citationItems":[{"id":"ITEM-1","itemData":{"DOI":"10.1016/j.ecoenv.2018.05.034","ISSN":"10902414","abstract":"The Hun River is an important main tributary of the Liao River system. It is located in northeast China, and provides water resources for agriculture and industry. A man made reservoir (Dahuofang Reservoir, DHF) has been constructed mid-stream in the Hun River, supplying drinking water to surrounding cities. Pollution from organic contaminants is of great concern. In the present study, 40 sediment samples were collected and analyzed for the occurrence and distribution of two groups of emerging organic pollutants; namely, organophosphate esters (OPs) and synthetic musks (SMs). In all samples taken from upstream of the Hun River (UHR), downstream of the Hun River (DHR), and from DHF, the following concentrations were recorded: 0.141–4.39, 1.21–245, and 0.117–0.726 µg/kg galaxolide (HHCB), and 0.098–3.82, 2.79–213, 0.430–0.956 µg/kg tonalide (AHTN), respectively. For OPs, seven target analytes were detected in most of the sediment samples, with chlorinated OPs Tris-(2-chloroethyl) phosphate and Tris(2-chloro-isopropyl) phosphate being the dominant components, at levels varied in the range of LOD-0.810, ND-49.6, and 0.532–3.18 µg/kg, and LOD-0.786, ND-60.1, and 0.352–1.32 µg/kg from UHR, DHR and DHF, respectively. The elevated levels of these target compounds were detected in DHR, including its two main tributaries, Xi River and Pu River, which drain through cities with industrial development and dense populations. Our results indicate that domestic and industrial wastewater contributed to OPs and SMs sediment pollution, posing low to medium ecological risks to sediment dwelling organisms.","author":[{"dropping-particle":"","family":"Zeng","given":"Xiangying","non-dropping-particle":"","parse-names":false,"suffix":""},{"dropping-particle":"","family":"Hu","given":"Qiongpu","non-dropping-particle":"","parse-names":false,"suffix":""},{"dropping-particle":"","family":"He","given":"Lixiong","non-dropping-particle":"","parse-names":false,"suffix":""},{"dropping-particle":"","family":"Liu","given":"Zhiyang","non-dropping-particle":"","parse-names":false,"suffix":""},{"dropping-particle":"","family":"Gao","given":"Shutao","non-dropping-particle":"","parse-names":false,"suffix":""},{"dropping-particle":"","family":"Yu","given":"Zhiqiang","non-dropping-particle":"","parse-names":false,"suffix":""}],"container-title":"Ecotoxicology and Environmental Safety","id":"ITEM-1","issue":"May","issued":{"date-parts":[["2018"]]},"page":"178-183","publisher":"Elsevier Inc.","title":"Occurrence, distribution and ecological risks of organophosphate esters and synthetic musks in sediments from the Hun River","type":"article-journal","volume":"160"},"uris":["http://www.mendeley.com/documents/?uuid=a02ea40e-4160-4279-ab77-9cf54fcd21f4"]},{"id":"ITEM-2","itemData":{"DOI":"10.1002/etc.4040","ISSN":"15528618","abstract":"The Pearl River (China) and its tributaries receive discharges of treated/untreated domestic sewage and industrial wastewater throughout the entire drainage basin. The river provides source water for many local inhabitants, and there is great concern over its pollution status. Fifteen sediment samples were collected from source water areas in the Pearl River Delta, and analyzed for the occurrence and distribution of 2 classes of emerging pollutants, organophosphorus flame retardants (OPs) and synthetic musks. In most sediments, 5 polycyclic musks and 2 nitro musks were detected, and galaxolide (1,3,4,6,7,8-hexahydro-4,6,6,7,8,8-hexamethylcyclopenta (g)-2-benzopyran [HHCB]) and tonalide (7-acetyl-1,1,3,4,4,6-hexamethyl1,2,3,4-tetrahydronaphthalene [AHTN]) were the predominant components, with concentrations of 0.030 to 547 and 4.31 to 439 ng/g, respectively. Seven widely used OPs were found in most sediments, at varying total concentrations from 1.79 to 143 ng/g, with tris(2-butoxyethyl) phosphate (TBEOP), tris(2-chloro-isopropyl) phosphate (TCIPP), and triphenyl phosphate (TPHP) being the main components. The results indicated that industrial discharge and domestic sewage played important roles for synthetic musk and OP distribution in sediments in the study area. In general, higher levels of OPs and synthetic musks were found in Guangzhou, Foshan, and Dongguan, suggesting a significant impact from industrial discharges and the dense population of these regions. (C) 2017 SETAC","author":[{"dropping-particle":"","family":"Zeng","given":"Xiangying","non-dropping-particle":"","parse-names":false,"suffix":""},{"dropping-particle":"","family":"Xu","given":"Liang","non-dropping-particle":"","parse-names":false,"suffix":""},{"dropping-particle":"","family":"Liu","given":"Jing","non-dropping-particle":"","parse-names":false,"suffix":""},{"dropping-particle":"","family":"Wu","given":"Yang","non-dropping-particle":"","parse-names":false,"suffix":""},{"dropping-particle":"","family":"Yu","given":"Zhiqiang","non-dropping-particle":"","parse-names":false,"suffix":""}],"container-title":"Environmental Toxicology and Chemistry","id":"ITEM-2","issue":"4","issued":{"date-parts":[["2018"]]},"page":"975-982","title":"Occurrence and distribution of organophosphorus flame retardants/plasticizers and synthetic musks in sediments from source water in the Pearl River Delta, China","type":"article-journal","volume":"37"},"uris":["http://www.mendeley.com/documents/?uuid=a8fb0c36-587a-473d-a786-49b9248afca2"]}],"mendeley":{"formattedCitation":"(Zeng et al., 2018a, 2018b)","plainTextFormattedCitation":"(Zeng et al., 2018a, 2018b)","previouslyFormattedCitation":"(Zeng et al., 2018a, 2018b)"},"properties":{"noteIndex":0},"schema":"https://github.com/citation-style-language/schema/raw/master/csl-citation.json"}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(Zeng et al., 2018a, 2018b)</w:t>
      </w:r>
      <w:r w:rsidR="0009470A">
        <w:rPr>
          <w:sz w:val="24"/>
          <w:szCs w:val="24"/>
          <w:lang w:val="en-US"/>
        </w:rPr>
        <w:fldChar w:fldCharType="end"/>
      </w:r>
      <w:r w:rsidR="00A01899">
        <w:rPr>
          <w:sz w:val="24"/>
          <w:szCs w:val="24"/>
          <w:lang w:val="en-US"/>
        </w:rPr>
        <w:t>.</w:t>
      </w:r>
      <w:r w:rsidR="00F37697">
        <w:rPr>
          <w:sz w:val="24"/>
          <w:szCs w:val="24"/>
          <w:lang w:val="en-US"/>
        </w:rPr>
        <w:t xml:space="preserve"> Marine sediments (Table </w:t>
      </w:r>
      <w:r w:rsidR="000933FD">
        <w:rPr>
          <w:sz w:val="24"/>
          <w:szCs w:val="24"/>
          <w:lang w:val="en-US"/>
        </w:rPr>
        <w:t>1</w:t>
      </w:r>
      <w:r w:rsidR="00F37697">
        <w:rPr>
          <w:sz w:val="24"/>
          <w:szCs w:val="24"/>
          <w:lang w:val="en-US"/>
        </w:rPr>
        <w:t>) are at intermediate levels</w:t>
      </w:r>
      <w:r w:rsidR="009C3084">
        <w:rPr>
          <w:sz w:val="24"/>
          <w:szCs w:val="24"/>
          <w:lang w:val="en-US"/>
        </w:rPr>
        <w:t xml:space="preserve"> </w:t>
      </w:r>
      <w:r w:rsidR="0009470A">
        <w:rPr>
          <w:sz w:val="24"/>
          <w:szCs w:val="24"/>
          <w:lang w:val="en-US"/>
        </w:rPr>
        <w:fldChar w:fldCharType="begin" w:fldLock="1"/>
      </w:r>
      <w:r w:rsidR="0009470A">
        <w:rPr>
          <w:sz w:val="24"/>
          <w:szCs w:val="24"/>
          <w:lang w:val="en-US"/>
        </w:rPr>
        <w:instrText>ADDIN CSL_CITATION {"citationItems":[{"id":"ITEM-1","itemData":{"DOI":"10.1016/j.envpol.2016.08.057","ISSN":"18736424","abstract":"The spatial distributions and fates of selected legacy and emerging compounds were investigated and compared in surface sediments sampled along the Adriatic mud-wedge and in deep-sea regions from the southern Adriatic basin. Results indicated that the concentrations of legacy contaminants (PAHs, PCBs and DDTs) and emerging contaminants (tonalide, galaxolide, EHMC, octocrylene, BP3 and NP) ranged from 0.1 to 572 ng g−1and from &lt;LOD to 40.7 ng g−1, respectively. In general, higher concentrations and estimated burdens were detected in the northern Adriatic, highlighting the importance of the Po River as the major contributor for the inputs of legacy and emerging contaminants to sediments in the Adriatic Sea. Nevertheless, the prevalence of some UV filters and fragrances in the central and southern Adriatic indicates that the proximity to tourist areas and WWTPs discharges seems to affect the distribution of those compounds. The accumulation of contaminants in the deep-sea areas supports the inference that this region may act as an important repository for contaminants within the Adriatic Sea. Estimated annual contaminant accumulation reveals that both, legacy and emerging contaminants accumulate preferentially in the northern Adriatic (40–60% of the total annual contaminant accumulation), where the presence of legacy, and to a lesser extent emerging contaminants, are likely to pose an immediate or long-term hazard to resident biota.","author":[{"dropping-particle":"","family":"Combi","given":"Tatiane","non-dropping-particle":"","parse-names":false,"suffix":""},{"dropping-particle":"","family":"Pintado-Herrera","given":"Marina G.","non-dropping-particle":"","parse-names":false,"suffix":""},{"dropping-particle":"","family":"Lara-Martin","given":"Pablo A.","non-dropping-particle":"","parse-names":false,"suffix":""},{"dropping-particle":"","family":"Miserocchi","given":"Stefano","non-dropping-particle":"","parse-names":false,"suffix":""},{"dropping-particle":"","family":"Langone","given":"Leonardo","non-dropping-particle":"","parse-names":false,"suffix":""},{"dropping-particle":"","family":"Guerra","given":"Roberta","non-dropping-particle":"","parse-names":false,"suffix":""}],"container-title":"Environmental Pollution","id":"ITEM-1","issued":{"date-parts":[["2016"]]},"page":"1055-1064","publisher":"Elsevier Ltd","title":"Distribution and fate of legacy and emerging contaminants along the Adriatic Sea: A comparative study","type":"article-journal","volume":"218"},"uris":["http://www.mendeley.com/documents/?uuid=449410aa-eda7-4135-8b02-43e43a471421"]},{"id":"ITEM-2","itemData":{"DOI":"10.1016/j.chroma.2015.12.040","ISSN":"18733778","PMID":"26747688","abstract":"The main goal of this work was to develop, optimize and validate a multi-residue method for the simultaneous determination of 97 contaminants, including fragrances, UV filters, repellents, endocrine disruptors, biocides, polycyclic aromatic hydrocarbons (PAHs), polychlorinated biphenyls (PCBs), organophosphorus flame retardants, and several types of pesticides in marine sediment samples. Extraction and cleanup were integrated into the same step using pressurized liquid extraction (PLE) with in-cell clean-up (1g of alumina). The extraction was performed using dichloromethane at 100°C, 1500psi and 3 extraction cycles (5min per cycle). Extracts were derivatized with N-(tert-butyldimethylsilyl)-N-methyltrifluoroacetamide (MTBSTFA) to improve the signal and sensitivity of some target compounds (i.e., triclosan, 2-hydroxybenzophenone). Separation, identification and quantification of analytes were carried out by gas chromatography (GC) coupled to tandem mass spectrometry. Under optimal conditions, the optimized protocol showed good recovery percentages (70-100%), linearity (&gt;0.99) and limits of detection below 1ngg-1for all compounds. Finally, the method was applied to the analysis of sediment samples from different coastal areas from Andalusia (Spain), where occurrence and distribution of emerging contaminants in sediments is very scarce. Twenty five compounds out of 98 were detected in all samples, with the endocrine disruptor nonylphenol and the fragrance galaxolide showing the highest concentrations, up to 377.6ngg-1and 237.4ngg-1, respectively.","author":[{"dropping-particle":"","family":"Pintado-Herrera","given":"Marina G.","non-dropping-particle":"","parse-names":false,"suffix":""},{"dropping-particle":"","family":"González-Mazo","given":"Eduardo","non-dropping-particle":"","parse-names":false,"suffix":""},{"dropping-particle":"","family":"Lara-Martín","given":"Pablo A.","non-dropping-particle":"","parse-names":false,"suffix":""}],"container-title":"Journal of Chromatography A","id":"ITEM-2","issued":{"date-parts":[["2016"]]},"page":"107-118","publisher":"Elsevier B.V.","title":"In-cell clean-up pressurized liquid extraction and gas chromatography-tandem mass spectrometry determination of hydrophobic persistent and emerging organic pollutants in coastal sediments","type":"article-journal","volume":"1429"},"uris":["http://www.mendeley.com/documents/?uuid=2bba8867-3f39-4d08-aa52-04f5aac068ce"]}],"mendeley":{"formattedCitation":"(Combi et al., 2016; Pintado-Herrera et al., 2016)","plainTextFormattedCitation":"(Combi et al., 2016; Pintado-Herrera et al., 2016)","previouslyFormattedCitation":"(Combi et al., 2016; Pintado-Herrera et al., 2016)"},"properties":{"noteIndex":0},"schema":"https://github.com/citation-style-language/schema/raw/master/csl-citation.json"}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(Combi et al., 2016; Pintado-Herrera et al., 2016)</w:t>
      </w:r>
      <w:r w:rsidR="0009470A">
        <w:rPr>
          <w:sz w:val="24"/>
          <w:szCs w:val="24"/>
          <w:lang w:val="en-US"/>
        </w:rPr>
        <w:fldChar w:fldCharType="end"/>
      </w:r>
      <w:r w:rsidR="009C3084" w:rsidRPr="0009470A">
        <w:rPr>
          <w:sz w:val="24"/>
          <w:szCs w:val="24"/>
          <w:lang w:val="en-US"/>
        </w:rPr>
        <w:t xml:space="preserve">, while the concentrations of AHTN in lagoon sediments </w:t>
      </w:r>
      <w:r w:rsidR="009C3084" w:rsidRPr="009C3084">
        <w:rPr>
          <w:sz w:val="24"/>
          <w:szCs w:val="24"/>
          <w:lang w:val="en-US"/>
        </w:rPr>
        <w:fldChar w:fldCharType="begin" w:fldLock="1"/>
      </w:r>
      <w:r w:rsidR="009C3084" w:rsidRPr="0009470A">
        <w:rPr>
          <w:sz w:val="24"/>
          <w:szCs w:val="24"/>
          <w:lang w:val="en-US"/>
        </w:rPr>
        <w:instrText>ADDIN CSL_CITATION {"citationItems":[{"id":"ITEM-1","itemData":{"DOI":"10.1007/s00128-016-1935-z","ISSN":"14320800","abstract":"A new analytical method for the simultaneous determination of eight synthetic musks compounds (SMs) including five polycyclic musks (PCMs) and three nitro musks (NMs) was validated for sediment samples based on a simple QuEChERS (Quick, Easy, Cheap, Effective, Rug- ged and Safe) sample preparation procedure followed by gas chromatography–mass spectrometry (GC–MS). Good analytical performances were obtained for all the target compounds. For the validation of the method, internal calibration (IC) and internal calibration with QuEChERS (ICQ) were compared. Good linearity was obtained for both calibration methods with determination coefficients (R2) ranging between 0.990 for Musk Xylene (MX) and 0.999 for Tonalide (AHTN) with IC and between 0.991 for Musk Ketone (MK) and 0.999 for Traseolide (ATII) with ICQ. The repeatability ranges were 0.1 %–1.9 % with the IC and 0.1 %–2.6 % with the ICQ. The appar- ent recoveries obtained for SMs in the standard reference sediment (SRM1944) varied in the range of 70 %–98 % and 75 %–103 % in the sediment from the Bizerte Lagoon (Tunisia). The absolute recoveries ranged between 61 % and 92 % for the SRM1944 and between 61 % and 89 % in the sediment from the Bizerte Lagoon. The limits of detection (LOD) calculated f</w:instrText>
      </w:r>
      <w:r w:rsidR="009C3084" w:rsidRPr="0063610C">
        <w:rPr>
          <w:sz w:val="24"/>
          <w:szCs w:val="24"/>
        </w:rPr>
        <w:instrText>or the two main comp</w:instrText>
      </w:r>
      <w:r w:rsidR="009C3084" w:rsidRPr="009C3084">
        <w:rPr>
          <w:sz w:val="24"/>
          <w:szCs w:val="24"/>
          <w:lang w:val="en-US"/>
        </w:rPr>
        <w:instrText>ounds, Galaxolide (HHCB) and Tonalide (AHTN) were 0.3 and 0.1 ng g−1 respectively. The LODs obtained for ADBI (Celestolide), AHMI (Phantolide), ATII (Traseolide), MM (Muks mosken), MK (Musk Ketone) and MX (Musk Xylene) were 0.08, 0.12, 0.03, 0.34, 0.11, 0.08, 0.10 and 0.15 ng g−1 respectively. The levels of ∑SMs in surface sediments from the Bizerte Lagoon ranged from 1.4 to 4.5 ng g−1, which are 1000 times lower that the predicted no effect concentration (PNEC) for marine organisms.","author":[{"dropping-particle":"","family":"Necibi","given":"Mouna","non-dropping-particle":"","parse-names":false,"suffix":""},{"dropping-particle":"","family":"Lanceleur","given":"Laurent","non-dropping-particle":"","parse-names":false,"suffix":""},{"dropping-particle":"","family":"Mzoughi","given":"Nadia","non-dropping-particle":"","parse-names":false,"suffix":""},{"dropping-particle":"","family":"Monperrus","given":"Mathilde","non-dropping-particle":"","parse-names":false,"suffix":""}],"container-title":"Bulletin of Environmental Contamination and Toxicology","id":"ITEM-1","issue":"5","issued":{"date-parts":[["2016"]]},"page":"659-669","publisher":"Springer US","title":"Determination of Synthetic Musks in Surface Sediment from the Bizerte Lagoon by QuEChERS Extraction Followed by GC-MS","type":"article-journal","volume":"97"},"uris":["http://www.mendeley.com/documents/?uuid=e0e03200-c05e-4c4f-9cac-93753d003f4e"]}],"mendeley":{"formattedCitation":"(Necibi et al., 2016)","plainTextFormattedCitation":"(Necibi et al., 2016)","previouslyFormattedCitation":"(Necibi et al., 2016)"},"properties":{"noteIndex":0},"schema":"https://github.com/citation-style-language/schema/raw/master/csl-citation.json"}</w:instrText>
      </w:r>
      <w:r w:rsidR="009C3084" w:rsidRPr="009C3084">
        <w:rPr>
          <w:sz w:val="24"/>
          <w:szCs w:val="24"/>
          <w:lang w:val="en-US"/>
        </w:rPr>
        <w:fldChar w:fldCharType="separate"/>
      </w:r>
      <w:r w:rsidR="009C3084" w:rsidRPr="009C3084">
        <w:rPr>
          <w:noProof/>
          <w:sz w:val="24"/>
          <w:szCs w:val="24"/>
          <w:lang w:val="en-US"/>
        </w:rPr>
        <w:t>(Necibi et al., 2016)</w:t>
      </w:r>
      <w:r w:rsidR="009C3084" w:rsidRPr="009C3084">
        <w:rPr>
          <w:sz w:val="24"/>
          <w:szCs w:val="24"/>
          <w:lang w:val="en-US"/>
        </w:rPr>
        <w:fldChar w:fldCharType="end"/>
      </w:r>
      <w:r w:rsidR="009C3084" w:rsidRPr="009C3084">
        <w:rPr>
          <w:sz w:val="24"/>
          <w:szCs w:val="24"/>
          <w:lang w:val="en-US"/>
        </w:rPr>
        <w:t xml:space="preserve"> and in beach sand </w:t>
      </w:r>
      <w:r w:rsidR="009C3084" w:rsidRPr="009C3084">
        <w:rPr>
          <w:sz w:val="24"/>
          <w:szCs w:val="24"/>
          <w:lang w:val="en-US"/>
        </w:rPr>
        <w:fldChar w:fldCharType="begin" w:fldLock="1"/>
      </w:r>
      <w:r w:rsidR="009C3084" w:rsidRPr="009C3084">
        <w:rPr>
          <w:sz w:val="24"/>
          <w:szCs w:val="24"/>
          <w:lang w:val="en-US"/>
        </w:rPr>
        <w:instrText>ADDIN CSL_CITATION {"citationItems":[{"id":"ITEM-1","itemData":{"DOI":"10.1016/j.envpol.2017.04.022","ISSN":"18736424","abstract":"Synthetic musk compounds are widely used in the formulation of several cosmetics, personal care and household products. Due to their massive and widespread use, together with some health concerns, they are considered emerging pollutants and have been detected in different environmental compartments. This study focused on the evaluation of the concentration of synthetic musks (five nitro, five polycyclic and one macrocyclic musks) in beach sands, from Oporto coastal area (Portugal), contributing to the enhancement of the knowledge of levels, trends and behaviour of these compounds in this particular matrix. To accomplish this task, a QuEChERS methodology (“Quick, Easy, Cheap, Effective, Rugged, and Safe”) coupled to gas chromatography-mass spectrometry (GC-MS) was successfully used to determine synthetic musks from beach sand. The chosen methodology proved to be suitable, achieving satisfactory results for precision (relative standard deviation values below 15%), accuracy (average recovery of 97%) and limits of detection (below 38 pg g−1). Synthetic musks were detected in all 45 analysed samples, in concentrations ranging from 0.01 to 27 ng g−1dw. Tonalide (93%), exaltolide (89%) and galaxolide (76%) were the most commonly detected compounds, but also those detected in higher concentrations (up to 27 ng g−1dw). Musk ambrette, moskene, tibetene and xylene were not detected in any of the samples. Higher concentrations were as expected detected in the Summer (total average concentration of 9.21 ng g−1dw), namely in samples from Valadares Sul (29 ng g−1dw), Francelos (25 ng g−1dw) and Castelo do Queijo (25 ng g−1dw). The preliminary environmental risk assessment study based on the determination of hazard quotients revealed that the presence of analysed compounds (tonalide, galaxolide and musk ketone) seems to pose no risk to the studied environmental compartment.","author":[{"dropping-particle":"","family":"Homem","given":"Vera","non-dropping-particle":"","parse-names":false,"suffix":""},{"dropping-particle":"","family":"Magalhães","given":"Inês","non-dropping-particle":"","parse-names":false,"suffix":""},{"dropping-particle":"","family":"Alves","given":"Arminda","non-dropping-particle":"","parse-names":false,"suffix":""},{"dropping-particle":"","family":"Santos","given":"Lúcia","non-dropping-particle":"","parse-names":false,"suffix":""}],"container-title":"Environmental Pollution","id":"ITEM-1","issued":{"date-parts":[["2017"]]},"page":"190-197","title":"Assessing seasonal variation of synthetic musks in beach sands from Oporto coastal area: A case study","type":"article-journal","volume":"226"},"uris":["http://www.mendeley.com/documents/?uuid=14a0856e-2b47-47c8-8842-a86817dc18ca"]}],"mendeley":{"formattedCitation":"(Homem et al., 2017)","plainTextFormattedCitation":"(Homem et al., 2017)","previouslyFormattedCitation":"(Homem et al., 2017)"},"properties":{"noteIndex":0},"schema":"https://github.com/citation-style-language/schema/raw/master/csl-citation.json"}</w:instrText>
      </w:r>
      <w:r w:rsidR="009C3084" w:rsidRPr="009C3084">
        <w:rPr>
          <w:sz w:val="24"/>
          <w:szCs w:val="24"/>
          <w:lang w:val="en-US"/>
        </w:rPr>
        <w:fldChar w:fldCharType="separate"/>
      </w:r>
      <w:r w:rsidR="009C3084" w:rsidRPr="009C3084">
        <w:rPr>
          <w:noProof/>
          <w:sz w:val="24"/>
          <w:szCs w:val="24"/>
          <w:lang w:val="en-US"/>
        </w:rPr>
        <w:t>(Homem et al., 2017)</w:t>
      </w:r>
      <w:r w:rsidR="009C3084" w:rsidRPr="009C3084">
        <w:rPr>
          <w:sz w:val="24"/>
          <w:szCs w:val="24"/>
          <w:lang w:val="en-US"/>
        </w:rPr>
        <w:fldChar w:fldCharType="end"/>
      </w:r>
      <w:r w:rsidR="009C3084">
        <w:rPr>
          <w:sz w:val="24"/>
          <w:szCs w:val="24"/>
          <w:lang w:val="en-US"/>
        </w:rPr>
        <w:t xml:space="preserve"> are more similar to our results.</w:t>
      </w:r>
      <w:r w:rsidR="009F4BF7">
        <w:rPr>
          <w:sz w:val="24"/>
          <w:szCs w:val="24"/>
          <w:lang w:val="en-US"/>
        </w:rPr>
        <w:t xml:space="preserve"> </w:t>
      </w:r>
      <w:r w:rsidR="00363F5B">
        <w:rPr>
          <w:sz w:val="24"/>
          <w:szCs w:val="24"/>
          <w:lang w:val="en-US"/>
        </w:rPr>
        <w:t>Despite the restriction</w:t>
      </w:r>
      <w:r w:rsidR="003840DF">
        <w:rPr>
          <w:sz w:val="24"/>
          <w:szCs w:val="24"/>
          <w:lang w:val="en-US"/>
        </w:rPr>
        <w:t>s</w:t>
      </w:r>
      <w:r w:rsidR="00363F5B">
        <w:rPr>
          <w:sz w:val="24"/>
          <w:szCs w:val="24"/>
          <w:lang w:val="en-US"/>
        </w:rPr>
        <w:t xml:space="preserve"> to use in the </w:t>
      </w:r>
      <w:r w:rsidR="00363F5B" w:rsidRPr="00363F5B">
        <w:rPr>
          <w:sz w:val="24"/>
          <w:szCs w:val="24"/>
          <w:lang w:val="en-US"/>
        </w:rPr>
        <w:t>European cosmetic market</w:t>
      </w:r>
      <w:r w:rsidR="00363F5B">
        <w:rPr>
          <w:sz w:val="24"/>
          <w:szCs w:val="24"/>
          <w:lang w:val="en-US"/>
        </w:rPr>
        <w:t xml:space="preserve"> </w:t>
      </w:r>
      <w:r w:rsidR="00363F5B" w:rsidRPr="009C3084">
        <w:rPr>
          <w:sz w:val="24"/>
          <w:szCs w:val="24"/>
          <w:lang w:val="en-US"/>
        </w:rPr>
        <w:fldChar w:fldCharType="begin" w:fldLock="1"/>
      </w:r>
      <w:r w:rsidR="00363F5B" w:rsidRPr="009C3084">
        <w:rPr>
          <w:sz w:val="24"/>
          <w:szCs w:val="24"/>
          <w:lang w:val="en-US"/>
        </w:rPr>
        <w:instrText>ADDIN CSL_CITATION {"citationItems":[{"id":"ITEM-1","itemData":{"DOI":"10.1016/j.envpol.2017.04.022","ISSN":"18736424","abstract":"Synthetic musk compounds are widely used in the formulation of several cosmetics, personal care and household products. Due to their massive and widespread use, together with some health concerns, they are considered emerging pollutants and have been detected in different environmental compartments. This study focused on the evaluation of the concentration of synthetic musks (five nitro, five polycyclic and one macrocyclic musks) in beach sands, from Oporto coastal area (Portugal), contributing to the enhancement of the knowledge of levels, trends and behaviour of these compounds in this particular matrix. To accomplish this task, a QuEChERS methodology (“Quick, Easy, Cheap, Effective, Rugged, and Safe”) coupled to gas chromatography-mass spectrometry (GC-MS) was successfully used to determine synthetic musks from beach sand. The chosen methodology proved to be suitable, achieving satisfactory results for precision (relative standard deviation values below 15%), accuracy (average recovery of 97%) and limits of detection (below 38 pg g−1). Synthetic musks were detected in all 45 analysed samples, in concentrations ranging from 0.01 to 27 ng g−1dw. Tonalide (93%), exaltolide (89%) and galaxolide (76%) were the most commonly detected compounds, but also those detected in higher concentrations (up to 27 ng g−1dw). Musk ambrette, moskene, tibetene and xylene were not detected in any of the samples. Higher concentrations were as expected detected in the Summer (total average concentration of 9.21 ng g−1dw), namely in samples from Valadares Sul (29 ng g−1dw), Francelos (25 ng g−1dw) and Castelo do Queijo (25 ng g−1dw). The preliminary environmental risk assessment study based on the determination of hazard quotients revealed that the presence of analysed compounds (tonalide, galaxolide and musk ketone) seems to pose no risk to the studied environmental compartment.","author":[{"dropping-particle":"","family":"Homem","given":"Vera","non-dropping-particle":"","parse-names":false,"suffix":""},{"dropping-particle":"","family":"Magalhães","given":"Inês","non-dropping-particle":"","parse-names":false,"suffix":""},{"dropping-particle":"","family":"Alves","given":"Arminda","non-dropping-particle":"","parse-names":false,"suffix":""},{"dropping-particle":"","family":"Santos","given":"Lúcia","non-dropping-particle":"","parse-names":false,"suffix":""}],"container-title":"Environmental Pollution","id":"ITEM-1","issued":{"date-parts":[["2017"]]},"page":"190-197","title":"Assessing seasonal variation of synthetic musks in beach sands from Oporto coastal area: A case study","type":"article-journal","volume":"226"},"uris":["http://www.mendeley.com/documents/?uuid=14a0856e-2b47-47c8-8842-a86817dc18ca"]}],"mendeley":{"formattedCitation":"(Homem et al., 2017)","plainTextFormattedCitation":"(Homem et al., 2017)","previouslyFormattedCitation":"(Homem et al., 2017)"},"properties":{"noteIndex":0},"schema":"https://github.com/citation-style-language/schema/raw/master/csl-citation.json"}</w:instrText>
      </w:r>
      <w:r w:rsidR="00363F5B" w:rsidRPr="009C3084">
        <w:rPr>
          <w:sz w:val="24"/>
          <w:szCs w:val="24"/>
          <w:lang w:val="en-US"/>
        </w:rPr>
        <w:fldChar w:fldCharType="separate"/>
      </w:r>
      <w:r w:rsidR="00363F5B" w:rsidRPr="009C3084">
        <w:rPr>
          <w:noProof/>
          <w:sz w:val="24"/>
          <w:szCs w:val="24"/>
          <w:lang w:val="en-US"/>
        </w:rPr>
        <w:t>(Homem et al., 2017)</w:t>
      </w:r>
      <w:r w:rsidR="00363F5B" w:rsidRPr="009C3084">
        <w:rPr>
          <w:sz w:val="24"/>
          <w:szCs w:val="24"/>
          <w:lang w:val="en-US"/>
        </w:rPr>
        <w:fldChar w:fldCharType="end"/>
      </w:r>
      <w:r w:rsidR="00363F5B">
        <w:rPr>
          <w:sz w:val="24"/>
          <w:szCs w:val="24"/>
          <w:lang w:val="en-US"/>
        </w:rPr>
        <w:t xml:space="preserve">, we should underline the presence of </w:t>
      </w:r>
      <w:proofErr w:type="spellStart"/>
      <w:r w:rsidR="00291EC4" w:rsidRPr="009C3084">
        <w:rPr>
          <w:sz w:val="24"/>
          <w:szCs w:val="24"/>
          <w:lang w:val="en-US"/>
        </w:rPr>
        <w:t>nitromusk</w:t>
      </w:r>
      <w:proofErr w:type="spellEnd"/>
      <w:r w:rsidR="00363F5B">
        <w:rPr>
          <w:sz w:val="24"/>
          <w:szCs w:val="24"/>
          <w:lang w:val="en-US"/>
        </w:rPr>
        <w:t xml:space="preserve"> in different soil samples (Table SI</w:t>
      </w:r>
      <w:r w:rsidR="00920752">
        <w:rPr>
          <w:sz w:val="24"/>
          <w:szCs w:val="24"/>
          <w:lang w:val="en-US"/>
        </w:rPr>
        <w:t>3</w:t>
      </w:r>
      <w:r w:rsidR="00363F5B">
        <w:rPr>
          <w:sz w:val="24"/>
          <w:szCs w:val="24"/>
          <w:lang w:val="en-US"/>
        </w:rPr>
        <w:t xml:space="preserve">). </w:t>
      </w:r>
      <w:r w:rsidR="009C3084">
        <w:rPr>
          <w:sz w:val="24"/>
          <w:szCs w:val="24"/>
          <w:lang w:val="en-US"/>
        </w:rPr>
        <w:t>MM and MX were detected more frequently than</w:t>
      </w:r>
      <w:r w:rsidR="00C24B9C">
        <w:rPr>
          <w:sz w:val="24"/>
          <w:szCs w:val="24"/>
          <w:lang w:val="en-US"/>
        </w:rPr>
        <w:t xml:space="preserve"> MT and MK, consistent</w:t>
      </w:r>
      <w:r w:rsidR="003840DF">
        <w:rPr>
          <w:sz w:val="24"/>
          <w:szCs w:val="24"/>
          <w:lang w:val="en-US"/>
        </w:rPr>
        <w:t>ly</w:t>
      </w:r>
      <w:r w:rsidR="00C24B9C">
        <w:rPr>
          <w:sz w:val="24"/>
          <w:szCs w:val="24"/>
          <w:lang w:val="en-US"/>
        </w:rPr>
        <w:t xml:space="preserve"> with the literature </w:t>
      </w:r>
      <w:r w:rsidR="0009470A">
        <w:rPr>
          <w:sz w:val="24"/>
          <w:szCs w:val="24"/>
          <w:lang w:val="en-US"/>
        </w:rPr>
        <w:fldChar w:fldCharType="begin" w:fldLock="1"/>
      </w:r>
      <w:r w:rsidR="0009470A">
        <w:rPr>
          <w:sz w:val="24"/>
          <w:szCs w:val="24"/>
          <w:lang w:val="en-US"/>
        </w:rPr>
        <w:instrText>ADDIN CSL_CITATION {"citationItems":[{"id":"ITEM-1","itemData":{"DOI":"10.1016/j.envpol.2017.04.022","ISSN":"18736424","abstract":"Synthetic musk compounds are widely used in the formulation of several cosmetics, personal care and household products. Due to their massive and widespread use, together with some health concerns, they are considered emerging pollutants and have been detected in different environmental compartments. This study focused on the evaluation of the concentration of synthetic musks (five nitro, five polycyclic and one macrocyclic musks) in beach sands, from Oporto coastal area (Portugal), contributing to the enhancement of the knowledge of levels, trends and behaviour of these compounds in this particular matrix. To accomplish this task, a QuEChERS methodology (“Quick, Easy, Cheap, Effective, Rugged, and Safe”) coupled to gas chromatography-mass spectrometry (GC-MS) was successfully used to determine synthetic musks from beach sand. The chosen methodology proved to be suitable, achieving satisfactory results for precision (relative standard deviation values below 15%), accuracy (average recovery of 97%) and limits of detection (below 38 pg g−1). Synthetic musks were detected in all 45 analysed samples, in concentrations ranging from 0.01 to 27 ng g−1dw. Tonalide (93%), exaltolide (89%) and galaxolide (76%) were the most commonly detected compounds, but also those detected in higher concentrations (up to 27 ng g−1dw). Musk ambrette, moskene, tibetene and xylene were not detected in any of the samples. Higher concentrations were as expected detected in the Summer (total average concentration of 9.21 ng g−1dw), namely in samples from Valadares Sul (29 ng g−1dw), Francelos (25 ng g−1dw) and Castelo do Queijo (25 ng g−1dw). The preliminary environmental risk assessment study based on the determination of hazard quotients revealed that the presence of analysed compounds (tonalide, galaxolide and musk ketone) seems to pose no risk to the studied environmental compartment.","author":[{"dropping-particle":"","family":"Homem","given":"Vera","non-dropping-particle":"","parse-names":false,"suffix":""},{"dropping-particle":"","family":"Magalhães","given":"Inês","non-dropping-particle":"","parse-names":false,"suffix":""},{"dropping-particle":"","family":"Alves","given":"Arminda","non-dropping-particle":"","parse-names":false,"suffix":""},{"dropping-particle":"","family":"Santos","given":"Lúcia","non-dropping-particle":"","parse-names":false,"suffix":""}],"container-title":"Environmental Pollution","id":"ITEM-1","issued":{"date-parts":[["2017"]]},"page":"190-197","title":"Assessing seasonal variation of synthetic musks in beach sands from Oporto coastal area: A case study","type":"article-journal","volume":"226"},"uris":["http://www.mendeley.com/documents/?uuid=14a0856e-2b47-47c8-8842-a86817dc18ca"]},{"id":"ITEM-2","itemData":{"DOI":"10.1002/etc.4040","ISSN":"15528618","abstract":"The Pearl River (China) and its tributaries receive discharges of treated/untreated domestic sewage and industrial wastewater throughout the entire drainage basin. The river provides source water for many local inhabitants, and there is great concern over its pollution status. Fifteen sediment samples were collected from source water areas in the Pearl River Delta, and analyzed for the occurrence and distribution of 2 classes of emerging pollutants, organophosphorus flame retardants (OPs) and synthetic musks. In most sediments, 5 polycyclic musks and 2 nitro musks were detected, and galaxolide (1,3,4,6,7,8-hexahydro-4,6,6,7,8,8-hexamethylcyclopenta (g)-2-benzopyran [HHCB]) and tonalide (7-acetyl-1,1,3,4,4,6-hexamethyl1,2,3,4-tetrahydronaphthalene [AHTN]) were the predominant components, with concentrations of 0.030 to 547 and 4.31 to 439 ng/g, respectively. Seven widely used OPs were found in most sediments, at varying total concentrations from 1.79 to 143 ng/g, with tris(2-butoxyethyl) phosphate (TBEOP), tris(2-chloro-isopropyl) phosphate (TCIPP), and triphenyl phosphate (TPHP) being the main components. The results indicated that industrial discharge and domestic sewage played important roles for synthetic musk and OP distribution in sediments in the study area. In general, higher levels of OPs and synthetic musks were found in Guangzhou, Foshan, and Dongguan, suggesting a significant impact from industrial discharges and the dense population of these regions. (C) 2017 SETAC","author":[{"dropping-particle":"","family":"Zeng","given":"Xiangying","non-dropping-particle":"","parse-names":false,"suffix":""},{"dropping-particle":"","family":"Xu","given":"Liang","non-dropping-particle":"","parse-names":false,"suffix":""},{"dropping-particle":"","family":"Liu","given":"Jing","non-dropping-particle":"","parse-names":false,"suffix":""},{"dropping-particle":"","family":"Wu","given":"Yang","non-dropping-particle":"","parse-names":false,"suffix":""},{"dropping-particle":"","family":"Yu","given":"Zhiqiang","non-dropping-particle":"","parse-names":false,"suffix":""}],"container-title":"Environmental Toxicology and Chemistry","id":"ITEM-2","issue":"4","issued":{"date-parts":[["2018"]]},"page":"975-982","title":"Occurrence and distribution of organophosphorus flame retardants/plasticizers and synthetic musks in sediments from source water in the Pearl River Delta, China","type":"article-journal","volume":"37"},"uris":["http://www.mendeley.com/documents/?uuid=a8fb0c36-587a-473d-a786-49b9248afca2"]}],"mendeley":{"formattedCitation":"(Homem et al., 2017; Zeng et al., 2018b)","plainTextFormattedCitation":"(Homem et al., 2017; Zeng et al., 2018b)","previouslyFormattedCitation":"(Homem et al., 2017; Zeng et al., 2018b)"},"properties":{"noteIndex":0},"schema":"https://github.com/citation-style-language/schema/raw/master/csl-citation.json"}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(Homem et al., 2017; Zeng et al., 2018b)</w:t>
      </w:r>
      <w:r w:rsidR="0009470A">
        <w:rPr>
          <w:sz w:val="24"/>
          <w:szCs w:val="24"/>
          <w:lang w:val="en-US"/>
        </w:rPr>
        <w:fldChar w:fldCharType="end"/>
      </w:r>
      <w:r w:rsidR="0063610C" w:rsidRPr="0063610C">
        <w:rPr>
          <w:sz w:val="24"/>
          <w:szCs w:val="24"/>
          <w:lang w:val="en-US"/>
        </w:rPr>
        <w:t xml:space="preserve"> </w:t>
      </w:r>
      <w:r w:rsidR="0063610C">
        <w:rPr>
          <w:sz w:val="24"/>
          <w:szCs w:val="24"/>
          <w:lang w:val="en-US"/>
        </w:rPr>
        <w:t>, occurring respectively in five and six samples, in comparison to one and two samples (Table SI</w:t>
      </w:r>
      <w:r w:rsidR="00920752">
        <w:rPr>
          <w:sz w:val="24"/>
          <w:szCs w:val="24"/>
          <w:lang w:val="en-US"/>
        </w:rPr>
        <w:t>3</w:t>
      </w:r>
      <w:r w:rsidR="0063610C">
        <w:rPr>
          <w:sz w:val="24"/>
          <w:szCs w:val="24"/>
          <w:lang w:val="en-US"/>
        </w:rPr>
        <w:t>)</w:t>
      </w:r>
      <w:r w:rsidR="00C24B9C" w:rsidRPr="00C24B9C">
        <w:rPr>
          <w:sz w:val="24"/>
          <w:szCs w:val="24"/>
          <w:lang w:val="en-US"/>
        </w:rPr>
        <w:t>.</w:t>
      </w:r>
    </w:p>
    <w:p w14:paraId="0CBC663C" w14:textId="77777777" w:rsidR="00A10135" w:rsidRDefault="00A10135" w:rsidP="00781DAD">
      <w:pPr>
        <w:spacing w:line="360" w:lineRule="auto"/>
        <w:jc w:val="both"/>
        <w:rPr>
          <w:sz w:val="24"/>
          <w:szCs w:val="24"/>
          <w:lang w:val="en-US"/>
        </w:rPr>
      </w:pPr>
    </w:p>
    <w:p w14:paraId="2FE6380B" w14:textId="4FB11C4F" w:rsidR="00FB21DC" w:rsidRPr="00FB21DC" w:rsidRDefault="00FB21DC" w:rsidP="00781DAD">
      <w:pPr>
        <w:spacing w:line="360" w:lineRule="auto"/>
        <w:jc w:val="both"/>
        <w:rPr>
          <w:sz w:val="24"/>
          <w:szCs w:val="24"/>
          <w:lang w:val="en-US"/>
        </w:rPr>
      </w:pPr>
      <w:r w:rsidRPr="00FB21DC">
        <w:rPr>
          <w:sz w:val="24"/>
          <w:szCs w:val="24"/>
          <w:lang w:val="en-US"/>
        </w:rPr>
        <w:t xml:space="preserve">Table </w:t>
      </w:r>
      <w:r w:rsidR="005054F8">
        <w:rPr>
          <w:sz w:val="24"/>
          <w:szCs w:val="24"/>
          <w:lang w:val="en-US"/>
        </w:rPr>
        <w:t>1</w:t>
      </w:r>
      <w:r w:rsidRPr="00FB21DC">
        <w:rPr>
          <w:sz w:val="24"/>
          <w:szCs w:val="24"/>
          <w:lang w:val="en-US"/>
        </w:rPr>
        <w:t>: PAHs</w:t>
      </w:r>
      <w:r w:rsidR="00D46945">
        <w:rPr>
          <w:sz w:val="24"/>
          <w:szCs w:val="24"/>
          <w:lang w:val="en-US"/>
        </w:rPr>
        <w:t xml:space="preserve"> (</w:t>
      </w:r>
      <w:r w:rsidR="00D46945" w:rsidRPr="00312EB4">
        <w:rPr>
          <w:sz w:val="24"/>
          <w:szCs w:val="24"/>
          <w:lang w:val="en-US"/>
        </w:rPr>
        <w:t>ng g</w:t>
      </w:r>
      <w:r w:rsidR="00D46945" w:rsidRPr="00312EB4">
        <w:rPr>
          <w:sz w:val="24"/>
          <w:szCs w:val="24"/>
          <w:vertAlign w:val="superscript"/>
          <w:lang w:val="en-US"/>
        </w:rPr>
        <w:t>-1</w:t>
      </w:r>
      <w:r w:rsidR="00D46945">
        <w:rPr>
          <w:sz w:val="24"/>
          <w:szCs w:val="24"/>
          <w:lang w:val="en-US"/>
        </w:rPr>
        <w:t>)</w:t>
      </w:r>
      <w:r w:rsidRPr="00FB21DC">
        <w:rPr>
          <w:sz w:val="24"/>
          <w:szCs w:val="24"/>
          <w:lang w:val="en-US"/>
        </w:rPr>
        <w:t xml:space="preserve">, </w:t>
      </w:r>
      <w:r w:rsidR="003E1AAE">
        <w:rPr>
          <w:sz w:val="24"/>
          <w:szCs w:val="24"/>
          <w:lang w:val="en-US"/>
        </w:rPr>
        <w:t>AHTN</w:t>
      </w:r>
      <w:r w:rsidR="00D46945">
        <w:rPr>
          <w:sz w:val="24"/>
          <w:szCs w:val="24"/>
          <w:lang w:val="en-US"/>
        </w:rPr>
        <w:t xml:space="preserve"> (</w:t>
      </w:r>
      <w:r w:rsidR="00D46945" w:rsidRPr="00312EB4">
        <w:rPr>
          <w:sz w:val="24"/>
          <w:szCs w:val="24"/>
          <w:lang w:val="en-US"/>
        </w:rPr>
        <w:t>ng g</w:t>
      </w:r>
      <w:r w:rsidR="00D46945" w:rsidRPr="00312EB4">
        <w:rPr>
          <w:sz w:val="24"/>
          <w:szCs w:val="24"/>
          <w:vertAlign w:val="superscript"/>
          <w:lang w:val="en-US"/>
        </w:rPr>
        <w:t>-1</w:t>
      </w:r>
      <w:r w:rsidR="00D46945">
        <w:rPr>
          <w:sz w:val="24"/>
          <w:szCs w:val="24"/>
          <w:lang w:val="en-US"/>
        </w:rPr>
        <w:t>)</w:t>
      </w:r>
      <w:r w:rsidR="003E1AAE">
        <w:rPr>
          <w:sz w:val="24"/>
          <w:szCs w:val="24"/>
          <w:lang w:val="en-US"/>
        </w:rPr>
        <w:t>, EHMC</w:t>
      </w:r>
      <w:r w:rsidR="00D46945">
        <w:rPr>
          <w:sz w:val="24"/>
          <w:szCs w:val="24"/>
          <w:lang w:val="en-US"/>
        </w:rPr>
        <w:t xml:space="preserve"> (</w:t>
      </w:r>
      <w:r w:rsidR="00D46945" w:rsidRPr="00312EB4">
        <w:rPr>
          <w:sz w:val="24"/>
          <w:szCs w:val="24"/>
          <w:lang w:val="en-US"/>
        </w:rPr>
        <w:t>ng g</w:t>
      </w:r>
      <w:r w:rsidR="00D46945" w:rsidRPr="00312EB4">
        <w:rPr>
          <w:sz w:val="24"/>
          <w:szCs w:val="24"/>
          <w:vertAlign w:val="superscript"/>
          <w:lang w:val="en-US"/>
        </w:rPr>
        <w:t>-1</w:t>
      </w:r>
      <w:r w:rsidR="00D46945">
        <w:rPr>
          <w:sz w:val="24"/>
          <w:szCs w:val="24"/>
          <w:lang w:val="en-US"/>
        </w:rPr>
        <w:t>)</w:t>
      </w:r>
      <w:r w:rsidR="003E1AAE">
        <w:rPr>
          <w:sz w:val="24"/>
          <w:szCs w:val="24"/>
          <w:lang w:val="en-US"/>
        </w:rPr>
        <w:t>, TCPP</w:t>
      </w:r>
      <w:r w:rsidR="00D46945">
        <w:rPr>
          <w:sz w:val="24"/>
          <w:szCs w:val="24"/>
          <w:lang w:val="en-US"/>
        </w:rPr>
        <w:t xml:space="preserve"> (</w:t>
      </w:r>
      <w:r w:rsidR="00D46945" w:rsidRPr="00312EB4">
        <w:rPr>
          <w:sz w:val="24"/>
          <w:szCs w:val="24"/>
          <w:lang w:val="en-US"/>
        </w:rPr>
        <w:t>ng g</w:t>
      </w:r>
      <w:r w:rsidR="00D46945" w:rsidRPr="00312EB4">
        <w:rPr>
          <w:sz w:val="24"/>
          <w:szCs w:val="24"/>
          <w:vertAlign w:val="superscript"/>
          <w:lang w:val="en-US"/>
        </w:rPr>
        <w:t>-1</w:t>
      </w:r>
      <w:r w:rsidR="00D46945">
        <w:rPr>
          <w:sz w:val="24"/>
          <w:szCs w:val="24"/>
          <w:lang w:val="en-US"/>
        </w:rPr>
        <w:t>)</w:t>
      </w:r>
      <w:r w:rsidR="003E1AAE">
        <w:rPr>
          <w:sz w:val="24"/>
          <w:szCs w:val="24"/>
          <w:lang w:val="en-US"/>
        </w:rPr>
        <w:t xml:space="preserve"> and TPH</w:t>
      </w:r>
      <w:r w:rsidR="00D46945">
        <w:rPr>
          <w:sz w:val="24"/>
          <w:szCs w:val="24"/>
          <w:lang w:val="en-US"/>
        </w:rPr>
        <w:t xml:space="preserve"> (</w:t>
      </w:r>
      <w:r w:rsidR="00F04DBD" w:rsidRPr="00F04DBD">
        <w:rPr>
          <w:rFonts w:cstheme="minorHAnsi"/>
          <w:sz w:val="24"/>
          <w:szCs w:val="24"/>
          <w:lang w:val="en-US"/>
        </w:rPr>
        <w:t>µ</w:t>
      </w:r>
      <w:r w:rsidR="00D46945" w:rsidRPr="00F04DBD">
        <w:rPr>
          <w:sz w:val="24"/>
          <w:szCs w:val="24"/>
          <w:lang w:val="en-US"/>
        </w:rPr>
        <w:t>g</w:t>
      </w:r>
      <w:r w:rsidR="00D46945" w:rsidRPr="00312EB4">
        <w:rPr>
          <w:sz w:val="24"/>
          <w:szCs w:val="24"/>
          <w:lang w:val="en-US"/>
        </w:rPr>
        <w:t xml:space="preserve"> g</w:t>
      </w:r>
      <w:r w:rsidR="00D46945" w:rsidRPr="00312EB4">
        <w:rPr>
          <w:sz w:val="24"/>
          <w:szCs w:val="24"/>
          <w:vertAlign w:val="superscript"/>
          <w:lang w:val="en-US"/>
        </w:rPr>
        <w:t>-1</w:t>
      </w:r>
      <w:r w:rsidR="00D46945">
        <w:rPr>
          <w:sz w:val="24"/>
          <w:szCs w:val="24"/>
          <w:lang w:val="en-US"/>
        </w:rPr>
        <w:t>)</w:t>
      </w:r>
      <w:r w:rsidRPr="00FB21DC">
        <w:rPr>
          <w:sz w:val="24"/>
          <w:szCs w:val="24"/>
          <w:lang w:val="en-US"/>
        </w:rPr>
        <w:t xml:space="preserve"> in soils of forests, protected </w:t>
      </w:r>
      <w:proofErr w:type="gramStart"/>
      <w:r w:rsidRPr="00FB21DC">
        <w:rPr>
          <w:sz w:val="24"/>
          <w:szCs w:val="24"/>
          <w:lang w:val="en-US"/>
        </w:rPr>
        <w:t>woodlands</w:t>
      </w:r>
      <w:proofErr w:type="gramEnd"/>
      <w:r w:rsidRPr="00FB21DC">
        <w:rPr>
          <w:sz w:val="24"/>
          <w:szCs w:val="24"/>
          <w:lang w:val="en-US"/>
        </w:rPr>
        <w:t xml:space="preserve"> and related matrices. </w:t>
      </w:r>
      <w:r w:rsidR="003E1AAE">
        <w:rPr>
          <w:sz w:val="24"/>
          <w:szCs w:val="24"/>
          <w:lang w:val="en-US"/>
        </w:rPr>
        <w:t xml:space="preserve">Samples from forests and woodlands are reported in italics, while samples </w:t>
      </w:r>
      <w:r w:rsidR="00D46945">
        <w:rPr>
          <w:sz w:val="24"/>
          <w:szCs w:val="24"/>
          <w:lang w:val="en-US"/>
        </w:rPr>
        <w:t>collected in</w:t>
      </w:r>
      <w:r w:rsidR="003E1AAE">
        <w:rPr>
          <w:sz w:val="24"/>
          <w:szCs w:val="24"/>
          <w:lang w:val="en-US"/>
        </w:rPr>
        <w:t xml:space="preserve"> </w:t>
      </w:r>
      <w:r w:rsidRPr="00FB21DC">
        <w:rPr>
          <w:sz w:val="24"/>
          <w:szCs w:val="24"/>
          <w:lang w:val="en-US"/>
        </w:rPr>
        <w:t xml:space="preserve">protected </w:t>
      </w:r>
      <w:r w:rsidR="003E1AAE">
        <w:rPr>
          <w:sz w:val="24"/>
          <w:szCs w:val="24"/>
          <w:lang w:val="en-US"/>
        </w:rPr>
        <w:t>areas are underlined.</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A0" w:firstRow="1" w:lastRow="0" w:firstColumn="1" w:lastColumn="0" w:noHBand="1" w:noVBand="1"/>
      </w:tblPr>
      <w:tblGrid>
        <w:gridCol w:w="2550"/>
        <w:gridCol w:w="2695"/>
        <w:gridCol w:w="1704"/>
        <w:gridCol w:w="2689"/>
      </w:tblGrid>
      <w:tr w:rsidR="00A10135" w:rsidRPr="003E1AAE" w14:paraId="4B6C81E5" w14:textId="77777777" w:rsidTr="0009470A">
        <w:trPr>
          <w:jc w:val="center"/>
        </w:trPr>
        <w:tc>
          <w:tcPr>
            <w:tcW w:w="1323" w:type="pct"/>
            <w:tcBorders>
              <w:bottom w:val="single" w:sz="4" w:space="0" w:color="auto"/>
            </w:tcBorders>
            <w:vAlign w:val="center"/>
          </w:tcPr>
          <w:p w14:paraId="2E00D2E4" w14:textId="77777777" w:rsidR="00A10135" w:rsidRPr="003E1AAE" w:rsidRDefault="00A10135" w:rsidP="0009470A">
            <w:pPr>
              <w:jc w:val="center"/>
              <w:rPr>
                <w:b/>
                <w:bCs/>
                <w:sz w:val="20"/>
                <w:szCs w:val="20"/>
                <w:lang w:val="en-US"/>
              </w:rPr>
            </w:pPr>
            <w:r w:rsidRPr="003E1AAE">
              <w:rPr>
                <w:b/>
                <w:bCs/>
                <w:sz w:val="20"/>
                <w:szCs w:val="20"/>
                <w:lang w:val="en-US"/>
              </w:rPr>
              <w:t>Sample type</w:t>
            </w:r>
          </w:p>
        </w:tc>
        <w:tc>
          <w:tcPr>
            <w:tcW w:w="1398" w:type="pct"/>
            <w:tcBorders>
              <w:bottom w:val="single" w:sz="4" w:space="0" w:color="auto"/>
            </w:tcBorders>
            <w:vAlign w:val="center"/>
          </w:tcPr>
          <w:p w14:paraId="7885F578" w14:textId="77777777" w:rsidR="00A10135" w:rsidRPr="003E1AAE" w:rsidRDefault="00A10135" w:rsidP="0009470A">
            <w:pPr>
              <w:jc w:val="center"/>
              <w:rPr>
                <w:b/>
                <w:bCs/>
                <w:sz w:val="20"/>
                <w:szCs w:val="20"/>
                <w:lang w:val="en-US"/>
              </w:rPr>
            </w:pPr>
            <w:r w:rsidRPr="003E1AAE">
              <w:rPr>
                <w:b/>
                <w:bCs/>
                <w:sz w:val="20"/>
                <w:szCs w:val="20"/>
                <w:lang w:val="en-US"/>
              </w:rPr>
              <w:t>Location</w:t>
            </w:r>
          </w:p>
        </w:tc>
        <w:tc>
          <w:tcPr>
            <w:tcW w:w="884" w:type="pct"/>
            <w:tcBorders>
              <w:bottom w:val="single" w:sz="4" w:space="0" w:color="auto"/>
            </w:tcBorders>
            <w:vAlign w:val="center"/>
          </w:tcPr>
          <w:p w14:paraId="4626F7ED" w14:textId="512A6D95" w:rsidR="00A10135" w:rsidRPr="003E1AAE" w:rsidRDefault="00A10135" w:rsidP="0009470A">
            <w:pPr>
              <w:jc w:val="center"/>
              <w:rPr>
                <w:b/>
                <w:bCs/>
                <w:sz w:val="20"/>
                <w:szCs w:val="20"/>
                <w:lang w:val="en-US"/>
              </w:rPr>
            </w:pPr>
            <w:r w:rsidRPr="003E1AAE">
              <w:rPr>
                <w:b/>
                <w:bCs/>
                <w:sz w:val="20"/>
                <w:szCs w:val="20"/>
                <w:lang w:val="en-US"/>
              </w:rPr>
              <w:t>Conc</w:t>
            </w:r>
            <w:r>
              <w:rPr>
                <w:b/>
                <w:bCs/>
                <w:sz w:val="20"/>
                <w:szCs w:val="20"/>
                <w:lang w:val="en-US"/>
              </w:rPr>
              <w:t>entration</w:t>
            </w:r>
          </w:p>
        </w:tc>
        <w:tc>
          <w:tcPr>
            <w:tcW w:w="1395" w:type="pct"/>
            <w:tcBorders>
              <w:bottom w:val="single" w:sz="4" w:space="0" w:color="auto"/>
            </w:tcBorders>
            <w:vAlign w:val="center"/>
          </w:tcPr>
          <w:p w14:paraId="60021856" w14:textId="77777777" w:rsidR="00A10135" w:rsidRPr="003E1AAE" w:rsidRDefault="00A10135" w:rsidP="0009470A">
            <w:pPr>
              <w:jc w:val="center"/>
              <w:rPr>
                <w:b/>
                <w:bCs/>
                <w:sz w:val="20"/>
                <w:szCs w:val="20"/>
                <w:lang w:val="en-US"/>
              </w:rPr>
            </w:pPr>
            <w:r w:rsidRPr="003E1AAE">
              <w:rPr>
                <w:b/>
                <w:bCs/>
                <w:sz w:val="20"/>
                <w:szCs w:val="20"/>
                <w:lang w:val="en-US"/>
              </w:rPr>
              <w:t>Reference</w:t>
            </w:r>
          </w:p>
        </w:tc>
      </w:tr>
      <w:tr w:rsidR="00ED6F0C" w:rsidRPr="003E1AAE" w14:paraId="0CEFC4FC" w14:textId="77777777" w:rsidTr="0009470A">
        <w:trPr>
          <w:jc w:val="center"/>
        </w:trPr>
        <w:tc>
          <w:tcPr>
            <w:tcW w:w="5000" w:type="pct"/>
            <w:gridSpan w:val="4"/>
            <w:tcBorders>
              <w:top w:val="single" w:sz="4" w:space="0" w:color="auto"/>
              <w:bottom w:val="single" w:sz="4" w:space="0" w:color="auto"/>
            </w:tcBorders>
            <w:vAlign w:val="center"/>
          </w:tcPr>
          <w:p w14:paraId="6F50E1B5" w14:textId="4E668D0E" w:rsidR="00ED6F0C" w:rsidRPr="003E1AAE" w:rsidRDefault="00ED6F0C" w:rsidP="0009470A">
            <w:pPr>
              <w:jc w:val="center"/>
              <w:rPr>
                <w:sz w:val="20"/>
                <w:szCs w:val="20"/>
                <w:lang w:val="en-US"/>
              </w:rPr>
            </w:pPr>
            <w:r w:rsidRPr="003E1AAE">
              <w:rPr>
                <w:rFonts w:cstheme="minorHAnsi"/>
                <w:b/>
                <w:bCs/>
                <w:sz w:val="20"/>
                <w:szCs w:val="20"/>
                <w:lang w:val="en-US"/>
              </w:rPr>
              <w:t>∑</w:t>
            </w:r>
            <w:r w:rsidRPr="003E1AAE">
              <w:rPr>
                <w:b/>
                <w:bCs/>
                <w:sz w:val="20"/>
                <w:szCs w:val="20"/>
                <w:lang w:val="en-US"/>
              </w:rPr>
              <w:t>PAHs (ng g</w:t>
            </w:r>
            <w:r w:rsidRPr="003E1AAE">
              <w:rPr>
                <w:b/>
                <w:bCs/>
                <w:sz w:val="20"/>
                <w:szCs w:val="20"/>
                <w:vertAlign w:val="superscript"/>
                <w:lang w:val="en-US"/>
              </w:rPr>
              <w:t>-1</w:t>
            </w:r>
            <w:r w:rsidRPr="003E1AAE">
              <w:rPr>
                <w:b/>
                <w:bCs/>
                <w:sz w:val="20"/>
                <w:szCs w:val="20"/>
                <w:lang w:val="en-US"/>
              </w:rPr>
              <w:t>)</w:t>
            </w:r>
          </w:p>
        </w:tc>
      </w:tr>
      <w:tr w:rsidR="00A10135" w:rsidRPr="00D46945" w14:paraId="4DCC6123" w14:textId="77777777" w:rsidTr="0009470A">
        <w:trPr>
          <w:jc w:val="center"/>
        </w:trPr>
        <w:tc>
          <w:tcPr>
            <w:tcW w:w="1323" w:type="pct"/>
            <w:tcBorders>
              <w:top w:val="single" w:sz="4" w:space="0" w:color="auto"/>
            </w:tcBorders>
            <w:vAlign w:val="center"/>
          </w:tcPr>
          <w:p w14:paraId="65649E22"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tcBorders>
              <w:top w:val="single" w:sz="4" w:space="0" w:color="auto"/>
            </w:tcBorders>
            <w:vAlign w:val="center"/>
          </w:tcPr>
          <w:p w14:paraId="7D6D5FD7" w14:textId="77777777" w:rsidR="00A10135" w:rsidRPr="00D46945" w:rsidRDefault="00A10135" w:rsidP="0009470A">
            <w:pPr>
              <w:jc w:val="center"/>
              <w:rPr>
                <w:i/>
                <w:iCs/>
                <w:sz w:val="20"/>
                <w:szCs w:val="20"/>
                <w:u w:val="single"/>
                <w:lang w:val="en-US"/>
              </w:rPr>
            </w:pPr>
            <w:r w:rsidRPr="00D46945">
              <w:rPr>
                <w:i/>
                <w:iCs/>
                <w:sz w:val="20"/>
                <w:szCs w:val="20"/>
                <w:u w:val="single"/>
                <w:lang w:val="en-US"/>
              </w:rPr>
              <w:t>Veneto (Italy)</w:t>
            </w:r>
          </w:p>
        </w:tc>
        <w:tc>
          <w:tcPr>
            <w:tcW w:w="884" w:type="pct"/>
            <w:tcBorders>
              <w:top w:val="single" w:sz="4" w:space="0" w:color="auto"/>
            </w:tcBorders>
            <w:vAlign w:val="center"/>
          </w:tcPr>
          <w:p w14:paraId="6802A520" w14:textId="3D13CDDE" w:rsidR="00A10135" w:rsidRPr="00D46945" w:rsidRDefault="00A10135" w:rsidP="0009470A">
            <w:pPr>
              <w:jc w:val="center"/>
              <w:rPr>
                <w:i/>
                <w:iCs/>
                <w:sz w:val="20"/>
                <w:szCs w:val="20"/>
                <w:u w:val="single"/>
                <w:lang w:val="en-US"/>
              </w:rPr>
            </w:pPr>
            <w:r w:rsidRPr="00D46945">
              <w:rPr>
                <w:i/>
                <w:iCs/>
                <w:sz w:val="20"/>
                <w:szCs w:val="20"/>
                <w:u w:val="single"/>
                <w:lang w:val="en-US"/>
              </w:rPr>
              <w:t>1 - 633</w:t>
            </w:r>
          </w:p>
        </w:tc>
        <w:tc>
          <w:tcPr>
            <w:tcW w:w="1395" w:type="pct"/>
            <w:tcBorders>
              <w:top w:val="single" w:sz="4" w:space="0" w:color="auto"/>
            </w:tcBorders>
            <w:vAlign w:val="center"/>
          </w:tcPr>
          <w:p w14:paraId="4885BDBA" w14:textId="77777777" w:rsidR="00A10135" w:rsidRPr="00D46945" w:rsidRDefault="00A10135" w:rsidP="0009470A">
            <w:pPr>
              <w:jc w:val="center"/>
              <w:rPr>
                <w:i/>
                <w:iCs/>
                <w:sz w:val="20"/>
                <w:szCs w:val="20"/>
                <w:u w:val="single"/>
                <w:lang w:val="en-US"/>
              </w:rPr>
            </w:pPr>
            <w:r w:rsidRPr="00D46945">
              <w:rPr>
                <w:i/>
                <w:iCs/>
                <w:sz w:val="20"/>
                <w:szCs w:val="20"/>
                <w:u w:val="single"/>
                <w:lang w:val="en-US"/>
              </w:rPr>
              <w:t>This Study</w:t>
            </w:r>
          </w:p>
        </w:tc>
      </w:tr>
      <w:tr w:rsidR="00A10135" w:rsidRPr="003E1AAE" w14:paraId="5AD47B87" w14:textId="77777777" w:rsidTr="0009470A">
        <w:trPr>
          <w:jc w:val="center"/>
        </w:trPr>
        <w:tc>
          <w:tcPr>
            <w:tcW w:w="1323" w:type="pct"/>
            <w:vAlign w:val="center"/>
          </w:tcPr>
          <w:p w14:paraId="34B74A04" w14:textId="77777777" w:rsidR="00A10135" w:rsidRPr="00D46945" w:rsidRDefault="00A10135" w:rsidP="0009470A">
            <w:pPr>
              <w:jc w:val="center"/>
              <w:rPr>
                <w:i/>
                <w:iCs/>
                <w:sz w:val="20"/>
                <w:szCs w:val="20"/>
                <w:lang w:val="en-US"/>
              </w:rPr>
            </w:pPr>
            <w:r w:rsidRPr="00D46945">
              <w:rPr>
                <w:i/>
                <w:iCs/>
                <w:sz w:val="20"/>
                <w:szCs w:val="20"/>
                <w:lang w:val="en-US"/>
              </w:rPr>
              <w:t>Topsoil</w:t>
            </w:r>
          </w:p>
        </w:tc>
        <w:tc>
          <w:tcPr>
            <w:tcW w:w="1398" w:type="pct"/>
            <w:vAlign w:val="center"/>
          </w:tcPr>
          <w:p w14:paraId="48BA9839" w14:textId="77777777" w:rsidR="00A10135" w:rsidRPr="00D46945" w:rsidRDefault="00A10135" w:rsidP="0009470A">
            <w:pPr>
              <w:jc w:val="center"/>
              <w:rPr>
                <w:i/>
                <w:iCs/>
                <w:sz w:val="20"/>
                <w:szCs w:val="20"/>
                <w:lang w:val="en-US"/>
              </w:rPr>
            </w:pPr>
            <w:r w:rsidRPr="00D46945">
              <w:rPr>
                <w:i/>
                <w:iCs/>
                <w:sz w:val="20"/>
                <w:szCs w:val="20"/>
                <w:lang w:val="en-US"/>
              </w:rPr>
              <w:t>Norway</w:t>
            </w:r>
          </w:p>
        </w:tc>
        <w:tc>
          <w:tcPr>
            <w:tcW w:w="884" w:type="pct"/>
            <w:vAlign w:val="center"/>
          </w:tcPr>
          <w:p w14:paraId="396E9AAC" w14:textId="77777777" w:rsidR="00A10135" w:rsidRPr="00D46945" w:rsidRDefault="00A10135" w:rsidP="0009470A">
            <w:pPr>
              <w:jc w:val="center"/>
              <w:rPr>
                <w:i/>
                <w:iCs/>
                <w:sz w:val="20"/>
                <w:szCs w:val="20"/>
                <w:lang w:val="en-US"/>
              </w:rPr>
            </w:pPr>
            <w:r w:rsidRPr="00D46945">
              <w:rPr>
                <w:i/>
                <w:iCs/>
                <w:sz w:val="20"/>
                <w:szCs w:val="20"/>
                <w:lang w:val="en-US"/>
              </w:rPr>
              <w:t>6 - 889</w:t>
            </w:r>
          </w:p>
        </w:tc>
        <w:tc>
          <w:tcPr>
            <w:tcW w:w="1395" w:type="pct"/>
            <w:vAlign w:val="center"/>
          </w:tcPr>
          <w:p w14:paraId="63309BC3" w14:textId="77777777" w:rsidR="00A10135" w:rsidRPr="00D46945" w:rsidRDefault="00A10135" w:rsidP="0009470A">
            <w:pPr>
              <w:jc w:val="center"/>
              <w:rPr>
                <w:i/>
                <w:iCs/>
                <w:sz w:val="20"/>
                <w:szCs w:val="20"/>
                <w:lang w:val="en-US"/>
              </w:rPr>
            </w:pPr>
            <w:r w:rsidRPr="00D46945">
              <w:rPr>
                <w:i/>
                <w:iCs/>
                <w:sz w:val="20"/>
                <w:szCs w:val="20"/>
                <w:lang w:val="en-US"/>
              </w:rPr>
              <w:fldChar w:fldCharType="begin" w:fldLock="1"/>
            </w:r>
            <w:r w:rsidRPr="00D46945">
              <w:rPr>
                <w:i/>
                <w:iCs/>
                <w:sz w:val="20"/>
                <w:szCs w:val="20"/>
                <w:lang w:val="en-US"/>
              </w:rPr>
              <w:instrText>ADDIN CSL_CITATION {"citationItems":[{"id":"ITEM-1","itemData":{"author":[{"dropping-particle":"","family":"Aamot","given":"Eli","non-dropping-particle":"","parse-names":false,"suffix":""},{"dropping-particle":"","family":"Steinnes","given":"Eiliv","non-dropping-particle":"","parse-names":false,"suffix":""},{"dropping-particle":"","family":"Schmid","given":"Rudolf","non-dropping-particle":"","parse-names":false,"suffix":""}],"container-title":"Environmental Pollution","id":"ITEM-1","issue":"3","issued":{"date-parts":[["1996"]]},"page":"275-280","title":"Polycyclic Aromatic Hydrocarbons in Norwegian Forest Soils: Impact of Long Range Atmospheric Transport","type":"article-journal","volume":"92"},"uris":["http://www.mendeley.com/documents/?uuid=89872193-b5c3-49f8-8c31-8bb4d7c4117a"]}],"mendeley":{"formattedCitation":"(Aamot et al., 1996)","plainTextFormattedCitation":"(Aamot et al., 1996)","previouslyFormattedCitation":"(Aamot et al., 1996)"},"properties":{"noteIndex":0},"schema":"https://github.com/citation-style-language/schema/raw/master/csl-citation.json"}</w:instrText>
            </w:r>
            <w:r w:rsidRPr="00D46945">
              <w:rPr>
                <w:i/>
                <w:iCs/>
                <w:sz w:val="20"/>
                <w:szCs w:val="20"/>
                <w:lang w:val="en-US"/>
              </w:rPr>
              <w:fldChar w:fldCharType="separate"/>
            </w:r>
            <w:r w:rsidRPr="00D46945">
              <w:rPr>
                <w:i/>
                <w:iCs/>
                <w:noProof/>
                <w:sz w:val="20"/>
                <w:szCs w:val="20"/>
                <w:lang w:val="en-US"/>
              </w:rPr>
              <w:t>(Aamot et al., 1996)</w:t>
            </w:r>
            <w:r w:rsidRPr="00D46945">
              <w:rPr>
                <w:i/>
                <w:iCs/>
                <w:sz w:val="20"/>
                <w:szCs w:val="20"/>
                <w:lang w:val="en-US"/>
              </w:rPr>
              <w:fldChar w:fldCharType="end"/>
            </w:r>
          </w:p>
        </w:tc>
      </w:tr>
      <w:tr w:rsidR="00A10135" w:rsidRPr="00D46945" w14:paraId="34A0ED27" w14:textId="77777777" w:rsidTr="0009470A">
        <w:trPr>
          <w:jc w:val="center"/>
        </w:trPr>
        <w:tc>
          <w:tcPr>
            <w:tcW w:w="1323" w:type="pct"/>
            <w:vAlign w:val="center"/>
          </w:tcPr>
          <w:p w14:paraId="2493D544"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06874E0F" w14:textId="77777777" w:rsidR="00A10135" w:rsidRPr="00D46945" w:rsidRDefault="00A10135" w:rsidP="0009470A">
            <w:pPr>
              <w:jc w:val="center"/>
              <w:rPr>
                <w:i/>
                <w:iCs/>
                <w:sz w:val="20"/>
                <w:szCs w:val="20"/>
                <w:u w:val="single"/>
                <w:lang w:val="en-US"/>
              </w:rPr>
            </w:pPr>
            <w:r w:rsidRPr="00D46945">
              <w:rPr>
                <w:i/>
                <w:iCs/>
                <w:sz w:val="20"/>
                <w:szCs w:val="20"/>
                <w:u w:val="single"/>
                <w:lang w:val="en-US"/>
              </w:rPr>
              <w:t>Cunha (Sao Paulo, Brazil)</w:t>
            </w:r>
          </w:p>
        </w:tc>
        <w:tc>
          <w:tcPr>
            <w:tcW w:w="884" w:type="pct"/>
            <w:vAlign w:val="center"/>
          </w:tcPr>
          <w:p w14:paraId="0FCA55D1" w14:textId="77777777" w:rsidR="00A10135" w:rsidRPr="00D46945" w:rsidRDefault="00A10135" w:rsidP="0009470A">
            <w:pPr>
              <w:jc w:val="center"/>
              <w:rPr>
                <w:i/>
                <w:iCs/>
                <w:sz w:val="20"/>
                <w:szCs w:val="20"/>
                <w:u w:val="single"/>
                <w:lang w:val="en-US"/>
              </w:rPr>
            </w:pPr>
            <w:r w:rsidRPr="00D46945">
              <w:rPr>
                <w:i/>
                <w:iCs/>
                <w:sz w:val="20"/>
                <w:szCs w:val="20"/>
                <w:u w:val="single"/>
                <w:lang w:val="en-US"/>
              </w:rPr>
              <w:t xml:space="preserve">180 </w:t>
            </w:r>
            <w:r w:rsidRPr="00D46945">
              <w:rPr>
                <w:rFonts w:cstheme="minorHAnsi"/>
                <w:i/>
                <w:iCs/>
                <w:sz w:val="20"/>
                <w:szCs w:val="20"/>
                <w:u w:val="single"/>
                <w:lang w:val="en-US"/>
              </w:rPr>
              <w:t>±</w:t>
            </w:r>
            <w:r w:rsidRPr="00D46945">
              <w:rPr>
                <w:i/>
                <w:iCs/>
                <w:sz w:val="20"/>
                <w:szCs w:val="20"/>
                <w:u w:val="single"/>
                <w:lang w:val="en-US"/>
              </w:rPr>
              <w:t xml:space="preserve"> 100</w:t>
            </w:r>
          </w:p>
        </w:tc>
        <w:tc>
          <w:tcPr>
            <w:tcW w:w="1395" w:type="pct"/>
            <w:vAlign w:val="center"/>
          </w:tcPr>
          <w:p w14:paraId="604AE786" w14:textId="77777777" w:rsidR="00A10135" w:rsidRPr="00D46945" w:rsidRDefault="00A10135" w:rsidP="0009470A">
            <w:pPr>
              <w:jc w:val="center"/>
              <w:rPr>
                <w:i/>
                <w:iCs/>
                <w:noProof/>
                <w:sz w:val="20"/>
                <w:szCs w:val="20"/>
                <w:u w:val="single"/>
                <w:lang w:val="en-US"/>
              </w:rPr>
            </w:pPr>
            <w:r w:rsidRPr="00D46945">
              <w:rPr>
                <w:i/>
                <w:iCs/>
                <w:noProof/>
                <w:sz w:val="20"/>
                <w:szCs w:val="20"/>
                <w:u w:val="single"/>
                <w:lang w:val="en-US"/>
              </w:rPr>
              <w:fldChar w:fldCharType="begin" w:fldLock="1"/>
            </w:r>
            <w:r w:rsidRPr="00D46945">
              <w:rPr>
                <w:i/>
                <w:iCs/>
                <w:noProof/>
                <w:sz w:val="20"/>
                <w:szCs w:val="20"/>
                <w:u w:val="single"/>
                <w:lang w:val="en-US"/>
              </w:rPr>
              <w:instrText>ADDIN CSL_CITATION {"citationItems":[{"id":"ITEM-1","itemData":{"ISSN":"16782690","abstract":"Studies about pollution by Polycyclic Aromatic Hydrocarbons (PAHs) in tropical soils and Brazil are scarce. A study was performed to examine the PAHs composition, concentrations and sources in red-yellow Oxisols of remnant Atlantic Forest of the São Paulo State. Sampling areas were located in an urban site (PEFI) and in a natural one (CUNHA).The granulometric composition, pH, organic matter content and mineralogical composition were determined in samples of superficial soils. The sum of PAHs (ΣHPAs) was 4.5 times higher in the urban area than in the natural one. Acenaphthylene, acenaphthene, fluorene, phenanthrene and fluoranthene have been detected in the soils of both areas and presented similar concentrations. Acenaphthene and fluorene were the most abundant compounds. Pyrene was twice more abundant in the soils of natural area (15 µg.kg-1) than of the urban area and fluoranthene was the dominant compound (203 µg.kg-1) in urban area (6.8 times higher than in the natural area). Some compounds of higher molecular weight, which are tracers of vehicular emissions showed significant concentrations in urban soils. Pyrene represented 79% of ΣPAHs whereas it has not been detected in natural soils. The results showed that forest soils in urban area are characterized by the accumulation of high molecular weight compounds of industrial and vehicular origin.Estudos sobre a poluição por Hidrocarbonetos Policíclicos Aromáticos (HPAs) são escassos em solos tropicais e no Brasil. Um estudo foi realizado para examinar a composição, as concentrações e fontes de HPAs encontrados em Latossolos vermelho-amarelo (Oxissolos), remanescentes de Mata Atlântica no Estado de São Paulo. As áreas de estudos localizaram-se em um sítio urbano (PEFI) e um natural (CUNHA). A composição granulométrica, pH, teor de matéria orgânica e composição mineralógica foram determinados em amostras de solo superficial. A soma dos HPAs analisados (ΣHPAs) foi 4,5 vezes mais elevada na área urbana do que na área natural. Acenaftileno, acenafteno, fluoreno, fenantreno e fluoranteno foram detectados, em concentrações similares, nos solos das duas áreas. Acenafteno e fluoreno foram os compostos mais abundantes. O pireno foi duas vezes mais abundante no solo da área natural (15 µg.kg-1), e o fluoranteno foi o composto dominante (203 µg.kg-1) na área urbana (6,8 vezes mais elevado que na área natural). Alguns compostos de alto peso molecular, traçadores de emissões veiculares, foram detectados em quantid…","author":[{"dropping-particle":"","family":"Bourotte","given":"Christine","non-dropping-particle":"","parse-names":false,"suffix":""},{"dropping-particle":"","family":"Forti","given":"Maria Cristina","non-dropping-particle":"","parse-names":false,"suffix":""},{"dropping-particle":"","family":"Lucas","given":"Yves","non-dropping-particle":"","parse-names":false,"suffix":""},{"dropping-particle":"","family":"Melfi","given":"Adolpho J.","non-dropping-particle":"","parse-names":false,"suffix":""}],"container-title":"Anais da Academia Brasileira de Ciencias","id":"ITEM-1","issue":"1","issued":{"date-parts":[["2009"]]},"page":"127-136","title":"Comparison of Polycyclic Aromatic Hydrocarbon (PAHs) concentrations in urban and natural forest soils in the Atlantic Forest (São Paulo State)","type":"article-journal","volume":"81"},"uris":["http://www.mendeley.com/documents/?uuid=837e55e5-1a80-4ea3-a26e-7df57130ce37"]}],"mendeley":{"formattedCitation":"(Bourotte et al., 2009)","plainTextFormattedCitation":"(Bourotte et al., 2009)","previouslyFormattedCitation":"(Bourotte et al., 2009)"},"properties":{"noteIndex":0},"schema":"https://github.com/citation-style-language/schema/raw/master/csl-citation.json"}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lang w:val="en-US"/>
              </w:rPr>
              <w:t>(Bourotte et al., 2009)</w:t>
            </w:r>
            <w:r w:rsidRPr="00D46945">
              <w:rPr>
                <w:i/>
                <w:iCs/>
                <w:noProof/>
                <w:sz w:val="20"/>
                <w:szCs w:val="20"/>
                <w:u w:val="single"/>
                <w:lang w:val="en-US"/>
              </w:rPr>
              <w:fldChar w:fldCharType="end"/>
            </w:r>
          </w:p>
        </w:tc>
      </w:tr>
      <w:tr w:rsidR="00A10135" w:rsidRPr="003E1AAE" w14:paraId="1E138B24" w14:textId="77777777" w:rsidTr="0009470A">
        <w:trPr>
          <w:jc w:val="center"/>
        </w:trPr>
        <w:tc>
          <w:tcPr>
            <w:tcW w:w="1323" w:type="pct"/>
            <w:vAlign w:val="center"/>
          </w:tcPr>
          <w:p w14:paraId="1CB6B31B" w14:textId="77777777" w:rsidR="00A10135" w:rsidRPr="00D46945" w:rsidRDefault="00A10135" w:rsidP="0009470A">
            <w:pPr>
              <w:jc w:val="center"/>
              <w:rPr>
                <w:i/>
                <w:iCs/>
                <w:sz w:val="20"/>
                <w:szCs w:val="20"/>
                <w:lang w:val="en-US"/>
              </w:rPr>
            </w:pPr>
            <w:r w:rsidRPr="00D46945">
              <w:rPr>
                <w:i/>
                <w:iCs/>
                <w:sz w:val="20"/>
                <w:szCs w:val="20"/>
                <w:lang w:val="en-US"/>
              </w:rPr>
              <w:t>Topsoil</w:t>
            </w:r>
          </w:p>
        </w:tc>
        <w:tc>
          <w:tcPr>
            <w:tcW w:w="1398" w:type="pct"/>
            <w:vAlign w:val="center"/>
          </w:tcPr>
          <w:p w14:paraId="02E6D1F6" w14:textId="77777777" w:rsidR="00A10135" w:rsidRPr="00D46945" w:rsidRDefault="00A10135" w:rsidP="0009470A">
            <w:pPr>
              <w:jc w:val="center"/>
              <w:rPr>
                <w:i/>
                <w:iCs/>
                <w:sz w:val="20"/>
                <w:szCs w:val="20"/>
                <w:lang w:val="en-US"/>
              </w:rPr>
            </w:pPr>
            <w:r w:rsidRPr="00D46945">
              <w:rPr>
                <w:i/>
                <w:iCs/>
                <w:sz w:val="20"/>
                <w:szCs w:val="20"/>
                <w:lang w:val="en-US"/>
              </w:rPr>
              <w:t>Switzerland</w:t>
            </w:r>
          </w:p>
        </w:tc>
        <w:tc>
          <w:tcPr>
            <w:tcW w:w="884" w:type="pct"/>
            <w:vAlign w:val="center"/>
          </w:tcPr>
          <w:p w14:paraId="6C117AB2" w14:textId="77777777" w:rsidR="00A10135" w:rsidRPr="00D46945" w:rsidRDefault="00A10135" w:rsidP="0009470A">
            <w:pPr>
              <w:jc w:val="center"/>
              <w:rPr>
                <w:i/>
                <w:iCs/>
                <w:sz w:val="20"/>
                <w:szCs w:val="20"/>
                <w:lang w:val="en-US"/>
              </w:rPr>
            </w:pPr>
            <w:r w:rsidRPr="00D46945">
              <w:rPr>
                <w:i/>
                <w:iCs/>
                <w:sz w:val="20"/>
                <w:szCs w:val="20"/>
                <w:lang w:val="en-US"/>
              </w:rPr>
              <w:t>98 - 219</w:t>
            </w:r>
          </w:p>
        </w:tc>
        <w:tc>
          <w:tcPr>
            <w:tcW w:w="1395" w:type="pct"/>
            <w:vAlign w:val="center"/>
          </w:tcPr>
          <w:p w14:paraId="759CDE92" w14:textId="77777777"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Pr="00D46945">
              <w:rPr>
                <w:i/>
                <w:iCs/>
                <w:noProof/>
                <w:sz w:val="20"/>
                <w:szCs w:val="20"/>
                <w:lang w:val="en-US"/>
              </w:rPr>
              <w:instrText>ADDIN CSL_CITATION {"citationItems":[{"id":"ITEM-1","itemData":{"DOI":"10.1016/j.chemosphere.2004.06.002","ISSN":"00456535","abstract":"Polycyclic aromatic hydrocarbons (PAH) were analysed in 23 soil samples (0-10 cm layer) from the Swiss soil monitoring network (NABO) together with total organic carbon (TOC) and black carbon (BC) concentration, as well as some PAH source diagnostic ratios and molecular markers. The concentrations of the sum of 16 EPA priority PAHs ranged from 50 to 619 μg/kg dw. Concentrations increased from arable, permanent and pasture grassland, forest, to urban soils and were 21-89% lower than median numbers reported in the literature for similar Swiss and European soils. NABO soils contained BC in concentrations from 0.4 to 1.8 mg/g dw, except for two sites with markedly higher levels. These numbers corresponded to 1-6% of TOC and were comparable to the limited published BC data in soil and sediments obtained with comparable analytical methods. The various PAH ratios and molecular markers pointed to a domination of pyrogenically formed PAHs in Swiss soils. In concert, the gathered data suggest the following major findings: (1) gas phase PAHs (naphthalene to fluorene) were long-range transported, cold-condensated at higher altitudes, and approaching equilibrium with soil organic matter (OM); (2) (partially) particle-bound PAHs (phenanthrene to benzo[ghi]perylene) were mostly deposited regionally in urban areas, and not equilibrated with soil OM; (3) Diesel combustion appeared to be a major emission source of PAH and BC in urban areas; and (4) wood combustion might have contributed significantly to PAH burdens in some soils of remote/alpine (forest) sites. © 2004 Elsevier Ltd. All rights reserved.","author":[{"dropping-particle":"","family":"Bucheli","given":"Thomas D.","non-dropping-particle":"","parse-names":false,"suffix":""},{"dropping-particle":"","family":"Blum","given":"Franziska","non-dropping-particle":"","parse-names":false,"suffix":""},{"dropping-particle":"","family":"Desaules","given":"André","non-dropping-particle":"","parse-names":false,"suffix":""},{"dropping-particle":"","family":"Gustafsson","given":"Örjan","non-dropping-particle":"","parse-names":false,"suffix":""}],"container-title":"Chemosphere","id":"ITEM-1","issue":"11","issued":{"date-parts":[["2004"]]},"page":"1061-1076","title":"Polycyclic aromatic hydrocarbons, black carbon, and molecular markers in soils of Switzerland","type":"article-journal","volume":"56"},"uris":["http://www.mendeley.com/documents/?uuid=c3b8188f-486d-45ab-9f15-72d22d78ff30"]}],"mendeley":{"formattedCitation":"(Bucheli et al., 2004)","plainTextFormattedCitation":"(Bucheli et al., 2004)","previouslyFormattedCitation":"(Bucheli et al., 2004)"},"properties":{"noteIndex":0},"schema":"https://github.com/citation-style-language/schema/raw/master/csl-citation.json"}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(Bucheli et al., 2004)</w:t>
            </w:r>
            <w:r w:rsidRPr="00D46945">
              <w:rPr>
                <w:i/>
                <w:iCs/>
                <w:noProof/>
                <w:sz w:val="20"/>
                <w:szCs w:val="20"/>
                <w:lang w:val="en-US"/>
              </w:rPr>
              <w:fldChar w:fldCharType="end"/>
            </w:r>
          </w:p>
        </w:tc>
      </w:tr>
      <w:tr w:rsidR="00A10135" w:rsidRPr="003E1AAE" w14:paraId="2CCBF663" w14:textId="77777777" w:rsidTr="0009470A">
        <w:trPr>
          <w:jc w:val="center"/>
        </w:trPr>
        <w:tc>
          <w:tcPr>
            <w:tcW w:w="1323" w:type="pct"/>
            <w:vAlign w:val="center"/>
          </w:tcPr>
          <w:p w14:paraId="6ECDA08B" w14:textId="77777777" w:rsidR="00A10135" w:rsidRPr="00D46945" w:rsidRDefault="00A10135" w:rsidP="0009470A">
            <w:pPr>
              <w:jc w:val="center"/>
              <w:rPr>
                <w:i/>
                <w:iCs/>
                <w:sz w:val="20"/>
                <w:szCs w:val="20"/>
                <w:lang w:val="en-US"/>
              </w:rPr>
            </w:pPr>
            <w:r w:rsidRPr="00D46945">
              <w:rPr>
                <w:i/>
                <w:iCs/>
                <w:sz w:val="20"/>
                <w:szCs w:val="20"/>
                <w:lang w:val="en-US"/>
              </w:rPr>
              <w:t>Soil (burned)</w:t>
            </w:r>
          </w:p>
        </w:tc>
        <w:tc>
          <w:tcPr>
            <w:tcW w:w="1398" w:type="pct"/>
            <w:vAlign w:val="center"/>
          </w:tcPr>
          <w:p w14:paraId="3C6D7973" w14:textId="77777777" w:rsidR="00A10135" w:rsidRPr="00D46945" w:rsidRDefault="00A10135" w:rsidP="0009470A">
            <w:pPr>
              <w:jc w:val="center"/>
              <w:rPr>
                <w:i/>
                <w:iCs/>
                <w:sz w:val="20"/>
                <w:szCs w:val="20"/>
                <w:lang w:val="en-US"/>
              </w:rPr>
            </w:pPr>
            <w:proofErr w:type="spellStart"/>
            <w:r w:rsidRPr="00D46945">
              <w:rPr>
                <w:i/>
                <w:iCs/>
                <w:sz w:val="20"/>
                <w:szCs w:val="20"/>
                <w:lang w:val="en-US"/>
              </w:rPr>
              <w:t>Azuèbar</w:t>
            </w:r>
            <w:proofErr w:type="spellEnd"/>
            <w:r w:rsidRPr="00D46945">
              <w:rPr>
                <w:i/>
                <w:iCs/>
                <w:sz w:val="20"/>
                <w:szCs w:val="20"/>
                <w:lang w:val="en-US"/>
              </w:rPr>
              <w:t xml:space="preserve"> (Spain)</w:t>
            </w:r>
          </w:p>
        </w:tc>
        <w:tc>
          <w:tcPr>
            <w:tcW w:w="884" w:type="pct"/>
            <w:vAlign w:val="center"/>
          </w:tcPr>
          <w:p w14:paraId="4ED8F3B0" w14:textId="77777777" w:rsidR="00A10135" w:rsidRPr="00D46945" w:rsidRDefault="00A10135" w:rsidP="0009470A">
            <w:pPr>
              <w:jc w:val="center"/>
              <w:rPr>
                <w:i/>
                <w:iCs/>
                <w:sz w:val="20"/>
                <w:szCs w:val="20"/>
                <w:lang w:val="en-US"/>
              </w:rPr>
            </w:pPr>
            <w:r w:rsidRPr="00D46945">
              <w:rPr>
                <w:i/>
                <w:iCs/>
                <w:sz w:val="20"/>
                <w:szCs w:val="20"/>
                <w:lang w:val="en-US"/>
              </w:rPr>
              <w:t>1255</w:t>
            </w:r>
          </w:p>
        </w:tc>
        <w:tc>
          <w:tcPr>
            <w:tcW w:w="1395" w:type="pct"/>
            <w:vAlign w:val="center"/>
          </w:tcPr>
          <w:p w14:paraId="740988A4" w14:textId="6F67F514"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006F4D82">
              <w:rPr>
                <w:i/>
                <w:iCs/>
                <w:noProof/>
                <w:sz w:val="20"/>
                <w:szCs w:val="20"/>
                <w:lang w:val="en-US"/>
              </w:rPr>
              <w:instrText>ADDIN CSL_CITATION {"citationItems":[{"id":"ITEM-1","itemData":{"DOI":"10.1016/j.scitotenv.2017.06.005","ISSN":"18791026","abstract":"Forest fires can be a source of contamination because, among others, of the use of chemicals to their extinction (flame retardants, FRs), or by the production of Polycyclic Aromatic Hydrocarbons (PAHs) derived from high temperature alteration of organic matter. Up to our knowledge, this study is the first to assess the direct (PAHs 16 on the USA EPA's priority list), and indirect [tri- to hepta- brominated diphenyl ethers (PBDEs), organophosphorus flame retardants (PFRs) and perfluoroalkyl substances (PFASs)] contamination related to forest fires. The abundance and distribution of these contaminants were monitored on two Mediterranean hillslopes, one burned and one unburned, near Azuébar (SE Spain). Samples were taken in the foot, middle, and top of the slope, at two depths, and in two environments (under canopy and bare soil). Sediments were collected from sediment fences after erosive rainfall events. Most of the screened compounds were found in both, burned and control hillslopes, though significant differences were found between both. In burned soil, low concentrations of PBDEs (maximum ΣPBDEs: 7.3 ng g − 1 ), PFRs (664.4 ng g − 1 ) and PFASs (56.4 ng g − 1 ) were detected in relation to PAHs (Σ16 PAHs = 1255.3 ng g − 1 ). No significant influence of the hillslope position was observed for any of the contaminants but differences based on depth and vegetation presence tended to be significant, particularly for the PAHs. After the first erosive event, concentrations of PBDEs and PAHs were higher in sediment than in soil (ΣPBDEs: 17.8 ng g − 1 and Σ16 PAHs = 3154.2 ng g − 1 ) pointing out the importance of connectivity processes, especially shortly after fire.","author":[{"dropping-particle":"","family":"Campo","given":"Julián","non-dropping-particle":"","parse-names":false,"suffix":""},{"dropping-particle":"","family":"Lorenzo","given":"María","non-dropping-particle":"","parse-names":false,"suffix":""},{"dropping-particle":"","family":"Cammeraat","given":"Erik L.H.","non-dropping-particle":"","parse-names":false,"suffix":""},{"dropping-particle":"","family":"Picó","given":"Yolanda","non-dropping-particle":"","parse-names":false,"suffix":""},{"dropping-particle":"","family":"Andreu","given":"Vicente","non-dropping-particle":"","parse-names":false,"suffix":""}],"container-title":"Science of the Total Environment","id":"ITEM-1","issued":{"date-parts":[["2017"]]},"page":"330-339","publisher":"Elsevier B.V.","title":"Emerging contaminants related to the occurrence of forest fires in the Spanish Mediterranean","type":"article-journal","volume":"603-604"},"uris":["http://www.mendeley.com/documents/?uuid=8c33f70a-7b99-4602-93f6-3a049cf3f7e3"]}],"mendeley":{"formattedCitation":"(Campo et al., 2017)","plainTextFormattedCitation":"(Campo et al., 2017)","previouslyFormattedCitation":"(Campo et al., 2017)"},"properties":{"noteIndex":0},"schema":"https://github.com/citation-style-language/schema/raw/master/csl-citation.json"}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(Campo et al., 2017)</w:t>
            </w:r>
            <w:r w:rsidRPr="00D46945">
              <w:rPr>
                <w:i/>
                <w:iCs/>
                <w:noProof/>
                <w:sz w:val="20"/>
                <w:szCs w:val="20"/>
                <w:lang w:val="en-US"/>
              </w:rPr>
              <w:fldChar w:fldCharType="end"/>
            </w:r>
          </w:p>
        </w:tc>
      </w:tr>
      <w:tr w:rsidR="00A10135" w:rsidRPr="003E1AAE" w14:paraId="440AAA81" w14:textId="77777777" w:rsidTr="0009470A">
        <w:trPr>
          <w:jc w:val="center"/>
        </w:trPr>
        <w:tc>
          <w:tcPr>
            <w:tcW w:w="1323" w:type="pct"/>
            <w:vAlign w:val="center"/>
          </w:tcPr>
          <w:p w14:paraId="27B802B7" w14:textId="77777777" w:rsidR="00A10135" w:rsidRPr="003E1AAE" w:rsidRDefault="00A10135" w:rsidP="0009470A">
            <w:pPr>
              <w:jc w:val="center"/>
              <w:rPr>
                <w:sz w:val="20"/>
                <w:szCs w:val="20"/>
                <w:lang w:val="en-US"/>
              </w:rPr>
            </w:pPr>
            <w:r w:rsidRPr="003E1AAE">
              <w:rPr>
                <w:sz w:val="20"/>
                <w:szCs w:val="20"/>
                <w:lang w:val="en-US"/>
              </w:rPr>
              <w:t>Bank soil</w:t>
            </w:r>
          </w:p>
        </w:tc>
        <w:tc>
          <w:tcPr>
            <w:tcW w:w="1398" w:type="pct"/>
            <w:vAlign w:val="center"/>
          </w:tcPr>
          <w:p w14:paraId="083A129E" w14:textId="77777777" w:rsidR="00A10135" w:rsidRPr="003E1AAE" w:rsidRDefault="00A10135" w:rsidP="0009470A">
            <w:pPr>
              <w:jc w:val="center"/>
              <w:rPr>
                <w:sz w:val="20"/>
                <w:szCs w:val="20"/>
                <w:lang w:val="en-US"/>
              </w:rPr>
            </w:pPr>
            <w:r w:rsidRPr="003E1AAE">
              <w:rPr>
                <w:sz w:val="20"/>
                <w:szCs w:val="20"/>
                <w:lang w:val="en-US"/>
              </w:rPr>
              <w:t>Luan river (China)</w:t>
            </w:r>
          </w:p>
        </w:tc>
        <w:tc>
          <w:tcPr>
            <w:tcW w:w="884" w:type="pct"/>
            <w:vAlign w:val="center"/>
          </w:tcPr>
          <w:p w14:paraId="36E8F344" w14:textId="77777777" w:rsidR="00A10135" w:rsidRPr="003E1AAE" w:rsidRDefault="00A10135" w:rsidP="0009470A">
            <w:pPr>
              <w:jc w:val="center"/>
              <w:rPr>
                <w:sz w:val="20"/>
                <w:szCs w:val="20"/>
                <w:lang w:val="en-US"/>
              </w:rPr>
            </w:pPr>
            <w:r w:rsidRPr="003E1AAE">
              <w:rPr>
                <w:sz w:val="20"/>
                <w:szCs w:val="20"/>
                <w:lang w:val="en-US"/>
              </w:rPr>
              <w:t>37 - 378</w:t>
            </w:r>
          </w:p>
        </w:tc>
        <w:tc>
          <w:tcPr>
            <w:tcW w:w="1395" w:type="pct"/>
            <w:vAlign w:val="center"/>
          </w:tcPr>
          <w:p w14:paraId="21C95691" w14:textId="77777777" w:rsidR="00A10135" w:rsidRPr="003E1AAE" w:rsidRDefault="00A10135" w:rsidP="0009470A">
            <w:pPr>
              <w:jc w:val="center"/>
              <w:rPr>
                <w:noProof/>
                <w:sz w:val="20"/>
                <w:szCs w:val="20"/>
                <w:lang w:val="en-US"/>
              </w:rPr>
            </w:pPr>
            <w:r w:rsidRPr="003E1AAE">
              <w:rPr>
                <w:noProof/>
                <w:sz w:val="20"/>
                <w:szCs w:val="20"/>
                <w:lang w:val="en-US"/>
              </w:rPr>
              <w:fldChar w:fldCharType="begin" w:fldLock="1"/>
            </w:r>
            <w:r w:rsidRPr="003E1AAE">
              <w:rPr>
                <w:noProof/>
                <w:sz w:val="20"/>
                <w:szCs w:val="20"/>
                <w:lang w:val="en-US"/>
              </w:rPr>
              <w:instrText>ADDIN CSL_CITATION {"citationItems":[{"id":"ITEM-1","itemData":{"DOI":"10.1007/s10646-010-0464-5","ISSN":"09639292","abstract":"The distribution and ecosystem risk of 16 polycyclic aromatic hydrocarbons (PAHs) in the Luan River, China, has been investigated. PAHs levels ranged from 37.3 to 234 ng L -1 in water, from 20.9 to 287 ng g -1 in sediment and from 36.9 to 378 ng g -1 in bank soil, respectively. A method based on toxic equivalency factors (TEFs) and risk quotient (RQ) which can be used to assess the ecosystem risk of PAHs sensitively and accurately was invented and a new ecosystem risk classification of PAHs was suggested. The results indicated that the PAHs in aquatic environment of the Luan River resulted in low ecosystem risk and at S9 the ecosystem risk of PAHs in water was moderate. Low and moderate molecular PAHs presented much more ecosystem risk than high molecular PAHs in the Luan River basin and the mean ecosystem risk in water was higher than that in sediment and bank soil. © 2010 Springer Science+Business Media, LLC.","author":[{"dropping-particle":"","family":"Cao","given":"Zhiguo","non-dropping-particle":"","parse-names":false,"suffix":""},{"dropping-particle":"","family":"Liu","given":"Jingling","non-dropping-particle":"","parse-names":false,"suffix":""},{"dropping-particle":"","family":"Luan","given":"Yun","non-dropping-particle":"","parse-names":false,"suffix":""},{"dropping-particle":"","family":"Li","given":"Yongli","non-dropping-particle":"","parse-names":false,"suffix":""},{"dropping-particle":"","family":"Ma","given":"Muyuan","non-dropping-particle":"","parse-names":false,"suffix":""},{"dropping-particle":"","family":"Xu","given":"Jie","non-dropping-particle":"","parse-names":false,"suffix":""},{"dropping-particle":"","family":"Han","given":"Shouliang","non-dropping-particle":"","parse-names":false,"suffix":""}],"container-title":"Ecotoxicology","id":"ITEM-1","issue":"5","issued":{"date-parts":[["2010"]]},"page":"827-837","title":"Distribution and ecosystem risk assessment of polycyclic aromatic hydrocarbons in the Luan River, China","type":"article-journal","volume":"19"},"uris":["http://www.mendeley.com/documents/?uuid=26d793cd-b1b2-4e4d-82af-e4b9efa6a665"]}],"mendeley":{"formattedCitation":"(Cao et al., 2010)","plainTextFormattedCitation":"(Cao et al., 2010)","previouslyFormattedCitation":"(Cao et al., 2010)"},"properties":{"noteIndex":0},"schema":"https://github.com/citation-style-language/schema/raw/master/csl-citation.json"}</w:instrText>
            </w:r>
            <w:r w:rsidRPr="003E1AAE">
              <w:rPr>
                <w:noProof/>
                <w:sz w:val="20"/>
                <w:szCs w:val="20"/>
                <w:lang w:val="en-US"/>
              </w:rPr>
              <w:fldChar w:fldCharType="separate"/>
            </w:r>
            <w:r w:rsidRPr="003E1AAE">
              <w:rPr>
                <w:noProof/>
                <w:sz w:val="20"/>
                <w:szCs w:val="20"/>
                <w:lang w:val="en-US"/>
              </w:rPr>
              <w:t>(Cao et al., 2010)</w:t>
            </w:r>
            <w:r w:rsidRPr="003E1AAE">
              <w:rPr>
                <w:noProof/>
                <w:sz w:val="20"/>
                <w:szCs w:val="20"/>
                <w:lang w:val="en-US"/>
              </w:rPr>
              <w:fldChar w:fldCharType="end"/>
            </w:r>
          </w:p>
        </w:tc>
      </w:tr>
      <w:tr w:rsidR="00A10135" w:rsidRPr="00D46945" w14:paraId="075DE331" w14:textId="77777777" w:rsidTr="0009470A">
        <w:trPr>
          <w:jc w:val="center"/>
        </w:trPr>
        <w:tc>
          <w:tcPr>
            <w:tcW w:w="1323" w:type="pct"/>
            <w:vAlign w:val="center"/>
          </w:tcPr>
          <w:p w14:paraId="683BE8AF" w14:textId="77777777" w:rsidR="00A10135" w:rsidRPr="00D46945" w:rsidRDefault="00A10135" w:rsidP="0009470A">
            <w:pPr>
              <w:jc w:val="center"/>
              <w:rPr>
                <w:i/>
                <w:iCs/>
                <w:sz w:val="20"/>
                <w:szCs w:val="20"/>
                <w:lang w:val="en-US"/>
              </w:rPr>
            </w:pPr>
            <w:r w:rsidRPr="00D46945">
              <w:rPr>
                <w:i/>
                <w:iCs/>
                <w:sz w:val="20"/>
                <w:szCs w:val="20"/>
                <w:lang w:val="en-US"/>
              </w:rPr>
              <w:t>Topsoil</w:t>
            </w:r>
          </w:p>
        </w:tc>
        <w:tc>
          <w:tcPr>
            <w:tcW w:w="1398" w:type="pct"/>
            <w:vAlign w:val="center"/>
          </w:tcPr>
          <w:p w14:paraId="26DC096C" w14:textId="77777777" w:rsidR="00A10135" w:rsidRPr="00D46945" w:rsidRDefault="00A10135" w:rsidP="0009470A">
            <w:pPr>
              <w:jc w:val="center"/>
              <w:rPr>
                <w:i/>
                <w:iCs/>
                <w:sz w:val="20"/>
                <w:szCs w:val="20"/>
                <w:lang w:val="en-US"/>
              </w:rPr>
            </w:pPr>
            <w:proofErr w:type="spellStart"/>
            <w:r w:rsidRPr="00D46945">
              <w:rPr>
                <w:i/>
                <w:iCs/>
                <w:sz w:val="20"/>
                <w:szCs w:val="20"/>
                <w:lang w:val="en-US"/>
              </w:rPr>
              <w:t>Orgeval</w:t>
            </w:r>
            <w:proofErr w:type="spellEnd"/>
            <w:r w:rsidRPr="00D46945">
              <w:rPr>
                <w:i/>
                <w:iCs/>
                <w:sz w:val="20"/>
                <w:szCs w:val="20"/>
                <w:lang w:val="en-US"/>
              </w:rPr>
              <w:t xml:space="preserve"> (France)</w:t>
            </w:r>
          </w:p>
        </w:tc>
        <w:tc>
          <w:tcPr>
            <w:tcW w:w="884" w:type="pct"/>
            <w:vAlign w:val="center"/>
          </w:tcPr>
          <w:p w14:paraId="6262393E" w14:textId="77777777" w:rsidR="00A10135" w:rsidRPr="00D46945" w:rsidRDefault="00A10135" w:rsidP="0009470A">
            <w:pPr>
              <w:jc w:val="center"/>
              <w:rPr>
                <w:i/>
                <w:iCs/>
                <w:sz w:val="20"/>
                <w:szCs w:val="20"/>
                <w:lang w:val="en-US"/>
              </w:rPr>
            </w:pPr>
            <w:r w:rsidRPr="00D46945">
              <w:rPr>
                <w:i/>
                <w:iCs/>
                <w:sz w:val="20"/>
                <w:szCs w:val="20"/>
                <w:lang w:val="en-US"/>
              </w:rPr>
              <w:t>90 - 150</w:t>
            </w:r>
          </w:p>
        </w:tc>
        <w:tc>
          <w:tcPr>
            <w:tcW w:w="1395" w:type="pct"/>
            <w:vAlign w:val="center"/>
          </w:tcPr>
          <w:p w14:paraId="6D3AE486" w14:textId="77777777"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Pr="00D46945">
              <w:rPr>
                <w:i/>
                <w:iCs/>
                <w:noProof/>
                <w:sz w:val="20"/>
                <w:szCs w:val="20"/>
                <w:lang w:val="en-US"/>
              </w:rPr>
              <w:instrText>ADDIN CSL_CITATION {"citationItems":[{"id":"ITEM-1","itemData":{"DOI":"10.1016/j.scitotenv.2013.10.009","ISSN":"18791026","abstract":"Accumulation of Polycyclic Aromatic Hydrocarbons (PAHs) in soils and their subsequent release in rivers constitute a major environmental and public health problem in industrialized countries. In the Seine River b1. Gateuille, D. et al. Mass balance and decontamination times of Polycyclic Aromatic Hydrocarbons in rural nested catchments of an early industrialized region (Seine River basin, France). Sci. Total Environ. 470–471, 608–617 (2014).asin (France), some PAHs exceed the target concentrations, and the objectives of good chemical status required by the European Water Framework Directive might not be achieved. This investigation was conducted in an upstream subcatchment where atmospheric fallout (n=42), soil (n=33), river water (n=26) and sediment (n=101) samples were collected during one entire hydrological year. PAH concentrations in atmospheric fallout appeared to vary seasonally and to depend on the distance to urban areas. They varied between 60ng·L-1 (in a remote site during autumn) and 2380ng·L-1 (in a built-up area during winter). PAH stocks in soils of the catchment were estimated based on land use, as mean PAH concentrations varied between 110ng·g-1 under woodland and 2120ng·g-1 in built-up areas. They ranged from 12 to 220kg·km-2. PAH contamination in the aqueous phase of rivers remained homogeneous across the catchment (72±38ng·L-1). In contrast, contamination of suspended solid was heterogeneous depending on hydrological conditions and population density in the drainage area. Moreover, PAH concentrations appeared to be higher in sediment (230-9210ng·g-1) than in the nearby soils. Annual mass balance calculation conducted at the catchment scale showed that current PAH losses were mainly due to dissipation (biodegradation, photo-oxidation and volatilization) within the catchments (about 80%) whereas exports due to soil erosion and riverine transport appeared to be of minor importance. Based on the calculated fluxes, PAHs appeared to have long decontamination times in soils (40 to 1850years) thereby compromising the achievement of legislative targets. Overall, the study highlighted the major role of legacy contamination that supplied the bulk of PAHs that are still found nowadays in the environment. © 2013 Elsevier B.V.","author":[{"dropping-particle":"","family":"Gateuille","given":"David","non-dropping-particle":"","parse-names":false,"suffix":""},{"dropping-particle":"","family":"Evrard","given":"Olivier","non-dropping-particle":"","parse-names":false,"suffix":""},{"dropping-particle":"","family":"Lefevre","given":"Irène","non-dropping-particle":"","parse-names":false,"suffix":""},{"dropping-particle":"","family":"Moreau-Guigon","given":"Elodie","non-dropping-particle":"","parse-names":false,"suffix":""},{"dropping-particle":"","family":"Alliot","given":"Fabrice","non-dropping-particle":"","parse-names":false,"suffix":""},{"dropping-particle":"","family":"Chevreuil","given":"Marc","non-dropping-particle":"","parse-names":false,"suffix":""},{"dropping-particle":"","family":"Mouchel","given":"Jean Marie","non-dropping-particle":"","parse-names":false,"suffix":""}],"container-title":"Science of the Total Environment","id":"ITEM-1","issued":{"date-parts":[["2014"]]},"page":"608-617","publisher":"Elsevier B.V.","title":"Mass balance and decontamination times of Polycyclic Aromatic Hydrocarbons in rural nested catchments of an early industrialized region (Seine River basin, France)","type":"article-journal","volume":"470-471"},"uris":["http://www.mendeley.com/documents/?uuid=c057dd76-3769-43b1-a2d3-506a08c49ae5"]}],"mendeley":{"formattedCitation":"(Gateuille et al., 2014)","plainTextFormattedCitation":"(Gateuille et al., 2014)","previouslyFormattedCitation":"(Gateuille et al., 2014)"},"properties":{"noteIndex":0},"schema":"https://github.com/citation-style-language/schema/raw/master/csl-citation.json"}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(Gateuille et al., 2014)</w:t>
            </w:r>
            <w:r w:rsidRPr="00D46945">
              <w:rPr>
                <w:i/>
                <w:iCs/>
                <w:noProof/>
                <w:sz w:val="20"/>
                <w:szCs w:val="20"/>
                <w:lang w:val="en-US"/>
              </w:rPr>
              <w:fldChar w:fldCharType="end"/>
            </w:r>
          </w:p>
        </w:tc>
      </w:tr>
      <w:tr w:rsidR="00A10135" w:rsidRPr="00D46945" w14:paraId="44EF6FF2" w14:textId="77777777" w:rsidTr="0009470A">
        <w:trPr>
          <w:jc w:val="center"/>
        </w:trPr>
        <w:tc>
          <w:tcPr>
            <w:tcW w:w="1323" w:type="pct"/>
            <w:vAlign w:val="center"/>
          </w:tcPr>
          <w:p w14:paraId="37E181AE"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357EBD5E" w14:textId="77777777" w:rsidR="00A10135" w:rsidRPr="00D46945" w:rsidRDefault="00A10135" w:rsidP="0009470A">
            <w:pPr>
              <w:jc w:val="center"/>
              <w:rPr>
                <w:i/>
                <w:iCs/>
                <w:sz w:val="20"/>
                <w:szCs w:val="20"/>
                <w:u w:val="single"/>
                <w:lang w:val="en-US"/>
              </w:rPr>
            </w:pPr>
            <w:r w:rsidRPr="00D46945">
              <w:rPr>
                <w:i/>
                <w:iCs/>
                <w:sz w:val="20"/>
                <w:szCs w:val="20"/>
                <w:u w:val="single"/>
                <w:lang w:val="en-US"/>
              </w:rPr>
              <w:t>Russia</w:t>
            </w:r>
          </w:p>
        </w:tc>
        <w:tc>
          <w:tcPr>
            <w:tcW w:w="884" w:type="pct"/>
            <w:vAlign w:val="center"/>
          </w:tcPr>
          <w:p w14:paraId="5A3380B6" w14:textId="77777777" w:rsidR="00A10135" w:rsidRPr="00D46945" w:rsidRDefault="00A10135" w:rsidP="0009470A">
            <w:pPr>
              <w:jc w:val="center"/>
              <w:rPr>
                <w:i/>
                <w:iCs/>
                <w:sz w:val="20"/>
                <w:szCs w:val="20"/>
                <w:u w:val="single"/>
                <w:lang w:val="en-US"/>
              </w:rPr>
            </w:pPr>
            <w:r w:rsidRPr="00D46945">
              <w:rPr>
                <w:i/>
                <w:iCs/>
                <w:sz w:val="20"/>
                <w:szCs w:val="20"/>
                <w:u w:val="single"/>
                <w:lang w:val="en-US"/>
              </w:rPr>
              <w:t>4 - 45</w:t>
            </w:r>
          </w:p>
        </w:tc>
        <w:tc>
          <w:tcPr>
            <w:tcW w:w="1395" w:type="pct"/>
            <w:vAlign w:val="center"/>
          </w:tcPr>
          <w:p w14:paraId="04DD9D7D" w14:textId="77777777" w:rsidR="00A10135" w:rsidRPr="00D46945" w:rsidRDefault="00A10135" w:rsidP="0009470A">
            <w:pPr>
              <w:jc w:val="center"/>
              <w:rPr>
                <w:i/>
                <w:iCs/>
                <w:noProof/>
                <w:sz w:val="20"/>
                <w:szCs w:val="20"/>
                <w:u w:val="single"/>
                <w:lang w:val="en-US"/>
              </w:rPr>
            </w:pPr>
            <w:r w:rsidRPr="00D46945">
              <w:rPr>
                <w:i/>
                <w:iCs/>
                <w:noProof/>
                <w:sz w:val="20"/>
                <w:szCs w:val="20"/>
                <w:u w:val="single"/>
                <w:lang w:val="en-US"/>
              </w:rPr>
              <w:fldChar w:fldCharType="begin" w:fldLock="1"/>
            </w:r>
            <w:r w:rsidRPr="00D46945">
              <w:rPr>
                <w:i/>
                <w:iCs/>
                <w:noProof/>
                <w:sz w:val="20"/>
                <w:szCs w:val="20"/>
                <w:u w:val="single"/>
                <w:lang w:val="en-US"/>
              </w:rPr>
              <w:instrText>ADDIN CSL_CITATION {"citationItems":[{"id":"ITEM-1","itemData":{"DOI":"10.1134/S106422931301002X","ISSN":"10642293","abstract":"The accumulation features of pyrogenic polycyclic aromatic hydrocarbons (PAHs) in soils were analyzed depending on the type of burning material and the combustion conditions (the temperature, oxygen access, and dispersion of the combustion products). The PAH accumulation features in the soils of three reserved areas of forest, steppe, and peat fires were revealed. The distribution features of the PAHs resulting from the anthropogenic pyrogenic processes (the household combustion of wood and the inflammation of coal dumps) in soils were established. The differences in the qualitative composition of the PAHs arriving to the soils from the different pyrogenic sources were shown.","author":[{"dropping-particle":"","family":"Gennadiev","given":"A. N.","non-dropping-particle":"","parse-names":false,"suffix":""},{"dropping-particle":"","family":"Tsibart","given":"A. S.","non-dropping-particle":"","parse-names":false,"suffix":""}],"container-title":"Eurasian Soil Science","id":"ITEM-1","issue":"1","issued":{"date-parts":[["2013"]]},"page":"28-36","title":"Pyrogenic polycyclic aromatic hydrocarbons in soils of reserved and anthropogenically modified areas: Factors and features of accumulation","type":"article-journal","volume":"46"},"uris":["http://www.mendeley.com/documents/?uuid=924934a2-691b-4ff3-aad9-c8b4ed6fa460"]}],"mendeley":{"formattedCitation":"(Gennadiev and Tsibart, 2013)","plainTextFormattedCitation":"(Gennadiev and Tsibart, 2013)","previouslyFormattedCitation":"(Gennadiev and Tsibart, 2013)"},"properties":{"noteIndex":0},"schema":"https://github.com/citation-style-language/schema/raw/master/csl-citation.json"}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lang w:val="en-US"/>
              </w:rPr>
              <w:t>(Gennadiev and Tsibart, 2013)</w:t>
            </w:r>
            <w:r w:rsidRPr="00D46945">
              <w:rPr>
                <w:i/>
                <w:iCs/>
                <w:noProof/>
                <w:sz w:val="20"/>
                <w:szCs w:val="20"/>
                <w:u w:val="single"/>
                <w:lang w:val="en-US"/>
              </w:rPr>
              <w:fldChar w:fldCharType="end"/>
            </w:r>
          </w:p>
        </w:tc>
      </w:tr>
      <w:tr w:rsidR="00A10135" w:rsidRPr="00D46945" w14:paraId="34BBBE1E" w14:textId="77777777" w:rsidTr="0009470A">
        <w:trPr>
          <w:jc w:val="center"/>
        </w:trPr>
        <w:tc>
          <w:tcPr>
            <w:tcW w:w="1323" w:type="pct"/>
            <w:vAlign w:val="center"/>
          </w:tcPr>
          <w:p w14:paraId="5B03B58A" w14:textId="05576502" w:rsidR="00A10135" w:rsidRPr="00D46945" w:rsidRDefault="00A10135" w:rsidP="0009470A">
            <w:pPr>
              <w:jc w:val="center"/>
              <w:rPr>
                <w:i/>
                <w:iCs/>
                <w:sz w:val="20"/>
                <w:szCs w:val="20"/>
                <w:lang w:val="en-US"/>
              </w:rPr>
            </w:pPr>
            <w:r w:rsidRPr="00D46945">
              <w:rPr>
                <w:i/>
                <w:iCs/>
                <w:sz w:val="20"/>
                <w:szCs w:val="20"/>
                <w:lang w:val="en-US"/>
              </w:rPr>
              <w:t>Organic horizon</w:t>
            </w:r>
          </w:p>
        </w:tc>
        <w:tc>
          <w:tcPr>
            <w:tcW w:w="1398" w:type="pct"/>
            <w:vAlign w:val="center"/>
          </w:tcPr>
          <w:p w14:paraId="0B8270D3" w14:textId="77777777" w:rsidR="00A10135" w:rsidRPr="00D46945" w:rsidRDefault="00A10135" w:rsidP="0009470A">
            <w:pPr>
              <w:jc w:val="center"/>
              <w:rPr>
                <w:i/>
                <w:iCs/>
                <w:sz w:val="20"/>
                <w:szCs w:val="20"/>
                <w:lang w:val="en-US"/>
              </w:rPr>
            </w:pPr>
            <w:r w:rsidRPr="00D46945">
              <w:rPr>
                <w:i/>
                <w:iCs/>
                <w:sz w:val="20"/>
                <w:szCs w:val="20"/>
                <w:lang w:val="en-US"/>
              </w:rPr>
              <w:t>Bavaria (Germany)</w:t>
            </w:r>
          </w:p>
        </w:tc>
        <w:tc>
          <w:tcPr>
            <w:tcW w:w="884" w:type="pct"/>
            <w:vAlign w:val="center"/>
          </w:tcPr>
          <w:p w14:paraId="5A0581EF" w14:textId="4F890772" w:rsidR="00A10135" w:rsidRPr="00D46945" w:rsidRDefault="00A10135" w:rsidP="0009470A">
            <w:pPr>
              <w:jc w:val="center"/>
              <w:rPr>
                <w:i/>
                <w:iCs/>
                <w:sz w:val="20"/>
                <w:szCs w:val="20"/>
                <w:lang w:val="en-US"/>
              </w:rPr>
            </w:pPr>
            <w:r w:rsidRPr="00D46945">
              <w:rPr>
                <w:i/>
                <w:iCs/>
                <w:sz w:val="20"/>
                <w:szCs w:val="20"/>
                <w:lang w:val="en-US"/>
              </w:rPr>
              <w:t>340 - 19919</w:t>
            </w:r>
          </w:p>
        </w:tc>
        <w:tc>
          <w:tcPr>
            <w:tcW w:w="1395" w:type="pct"/>
            <w:vAlign w:val="center"/>
          </w:tcPr>
          <w:p w14:paraId="205695C1" w14:textId="77777777"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Pr="00D46945">
              <w:rPr>
                <w:i/>
                <w:iCs/>
                <w:noProof/>
                <w:sz w:val="20"/>
                <w:szCs w:val="20"/>
                <w:lang w:val="en-US"/>
              </w:rPr>
              <w:instrText>ADDIN CSL_CITATION {"citationItems":[{"id":"ITEM-1","itemData":{"DOI":"10.1016/S0269-7491(99)00280-8","ISSN":"02697491","abstract":"We determined 20 polycyclic aromatic hydrocarbons (PAHs) and 12 polychlorinated biphenyls (PCBs) in Oi, Oe, and Oa horizons and at 0-5 and 15-20 cm mineral soil depth of 16 Norway spruce (Picea abies) stands in north Bavaria. The sum of PAH concentrations increased along the line Oi (mean±SD: 841±330 μg kg-1)&lt;Oe (4117±3093)&lt;Oa (9272±5721) while that of PCBs was higher in Oe (39.1±19.4 μg kg-1) than in Oi (12.1±6.5) but similar in Oe and Oa (46.0±39.4). The sum of both PAH (0-5 cm: 666±707/15-20 cm: 95±165) and PCB concentrations (1.7±1.5/0.28±0.20) decreased sharply in the mineral soil. The concentration ratios of an individual compound in the Oe to that in the Oi (enrichment factor, e(Oe/Oi)) and the analogously calculated e(Oa/Oe) correlated significantly (p&lt;0.001) with the octanol-water partition coefficient (K(ow), r=0.94 and 0.93 for PAHs; r=0.91 and 0.83 for PCBs, respectively). The enrichment factors of PAHs were consistently higher than those of PCBs with comparable K(ow). This may be explained by a higher volatilisation rate of the PCBs or a stronger sorption of PAHs to soil. In the mineral soil, the concentrations of most PAHs and PCBs decreased with increasing depth, except those of naphthalene and the PCBs 8, 20, 28, and 52. In the mineral soil, the enrichment factors e(0-5/Oa) and e(15-20/0-5) of the PCBs 8, 20, 28, and 52 were, on average, 10 times higher than those of PAHs with similar K(ow) values indicating a more pronounced leaching of PCBs than of PAHs. The results demonstrate that the fate of PAHs in forest soils is markedly different from that of PCBs. Copyright (C) 2000 Elsevier Science Ltd.","author":[{"dropping-particle":"","family":"Krauss","given":"M.","non-dropping-particle":"","parse-names":false,"suffix":""},{"dropping-particle":"","family":"Wilcke","given":"W.","non-dropping-particle":"","parse-names":false,"suffix":""},{"dropping-particle":"","family":"Zech","given":"W.","non-dropping-particle":"","parse-names":false,"suffix":""}],"container-title":"Environmental Pollution","id":"ITEM-1","issue":"1","issued":{"date-parts":[["2000"]]},"page":"79-88","title":"Polycyclic aromatic hydrocarbons and polychlorinated biphenyls in forest soils: Depth distribution as indicator of different fate","type":"article-journal","volume":"110"},"uris":["http://www.mendeley.com/documents/?uuid=1030b912-e1f5-4c72-b75c-4d0355abfef4"]}],"mendeley":{"formattedCitation":"(Krauss et al., 2000)","plainTextFormattedCitation":"(Krauss et al., 2000)","previouslyFormattedCitation":"(Krauss et al., 2000)"},"properties":{"noteIndex":0},"schema":"https://github.com/citation-style-language/schema/raw/master/csl-citation.json"}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(Krauss et al., 2000)</w:t>
            </w:r>
            <w:r w:rsidRPr="00D46945">
              <w:rPr>
                <w:i/>
                <w:iCs/>
                <w:noProof/>
                <w:sz w:val="20"/>
                <w:szCs w:val="20"/>
                <w:lang w:val="en-US"/>
              </w:rPr>
              <w:fldChar w:fldCharType="end"/>
            </w:r>
          </w:p>
        </w:tc>
      </w:tr>
      <w:tr w:rsidR="00A10135" w:rsidRPr="00D46945" w14:paraId="47CD1C43" w14:textId="77777777" w:rsidTr="0009470A">
        <w:trPr>
          <w:jc w:val="center"/>
        </w:trPr>
        <w:tc>
          <w:tcPr>
            <w:tcW w:w="1323" w:type="pct"/>
            <w:vAlign w:val="center"/>
          </w:tcPr>
          <w:p w14:paraId="217956CC" w14:textId="77777777" w:rsidR="00A10135" w:rsidRPr="00D46945" w:rsidRDefault="00A10135" w:rsidP="0009470A">
            <w:pPr>
              <w:jc w:val="center"/>
              <w:rPr>
                <w:i/>
                <w:iCs/>
                <w:sz w:val="20"/>
                <w:szCs w:val="20"/>
                <w:lang w:val="en-US"/>
              </w:rPr>
            </w:pPr>
            <w:r w:rsidRPr="00D46945">
              <w:rPr>
                <w:i/>
                <w:iCs/>
                <w:sz w:val="20"/>
                <w:szCs w:val="20"/>
                <w:lang w:val="en-US"/>
              </w:rPr>
              <w:t>Topsoil</w:t>
            </w:r>
          </w:p>
        </w:tc>
        <w:tc>
          <w:tcPr>
            <w:tcW w:w="1398" w:type="pct"/>
            <w:vAlign w:val="center"/>
          </w:tcPr>
          <w:p w14:paraId="63BD87CC" w14:textId="77777777" w:rsidR="00A10135" w:rsidRPr="00D46945" w:rsidRDefault="00A10135" w:rsidP="0009470A">
            <w:pPr>
              <w:jc w:val="center"/>
              <w:rPr>
                <w:i/>
                <w:iCs/>
                <w:sz w:val="20"/>
                <w:szCs w:val="20"/>
                <w:lang w:val="en-US"/>
              </w:rPr>
            </w:pPr>
            <w:r w:rsidRPr="00D46945">
              <w:rPr>
                <w:i/>
                <w:iCs/>
                <w:sz w:val="20"/>
                <w:szCs w:val="20"/>
                <w:lang w:val="en-US"/>
              </w:rPr>
              <w:t>UK and Norway</w:t>
            </w:r>
          </w:p>
        </w:tc>
        <w:tc>
          <w:tcPr>
            <w:tcW w:w="884" w:type="pct"/>
            <w:vAlign w:val="center"/>
          </w:tcPr>
          <w:p w14:paraId="790F8508" w14:textId="77777777" w:rsidR="00A10135" w:rsidRPr="00D46945" w:rsidRDefault="00A10135" w:rsidP="0009470A">
            <w:pPr>
              <w:jc w:val="center"/>
              <w:rPr>
                <w:i/>
                <w:iCs/>
                <w:sz w:val="20"/>
                <w:szCs w:val="20"/>
                <w:lang w:val="en-US"/>
              </w:rPr>
            </w:pPr>
            <w:r w:rsidRPr="00D46945">
              <w:rPr>
                <w:i/>
                <w:iCs/>
                <w:sz w:val="20"/>
                <w:szCs w:val="20"/>
                <w:lang w:val="en-US"/>
              </w:rPr>
              <w:t>42 - 4850</w:t>
            </w:r>
          </w:p>
        </w:tc>
        <w:tc>
          <w:tcPr>
            <w:tcW w:w="1395" w:type="pct"/>
            <w:vAlign w:val="center"/>
          </w:tcPr>
          <w:p w14:paraId="636F81A2" w14:textId="77777777"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Pr="00D46945">
              <w:rPr>
                <w:i/>
                <w:iCs/>
                <w:noProof/>
                <w:sz w:val="20"/>
                <w:szCs w:val="20"/>
                <w:lang w:val="en-US"/>
              </w:rPr>
              <w:instrText xml:space="preserve">ADDIN CSL_CITATION {"citationItems":[{"id":"ITEM-1","itemData":{"DOI":"10.1016/j.chemosphere.2007.08.010","ISSN":"00456535","abstract":"The levels and distribution of polynuclear aromatic hydrocarbons (PAHs) were determined in soil samples from background locations in the UK and Norway, to investigate their spatial distribution and the controlling environmental factors. Concentrations ranged between 42 and 11 200 μg kg-1 (geometric mean 640 μg kg-1) and 8.6 and 1050 μg kg-1 (150 μg kg-1) dry weight in the UK and Norwegian soil, respectively. Proximity to sources and locations susceptible to high atmospheric depositional inputs resulted in higher concentrations. Statistically significant relationships were observed between PAH and total organic carbon (TOC) in the Norwegian samples. High molecular weight PAHs correlated with black carbon (BC) in UK-woodland soil. These observations support the hypothesis that TOC plays an important role in the retention of PAHs in soil and that PAHs are often combined with BC during combustion emissions. PAHs with 4 and more rings comprised </w:instrText>
            </w:r>
            <w:r w:rsidRPr="00D46945">
              <w:rPr>
                <w:rFonts w:ascii="Cambria Math" w:hAnsi="Cambria Math" w:cs="Cambria Math"/>
                <w:i/>
                <w:iCs/>
                <w:noProof/>
                <w:sz w:val="20"/>
                <w:szCs w:val="20"/>
                <w:lang w:val="en-US"/>
              </w:rPr>
              <w:instrText>∼</w:instrText>
            </w:r>
            <w:r w:rsidRPr="00D46945">
              <w:rPr>
                <w:i/>
                <w:iCs/>
                <w:noProof/>
                <w:sz w:val="20"/>
                <w:szCs w:val="20"/>
                <w:lang w:val="en-US"/>
              </w:rPr>
              <w:instrText>90% of total PAHs in the UK soil, but only 50% in the Norwegian soil. The mixture of PAHs implied that fractionation occurred during long-range atmospheric transport and deposition. The lighter PAHs with lower Kow values more readily reached the most remote sites. The heavier PAHs with higher Kow values remained in closer proximity to sources. © 2007 Elsevier Ltd. All rights reserved.","author":[{"dropping-particle":"","family":"Nam","given":"Jae Jak","non-dropping-particle":"","parse-names":false,"suffix":""},{"dropping-particle":"","family":"Thomas","given":"Gareth O.","non-dropping-particle":"","parse-names":false,"suffix":""},{"dropping-particle":"","family":"Jaward","given":"Foday M.","non-dropping-particle":"","parse-names":false,"suffix":""},{"dropping-particle":"","family":"Steinnes","given":"Eiliv","non-dropping-particle":"","parse-names":false,"suffix":""},{"dropping-particle":"","family":"Gustafsson","given":"Orjan","non-dropping-particle":"","parse-names":false,"suffix":""},{"dropping-particle":"","family":"Jones","given":"Kevin C.","non-dropping-particle":"","parse-names":false,"suffix":""}],"container-title":"Chemosphere","id":"ITEM-1","issue":"9","issued":{"date-parts":[["2008"]]},"page":"1596-1602","title":"PAHs in background soils from Western Europe: Influence of atmospheric deposition and soil organic matter","type":"article-journal","volume":"70"},"uris":["http://www.mendeley.com/documents/?uuid=c14b9b35-fb9d-4e22-9d57-babbb007e3ed"]}],"mendeley":{"formattedCitation":"(Nam et al., 2008)","plainTextFormattedCitation":"(Nam et al., 2008)","previouslyFormattedCitation":"(Nam et al., 2008)"},"properties":{"noteIndex":0},"schema":"https://github.com/citation-style-language/schema/raw/master/csl-citation.json"}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(Nam et al., 2008)</w:t>
            </w:r>
            <w:r w:rsidRPr="00D46945">
              <w:rPr>
                <w:i/>
                <w:iCs/>
                <w:noProof/>
                <w:sz w:val="20"/>
                <w:szCs w:val="20"/>
                <w:lang w:val="en-US"/>
              </w:rPr>
              <w:fldChar w:fldCharType="end"/>
            </w:r>
          </w:p>
        </w:tc>
      </w:tr>
      <w:tr w:rsidR="00A10135" w:rsidRPr="00D46945" w14:paraId="528BF44B" w14:textId="77777777" w:rsidTr="0009470A">
        <w:trPr>
          <w:jc w:val="center"/>
        </w:trPr>
        <w:tc>
          <w:tcPr>
            <w:tcW w:w="1323" w:type="pct"/>
            <w:vAlign w:val="center"/>
          </w:tcPr>
          <w:p w14:paraId="22C20C36" w14:textId="77777777" w:rsidR="00A10135" w:rsidRPr="00D46945" w:rsidRDefault="00A10135" w:rsidP="0009470A">
            <w:pPr>
              <w:jc w:val="center"/>
              <w:rPr>
                <w:sz w:val="20"/>
                <w:szCs w:val="20"/>
                <w:u w:val="single"/>
                <w:lang w:val="en-US"/>
              </w:rPr>
            </w:pPr>
            <w:r w:rsidRPr="00D46945">
              <w:rPr>
                <w:sz w:val="20"/>
                <w:szCs w:val="20"/>
                <w:u w:val="single"/>
                <w:lang w:val="en-US"/>
              </w:rPr>
              <w:t>Soil profile</w:t>
            </w:r>
          </w:p>
        </w:tc>
        <w:tc>
          <w:tcPr>
            <w:tcW w:w="1398" w:type="pct"/>
            <w:vAlign w:val="center"/>
          </w:tcPr>
          <w:p w14:paraId="6FB8E1C0" w14:textId="77777777" w:rsidR="00A10135" w:rsidRPr="00D46945" w:rsidRDefault="00A10135" w:rsidP="0009470A">
            <w:pPr>
              <w:jc w:val="center"/>
              <w:rPr>
                <w:sz w:val="20"/>
                <w:szCs w:val="20"/>
                <w:u w:val="single"/>
                <w:lang w:val="en-US"/>
              </w:rPr>
            </w:pPr>
            <w:r w:rsidRPr="00D46945">
              <w:rPr>
                <w:sz w:val="20"/>
                <w:szCs w:val="20"/>
                <w:u w:val="single"/>
                <w:lang w:val="en-US"/>
              </w:rPr>
              <w:t>Palermo (Italy)</w:t>
            </w:r>
          </w:p>
        </w:tc>
        <w:tc>
          <w:tcPr>
            <w:tcW w:w="884" w:type="pct"/>
            <w:vAlign w:val="center"/>
          </w:tcPr>
          <w:p w14:paraId="22B96FB3" w14:textId="77777777" w:rsidR="00A10135" w:rsidRPr="00D46945" w:rsidRDefault="00A10135" w:rsidP="0009470A">
            <w:pPr>
              <w:jc w:val="center"/>
              <w:rPr>
                <w:sz w:val="20"/>
                <w:szCs w:val="20"/>
                <w:u w:val="single"/>
                <w:lang w:val="en-US"/>
              </w:rPr>
            </w:pPr>
            <w:r w:rsidRPr="00D46945">
              <w:rPr>
                <w:sz w:val="20"/>
                <w:szCs w:val="20"/>
                <w:u w:val="single"/>
                <w:lang w:val="en-US"/>
              </w:rPr>
              <w:t>35 - 545</w:t>
            </w:r>
          </w:p>
        </w:tc>
        <w:tc>
          <w:tcPr>
            <w:tcW w:w="1395" w:type="pct"/>
            <w:vAlign w:val="center"/>
          </w:tcPr>
          <w:p w14:paraId="3EFEDDB3" w14:textId="77777777" w:rsidR="00A10135" w:rsidRPr="00D46945" w:rsidRDefault="00A10135" w:rsidP="0009470A">
            <w:pPr>
              <w:jc w:val="center"/>
              <w:rPr>
                <w:noProof/>
                <w:sz w:val="20"/>
                <w:szCs w:val="20"/>
                <w:u w:val="single"/>
                <w:lang w:val="en-US"/>
              </w:rPr>
            </w:pPr>
            <w:r w:rsidRPr="00D46945">
              <w:rPr>
                <w:noProof/>
                <w:sz w:val="20"/>
                <w:szCs w:val="20"/>
                <w:u w:val="single"/>
                <w:lang w:val="en-US"/>
              </w:rPr>
              <w:fldChar w:fldCharType="begin" w:fldLock="1"/>
            </w:r>
            <w:r w:rsidRPr="00D46945">
              <w:rPr>
                <w:noProof/>
                <w:sz w:val="20"/>
                <w:szCs w:val="20"/>
                <w:u w:val="single"/>
                <w:lang w:val="en-US"/>
              </w:rPr>
              <w:instrText>ADDIN CSL_CITATION {"citationItems":[{"id":"ITEM-1","itemData":{"DOI":"10.1016/j.jhazmat.2009.08.088","ISSN":"03043894","abstract":"Isola delle Femmine Natural Reserve is a very little isle about 15 km from the centre of Palermo, in front of a plant for the production of cement and about 600 m from coast. In the present research, profiles soil PAHs were obtained for 16 sites within the reserve and for 8 stations on the rural soil taken as reference. ∑PAHs, in the soil of investigated area, ranged from 35 to 545 μg/kg. With the aim to find the origin of PAHs in the soil of Isola delle Femmine, we compare the distribution of single analytes in the investigated area with those of the reference rural area (Monte Raffo Rosso), with those of atmospheric urban particulate collected at Palermo along with reported of emissions of some cement plants. The island's investigated area showed a high amount of 4- and 5-rings PAHs, whereas 3-ring PAHs are present mainly in the emission of cement plants (from literature). The percentage of 3-, 4-, 5- and 6-rings PAHs determined in samples of Isola delle Femmine are similar to those of the reference rural soils and to those of urban atmospheric particulate. Cement plant activity has a negligible weight on the presence of PAHs in the soil of Isola delle Femmine. © 2009 Elsevier B.V. All rights reserved.","author":[{"dropping-particle":"","family":"Orecchio","given":"Santino","non-dropping-particle":"","parse-names":false,"suffix":""}],"container-title":"Journal of Hazardous Materials","id":"ITEM-1","issue":"1-3","issued":{"date-parts":[["2010"]]},"page":"358-368","title":"Assessment of polycyclic aromatic hydrocarbons (PAHs) in soil of a Natural Reserve (Isola delle Femmine) (Italy) located in front of a plant for the production of cement","type":"article-journal","volume":"173"},"uris":["http://www.mendeley.com/documents/?uuid=bb1fe128-da00-42cd-b8a5-41d78c086988"]}],"mendeley":{"formattedCitation":"(Orecchio, 2010)","plainTextFormattedCitation":"(Orecchio, 2010)","previouslyFormattedCitation":"(Orecchio, 2010)"},"properties":{"noteIndex":0},"schema":"https://github.com/citation-style-language/schema/raw/master/csl-citation.json"}</w:instrText>
            </w:r>
            <w:r w:rsidRPr="00D46945">
              <w:rPr>
                <w:noProof/>
                <w:sz w:val="20"/>
                <w:szCs w:val="20"/>
                <w:u w:val="single"/>
                <w:lang w:val="en-US"/>
              </w:rPr>
              <w:fldChar w:fldCharType="separate"/>
            </w:r>
            <w:r w:rsidRPr="00D46945">
              <w:rPr>
                <w:noProof/>
                <w:sz w:val="20"/>
                <w:szCs w:val="20"/>
                <w:u w:val="single"/>
                <w:lang w:val="en-US"/>
              </w:rPr>
              <w:t>(Orecchio, 2010)</w:t>
            </w:r>
            <w:r w:rsidRPr="00D46945">
              <w:rPr>
                <w:noProof/>
                <w:sz w:val="20"/>
                <w:szCs w:val="20"/>
                <w:u w:val="single"/>
                <w:lang w:val="en-US"/>
              </w:rPr>
              <w:fldChar w:fldCharType="end"/>
            </w:r>
          </w:p>
        </w:tc>
      </w:tr>
      <w:tr w:rsidR="00A10135" w:rsidRPr="00D46945" w14:paraId="2501AB3C" w14:textId="77777777" w:rsidTr="0009470A">
        <w:trPr>
          <w:jc w:val="center"/>
        </w:trPr>
        <w:tc>
          <w:tcPr>
            <w:tcW w:w="1323" w:type="pct"/>
            <w:vAlign w:val="center"/>
          </w:tcPr>
          <w:p w14:paraId="5E27BA09" w14:textId="77777777" w:rsidR="00A10135" w:rsidRPr="00D46945" w:rsidRDefault="00A10135" w:rsidP="0009470A">
            <w:pPr>
              <w:jc w:val="center"/>
              <w:rPr>
                <w:i/>
                <w:iCs/>
                <w:sz w:val="20"/>
                <w:szCs w:val="20"/>
                <w:lang w:val="en-US"/>
              </w:rPr>
            </w:pPr>
            <w:r w:rsidRPr="00D46945">
              <w:rPr>
                <w:i/>
                <w:iCs/>
                <w:sz w:val="20"/>
                <w:szCs w:val="20"/>
                <w:lang w:val="en-US"/>
              </w:rPr>
              <w:t>Soil profile</w:t>
            </w:r>
          </w:p>
        </w:tc>
        <w:tc>
          <w:tcPr>
            <w:tcW w:w="1398" w:type="pct"/>
            <w:vAlign w:val="center"/>
          </w:tcPr>
          <w:p w14:paraId="4412B031" w14:textId="77777777" w:rsidR="00A10135" w:rsidRPr="00D46945" w:rsidRDefault="00A10135" w:rsidP="0009470A">
            <w:pPr>
              <w:jc w:val="center"/>
              <w:rPr>
                <w:i/>
                <w:iCs/>
                <w:sz w:val="20"/>
                <w:szCs w:val="20"/>
                <w:lang w:val="en-US"/>
              </w:rPr>
            </w:pPr>
            <w:r w:rsidRPr="00D46945">
              <w:rPr>
                <w:i/>
                <w:iCs/>
                <w:sz w:val="20"/>
                <w:szCs w:val="20"/>
                <w:lang w:val="en-US"/>
              </w:rPr>
              <w:t>Urban parks (Beijing, China)</w:t>
            </w:r>
          </w:p>
        </w:tc>
        <w:tc>
          <w:tcPr>
            <w:tcW w:w="884" w:type="pct"/>
            <w:vAlign w:val="center"/>
          </w:tcPr>
          <w:p w14:paraId="1BFE1E7F" w14:textId="77777777" w:rsidR="00A10135" w:rsidRPr="00D46945" w:rsidRDefault="00A10135" w:rsidP="0009470A">
            <w:pPr>
              <w:jc w:val="center"/>
              <w:rPr>
                <w:i/>
                <w:iCs/>
                <w:sz w:val="20"/>
                <w:szCs w:val="20"/>
                <w:lang w:val="en-US"/>
              </w:rPr>
            </w:pPr>
            <w:r w:rsidRPr="00D46945">
              <w:rPr>
                <w:i/>
                <w:iCs/>
                <w:sz w:val="20"/>
                <w:szCs w:val="20"/>
                <w:lang w:val="en-US"/>
              </w:rPr>
              <w:t xml:space="preserve">1285 </w:t>
            </w:r>
            <w:r w:rsidRPr="00D46945">
              <w:rPr>
                <w:rFonts w:cstheme="minorHAnsi"/>
                <w:i/>
                <w:iCs/>
                <w:sz w:val="20"/>
                <w:szCs w:val="20"/>
                <w:lang w:val="en-US"/>
              </w:rPr>
              <w:t>±</w:t>
            </w:r>
            <w:r w:rsidRPr="00D46945">
              <w:rPr>
                <w:i/>
                <w:iCs/>
                <w:sz w:val="20"/>
                <w:szCs w:val="20"/>
                <w:lang w:val="en-US"/>
              </w:rPr>
              <w:t xml:space="preserve"> 1848</w:t>
            </w:r>
          </w:p>
        </w:tc>
        <w:tc>
          <w:tcPr>
            <w:tcW w:w="1395" w:type="pct"/>
            <w:vAlign w:val="center"/>
          </w:tcPr>
          <w:p w14:paraId="7EE4A7AE" w14:textId="77777777" w:rsidR="00A10135" w:rsidRPr="00D46945" w:rsidRDefault="00A10135" w:rsidP="0009470A">
            <w:pPr>
              <w:jc w:val="center"/>
              <w:rPr>
                <w:i/>
                <w:iCs/>
                <w:noProof/>
                <w:sz w:val="20"/>
                <w:szCs w:val="20"/>
                <w:lang w:val="en-US"/>
              </w:rPr>
            </w:pPr>
            <w:r w:rsidRPr="00D46945">
              <w:rPr>
                <w:i/>
                <w:iCs/>
                <w:noProof/>
                <w:sz w:val="20"/>
                <w:szCs w:val="20"/>
                <w:lang w:val="en-US"/>
              </w:rPr>
              <w:fldChar w:fldCharType="begin" w:fldLock="1"/>
            </w:r>
            <w:r w:rsidRPr="00D46945">
              <w:rPr>
                <w:i/>
                <w:iCs/>
                <w:noProof/>
                <w:sz w:val="20"/>
                <w:szCs w:val="20"/>
                <w:lang w:val="en-US"/>
              </w:rPr>
              <w:instrText>ADDIN CSL_CITATION {"citationItems":[{"id":"ITEM-1","itemData":{"DOI":"10.1016/j.envpol.2011.09.027","ISSN":"02697491","abstract":"We investigated how urban land uses influence soil accumulation of polycyclic aromatic hydrocarbons (PAHs) in the urban green spaces composed of different vegetative cover. How did soil properties, urbanization history, and population density affect the outcomes were also considered. Soils examined were obtained at 97 green spaces inside the Beijing metropolis. PAH contents of the soils were influenced most significantly by their proximity to point source of industries such as the coal combustion installations. Beyond the influence circle of industrial emissions, land use classifications had no significant effect on the extent of PAH accumulation in soils. Instead, the nature of vegetative covers affected PAH contents of the soils. Tree-shrub-herb and woodland settings trapped more airborne PAH and soils under these vegetative patterns accumulated more PAHs than those of the grassland. Urbanization history, population density and soil properties had no apparent impact on PAHs accumulations in soils of urban green space. Copyright © 2011 Published by Elsevier Ltd. All rights reserved.","author":[{"dropping-particle":"","family":"Peng","given":"Chi","non-dropping-particle":"","parse-names":false,"suffix":""},{"dropping-particle":"","family":"Ouyang","given":"Zhiyun","non-dropping-particle":"","parse-names":false,"suffix":""},{"dropping-particle":"","family":"Wang","given":"Meie","non-dropping-particle":"","parse-names":false,"suffix":""},{"dropping-particle":"","family":"Chen","given":"Weiping","non-dropping-particle":"","parse-names":false,"suffix":""},{"dropping-particle":"","family":"Jiao","given":"Wentao","non-dropping-particle":"","parse-names":false,"suffix":""}],"container-title":"Environmental Pollution","id":"ITEM-1","issued":{"date-parts":[["2012"]]},"page":"36-42","publisher":"Elsevier Ltd","title":"Vegetative cover and PAHs accumulation in soils of urban green space","type":"article-journal","volume":"161"},"uris":["http://www.mendeley.com/documents/?uuid=72541ddd-8444-4f9e-b66c-5bf6e3cfceaf"]}],"mendeley":{"formattedCitation":"(Peng et al., 2012)","plainTextFormattedCitation":"(Peng et al., 2012)","previouslyFormattedCitation":"(Peng et al., 2012)"},"properties":{"noteIndex":0},"schema":"https://github.com/citation-style-language/schema/raw/master/csl-citation.json"}</w:instrText>
            </w:r>
            <w:r w:rsidRPr="00D46945">
              <w:rPr>
                <w:i/>
                <w:iCs/>
                <w:noProof/>
                <w:sz w:val="20"/>
                <w:szCs w:val="20"/>
                <w:lang w:val="en-US"/>
              </w:rPr>
              <w:fldChar w:fldCharType="separate"/>
            </w:r>
            <w:r w:rsidRPr="00D46945">
              <w:rPr>
                <w:i/>
                <w:iCs/>
                <w:noProof/>
                <w:sz w:val="20"/>
                <w:szCs w:val="20"/>
                <w:lang w:val="en-US"/>
              </w:rPr>
              <w:t>(Peng et al., 2012)</w:t>
            </w:r>
            <w:r w:rsidRPr="00D46945">
              <w:rPr>
                <w:i/>
                <w:iCs/>
                <w:noProof/>
                <w:sz w:val="20"/>
                <w:szCs w:val="20"/>
                <w:lang w:val="en-US"/>
              </w:rPr>
              <w:fldChar w:fldCharType="end"/>
            </w:r>
          </w:p>
        </w:tc>
      </w:tr>
      <w:tr w:rsidR="00A10135" w:rsidRPr="00D46945" w14:paraId="073F55F2" w14:textId="77777777" w:rsidTr="0009470A">
        <w:trPr>
          <w:jc w:val="center"/>
        </w:trPr>
        <w:tc>
          <w:tcPr>
            <w:tcW w:w="1323" w:type="pct"/>
            <w:vAlign w:val="center"/>
          </w:tcPr>
          <w:p w14:paraId="4C12DB5D"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5F125AFA" w14:textId="77777777" w:rsidR="00A10135" w:rsidRPr="00D46945" w:rsidRDefault="00A10135" w:rsidP="0009470A">
            <w:pPr>
              <w:jc w:val="center"/>
              <w:rPr>
                <w:i/>
                <w:iCs/>
                <w:sz w:val="20"/>
                <w:szCs w:val="20"/>
                <w:u w:val="single"/>
                <w:lang w:val="en-US"/>
              </w:rPr>
            </w:pPr>
            <w:proofErr w:type="spellStart"/>
            <w:r w:rsidRPr="00D46945">
              <w:rPr>
                <w:i/>
                <w:iCs/>
                <w:sz w:val="20"/>
                <w:szCs w:val="20"/>
                <w:u w:val="single"/>
                <w:lang w:val="en-US"/>
              </w:rPr>
              <w:t>Astroni</w:t>
            </w:r>
            <w:proofErr w:type="spellEnd"/>
            <w:r w:rsidRPr="00D46945">
              <w:rPr>
                <w:i/>
                <w:iCs/>
                <w:sz w:val="20"/>
                <w:szCs w:val="20"/>
                <w:u w:val="single"/>
                <w:lang w:val="en-US"/>
              </w:rPr>
              <w:t xml:space="preserve"> (Naples, Italy)</w:t>
            </w:r>
          </w:p>
        </w:tc>
        <w:tc>
          <w:tcPr>
            <w:tcW w:w="884" w:type="pct"/>
            <w:vAlign w:val="center"/>
          </w:tcPr>
          <w:p w14:paraId="5E390475" w14:textId="77777777" w:rsidR="00A10135" w:rsidRPr="00D46945" w:rsidRDefault="00A10135" w:rsidP="0009470A">
            <w:pPr>
              <w:jc w:val="center"/>
              <w:rPr>
                <w:i/>
                <w:iCs/>
                <w:sz w:val="20"/>
                <w:szCs w:val="20"/>
                <w:u w:val="single"/>
                <w:lang w:val="en-US"/>
              </w:rPr>
            </w:pPr>
            <w:r w:rsidRPr="00D46945">
              <w:rPr>
                <w:i/>
                <w:iCs/>
                <w:sz w:val="20"/>
                <w:szCs w:val="20"/>
                <w:u w:val="single"/>
                <w:lang w:val="en-US"/>
              </w:rPr>
              <w:t xml:space="preserve">204 </w:t>
            </w:r>
            <w:r w:rsidRPr="00D46945">
              <w:rPr>
                <w:rFonts w:cstheme="minorHAnsi"/>
                <w:i/>
                <w:iCs/>
                <w:sz w:val="20"/>
                <w:szCs w:val="20"/>
                <w:u w:val="single"/>
                <w:lang w:val="en-US"/>
              </w:rPr>
              <w:t>±</w:t>
            </w:r>
            <w:r w:rsidRPr="00D46945">
              <w:rPr>
                <w:i/>
                <w:iCs/>
                <w:sz w:val="20"/>
                <w:szCs w:val="20"/>
                <w:u w:val="single"/>
                <w:lang w:val="en-US"/>
              </w:rPr>
              <w:t xml:space="preserve"> 183</w:t>
            </w:r>
          </w:p>
        </w:tc>
        <w:tc>
          <w:tcPr>
            <w:tcW w:w="1395" w:type="pct"/>
            <w:vAlign w:val="center"/>
          </w:tcPr>
          <w:p w14:paraId="4C6CDBF6" w14:textId="77777777" w:rsidR="00A10135" w:rsidRPr="00D46945" w:rsidRDefault="00A10135" w:rsidP="0009470A">
            <w:pPr>
              <w:jc w:val="center"/>
              <w:rPr>
                <w:i/>
                <w:iCs/>
                <w:noProof/>
                <w:sz w:val="20"/>
                <w:szCs w:val="20"/>
                <w:u w:val="single"/>
                <w:lang w:val="en-US"/>
              </w:rPr>
            </w:pPr>
            <w:r w:rsidRPr="00D46945">
              <w:rPr>
                <w:i/>
                <w:iCs/>
                <w:noProof/>
                <w:sz w:val="20"/>
                <w:szCs w:val="20"/>
                <w:u w:val="single"/>
                <w:lang w:val="en-US"/>
              </w:rPr>
              <w:fldChar w:fldCharType="begin" w:fldLock="1"/>
            </w:r>
            <w:r w:rsidRPr="00D46945">
              <w:rPr>
                <w:i/>
                <w:iCs/>
                <w:noProof/>
                <w:sz w:val="20"/>
                <w:szCs w:val="20"/>
                <w:u w:val="single"/>
                <w:lang w:val="en-US"/>
              </w:rPr>
              <w:instrText>ADDIN CSL_CITATION {"citationItems":[{"id":"ITEM-1","itemData":{"DOI":"10.1016/j.envpol.2013.04.026","ISSN":"02697491","abstract":"Holm oaks form typical urban woodlands in the Mediterranean region. We aimed at characterizing the enchytraeid communities in these environments and searching for possible correlations with soil parameters, including the traffic contamination. Samples of litter and topsoil were collected at different spatial scales and seasons in Naples and Siena cities and in two suburban stands. Only the co-variation between pollution and other soil chemico-physical factors showed significant effects, whereas no direct effect of soil microbiology was detected. Some thermophilous Fridericia and Achaeta tolerate high concentrations of heavy metals and PAHs and their abundance was mainly determined by Ca bioavailability. Central-European mesophilous species increased significantly under more temperate environmental conditions. Different combinations of soil cohesiveness, grain size composition and moisture regime seem to select species of certain body sizes. © 2013 Elsevier Ltd. All rights reserved.","author":[{"dropping-particle":"","family":"Rota","given":"Emilia","non-dropping-particle":"","parse-names":false,"suffix":""},{"dropping-particle":"","family":"Caruso","given":"Tancredi","non-dropping-particle":"","parse-names":false,"suffix":""},{"dropping-particle":"","family":"Monaci","given":"Fabrizio","non-dropping-particle":"","parse-names":false,"suffix":""},{"dropping-particle":"","family":"Baldantoni","given":"Daniela","non-dropping-particle":"","parse-names":false,"suffix":""},{"dropping-particle":"","family":"Nicola","given":"Flavia","non-dropping-particle":"De","parse-names":false,"suffix":""},{"dropping-particle":"","family":"Iovieno","given":"Paola","non-dropping-particle":"","parse-names":false,"suffix":""},{"dropping-particle":"","family":"Bargagli","given":"Roberto","non-dropping-particle":"","parse-names":false,"suffix":""}],"container-title":"Environmental Pollution","id":"ITEM-1","issued":{"date-parts":[["2013"]]},"page":"268-276","publisher":"Elsevier Ltd","title":"Effects of soil pollutants, biogeochemistry and microbiology on the distribution and composition of enchytraeid communities in urban and suburban holm oak stands","type":"article-journal","volume":"179"},"uris":["http://www.mendeley.com/documents/?uuid=68357a10-d4ff-41ce-8d58-1b874a533b21"]}],"mendeley":{"formattedCitation":"(Rota et al., 2013)","plainTextFormattedCitation":"(Rota et al., 2013)","previouslyFormattedCitation":"(Rota et al., 2013)"},"properties":{"noteIndex":0},"schema":"https://github.com/citation-style-language/schema/raw/master/csl-citation.json"}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lang w:val="en-US"/>
              </w:rPr>
              <w:t>(Rota et al., 2013)</w:t>
            </w:r>
            <w:r w:rsidRPr="00D46945">
              <w:rPr>
                <w:i/>
                <w:iCs/>
                <w:noProof/>
                <w:sz w:val="20"/>
                <w:szCs w:val="20"/>
                <w:u w:val="single"/>
                <w:lang w:val="en-US"/>
              </w:rPr>
              <w:fldChar w:fldCharType="end"/>
            </w:r>
          </w:p>
        </w:tc>
      </w:tr>
      <w:tr w:rsidR="00A10135" w:rsidRPr="00D46945" w14:paraId="116D8E80" w14:textId="77777777" w:rsidTr="0009470A">
        <w:trPr>
          <w:jc w:val="center"/>
        </w:trPr>
        <w:tc>
          <w:tcPr>
            <w:tcW w:w="1323" w:type="pct"/>
            <w:vAlign w:val="center"/>
          </w:tcPr>
          <w:p w14:paraId="23D0D5C5"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494C9E75" w14:textId="77777777" w:rsidR="00A10135" w:rsidRPr="00D46945" w:rsidRDefault="00A10135" w:rsidP="0009470A">
            <w:pPr>
              <w:jc w:val="center"/>
              <w:rPr>
                <w:i/>
                <w:iCs/>
                <w:sz w:val="20"/>
                <w:szCs w:val="20"/>
                <w:u w:val="single"/>
                <w:lang w:val="en-US"/>
              </w:rPr>
            </w:pPr>
            <w:r w:rsidRPr="00D46945">
              <w:rPr>
                <w:i/>
                <w:iCs/>
                <w:sz w:val="20"/>
                <w:szCs w:val="20"/>
                <w:u w:val="single"/>
                <w:lang w:val="en-US"/>
              </w:rPr>
              <w:t>Pearl river (China)</w:t>
            </w:r>
          </w:p>
        </w:tc>
        <w:tc>
          <w:tcPr>
            <w:tcW w:w="884" w:type="pct"/>
            <w:vAlign w:val="center"/>
          </w:tcPr>
          <w:p w14:paraId="1B67C280" w14:textId="77777777" w:rsidR="00A10135" w:rsidRPr="00D46945" w:rsidRDefault="00A10135" w:rsidP="0009470A">
            <w:pPr>
              <w:jc w:val="center"/>
              <w:rPr>
                <w:i/>
                <w:iCs/>
                <w:sz w:val="20"/>
                <w:szCs w:val="20"/>
                <w:u w:val="single"/>
                <w:lang w:val="en-US"/>
              </w:rPr>
            </w:pPr>
            <w:r w:rsidRPr="00D46945">
              <w:rPr>
                <w:i/>
                <w:iCs/>
                <w:sz w:val="20"/>
                <w:szCs w:val="20"/>
                <w:u w:val="single"/>
                <w:lang w:val="en-US"/>
              </w:rPr>
              <w:t>19 - 515</w:t>
            </w:r>
          </w:p>
        </w:tc>
        <w:tc>
          <w:tcPr>
            <w:tcW w:w="1395" w:type="pct"/>
            <w:vAlign w:val="center"/>
          </w:tcPr>
          <w:p w14:paraId="769D73BA" w14:textId="77777777" w:rsidR="00A10135" w:rsidRPr="00D46945" w:rsidRDefault="00A10135" w:rsidP="0009470A">
            <w:pPr>
              <w:jc w:val="center"/>
              <w:rPr>
                <w:i/>
                <w:iCs/>
                <w:noProof/>
                <w:sz w:val="20"/>
                <w:szCs w:val="20"/>
                <w:u w:val="single"/>
                <w:lang w:val="en-US"/>
              </w:rPr>
            </w:pPr>
            <w:r w:rsidRPr="00D46945">
              <w:rPr>
                <w:i/>
                <w:iCs/>
                <w:noProof/>
                <w:sz w:val="20"/>
                <w:szCs w:val="20"/>
                <w:u w:val="single"/>
                <w:lang w:val="en-US"/>
              </w:rPr>
              <w:fldChar w:fldCharType="begin" w:fldLock="1"/>
            </w:r>
            <w:r w:rsidRPr="00D46945">
              <w:rPr>
                <w:i/>
                <w:iCs/>
                <w:noProof/>
                <w:sz w:val="20"/>
                <w:szCs w:val="20"/>
                <w:u w:val="single"/>
                <w:lang w:val="en-US"/>
              </w:rPr>
              <w:instrText>ADDIN CSL_CITATION {"citationItems":[{"id":"ITEM-1","itemData":{"DOI":"10.3390/ijerph110302642","ISBN":"8620370820","ISSN":"16604601","abstract":"The upper layer of forest soils (0-20 cm depth) were collected from urban, suburban, and rural areas in the Pearl River Delta of Southern China to estimate the distribution and the possible sources of polycyclic aromatic hydrocarbons (PAHs). Total concentrations of PAHs in the forest soils decreased significantly along the urban-suburban-rural gradient, indicating the influence of anthropogenic emissions on the PAH distribution in forest soils. High and low molecular weight PAHs dominated in the urban and rural forest soils, respectively, implying the difference in emission sources between the areas. The values of PAH isomeric diagnostic ratios indicated that forest soil PAHs were mainly originated from traffic emissions, mixed sources and coal/wood combustion in the urban, suburban and rural areas, respectively. Principal component analysis revealed that traffic emissions, coal burning and residential biomass combustion were the three primary contributors to forest soil PAHs in the Pearl River Delta. Long range transportation of PAHs via atmosphere from urban area might also impact the PAHs distribution in the forest soils of rural area. © 2014 by the authors; licensee MDPI, Basel, Switzerland.","author":[{"dropping-particle":"","family":"Xiao","given":"Yihua","non-dropping-particle":"","parse-names":false,"suffix":""},{"dropping-particle":"","family":"Tong","given":"Fuchun","non-dropping-particle":"","parse-names":false,"suffix":""},{"dropping-particle":"","family":"Kuang","given":"Yuanwen","non-dropping-particle":"","parse-names":false,"suffix":""},{"dropping-particle":"","family":"Chen","given":"Bufeng","non-dropping-particle":"","parse-names":false,"suffix":""}],"container-title":"International Journal of Environmental Research and Public Health","id":"ITEM-1","issue":"3","issued":{"date-parts":[["2014"]]},"page":"2642-2656","title":"Distribution and source apportionment of polycyclic aromatic hydrocarbons (PAHs) in forest soils from urban to rural areas in the Pearl River Delta of southern China","type":"article-journal","volume":"11"},"uris":["http://www.mendeley.com/documents/?uuid=88de79c5-47d8-4081-a826-b8cf33564f72"]}],"mendeley":{"formattedCitation":"(Xiao et al., 2014)","plainTextFormattedCitation":"(Xiao et al., 2014)","previouslyFormattedCitation":"(Xiao et al., 2014)"},"properties":{"noteIndex":0},"schema":"https://github.com/citation-style-language/schema/raw/master/csl-citation.json"}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lang w:val="en-US"/>
              </w:rPr>
              <w:t>(Xiao et al., 2014)</w:t>
            </w:r>
            <w:r w:rsidRPr="00D46945">
              <w:rPr>
                <w:i/>
                <w:iCs/>
                <w:noProof/>
                <w:sz w:val="20"/>
                <w:szCs w:val="20"/>
                <w:u w:val="single"/>
                <w:lang w:val="en-US"/>
              </w:rPr>
              <w:fldChar w:fldCharType="end"/>
            </w:r>
          </w:p>
        </w:tc>
      </w:tr>
      <w:tr w:rsidR="00A10135" w:rsidRPr="00D46945" w14:paraId="32A3DAB8" w14:textId="77777777" w:rsidTr="0009470A">
        <w:trPr>
          <w:jc w:val="center"/>
        </w:trPr>
        <w:tc>
          <w:tcPr>
            <w:tcW w:w="1323" w:type="pct"/>
            <w:vAlign w:val="center"/>
          </w:tcPr>
          <w:p w14:paraId="33007594"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646EDCFE" w14:textId="77777777" w:rsidR="00A10135" w:rsidRPr="00D46945" w:rsidRDefault="00A10135" w:rsidP="0009470A">
            <w:pPr>
              <w:jc w:val="center"/>
              <w:rPr>
                <w:i/>
                <w:iCs/>
                <w:sz w:val="20"/>
                <w:szCs w:val="20"/>
                <w:u w:val="single"/>
                <w:lang w:val="en-US"/>
              </w:rPr>
            </w:pPr>
            <w:r w:rsidRPr="00D46945">
              <w:rPr>
                <w:i/>
                <w:iCs/>
                <w:sz w:val="20"/>
                <w:szCs w:val="20"/>
                <w:u w:val="single"/>
                <w:lang w:val="en-US"/>
              </w:rPr>
              <w:t>Delaware (USA)</w:t>
            </w:r>
          </w:p>
        </w:tc>
        <w:tc>
          <w:tcPr>
            <w:tcW w:w="884" w:type="pct"/>
            <w:vAlign w:val="center"/>
          </w:tcPr>
          <w:p w14:paraId="0C20EBFF" w14:textId="77777777" w:rsidR="00A10135" w:rsidRPr="00D46945" w:rsidRDefault="00A10135" w:rsidP="0009470A">
            <w:pPr>
              <w:jc w:val="center"/>
              <w:rPr>
                <w:i/>
                <w:iCs/>
                <w:sz w:val="20"/>
                <w:szCs w:val="20"/>
                <w:u w:val="single"/>
                <w:lang w:val="en-US"/>
              </w:rPr>
            </w:pPr>
            <w:r w:rsidRPr="00D46945">
              <w:rPr>
                <w:i/>
                <w:iCs/>
                <w:sz w:val="20"/>
                <w:szCs w:val="20"/>
                <w:u w:val="single"/>
                <w:lang w:val="en-US"/>
              </w:rPr>
              <w:t>70 - 16462</w:t>
            </w:r>
          </w:p>
        </w:tc>
        <w:tc>
          <w:tcPr>
            <w:tcW w:w="1395" w:type="pct"/>
            <w:vAlign w:val="center"/>
          </w:tcPr>
          <w:p w14:paraId="660A4271" w14:textId="77777777" w:rsidR="00A10135" w:rsidRPr="00D46945" w:rsidRDefault="00A10135" w:rsidP="0009470A">
            <w:pPr>
              <w:jc w:val="center"/>
              <w:rPr>
                <w:i/>
                <w:iCs/>
                <w:noProof/>
                <w:sz w:val="20"/>
                <w:szCs w:val="20"/>
                <w:u w:val="single"/>
              </w:rPr>
            </w:pPr>
            <w:r w:rsidRPr="00D46945">
              <w:rPr>
                <w:i/>
                <w:iCs/>
                <w:noProof/>
                <w:sz w:val="20"/>
                <w:szCs w:val="20"/>
                <w:u w:val="single"/>
                <w:lang w:val="en-US"/>
              </w:rPr>
              <w:fldChar w:fldCharType="begin" w:fldLock="1"/>
            </w:r>
            <w:r w:rsidRPr="00D46945">
              <w:rPr>
                <w:i/>
                <w:iCs/>
                <w:noProof/>
                <w:sz w:val="20"/>
                <w:szCs w:val="20"/>
                <w:u w:val="single"/>
                <w:lang w:val="en-US"/>
              </w:rPr>
              <w:instrText>ADDIN CSL_CITATION {"citationItems":[{"id":"ITEM-1","itemData":{"DOI":"10.1007/s12665-013-2959-x","ISSN":"18666299","abstract":"As a US east coast state with a major income from outdoor recreation and tourism, Delaware highly values its environmental quality and natural resources. However, no results on polycyclic aromatic hydrocarbons (PAHs) contamination in soil at natural recreational areas (NRAs) in the state have been reported. In this study soil samples from seven state parks, two city parks, two state forests, and two national wildlife refuges in Delaware were analyzed for the concentrations of 12 selected PAHs. Results indicated that the median concentration of total PAHs in urban, suburban, and rural NRAs was 1,159, 138, and 130 μg/kg, respectively. Based on the classification proposed by Maliszewska-Kordybach, soil PAH contamination level at almost all sampling sites in urban NRAs was classified as contaminated or heavily contaminated, while that at sampling sites in suburban and rural NRAs was classified as not or weakly contaminated. Principal component analysis showed that all these areas share the same independent variable, which may be composed of one or more contribution sources. Pyrogenic processes were inferred to be the major source of soil PAH contamination in Delaware NRAs. Individual PAH concentration at all sampling sites were observed below the limit of Canadian Quality Guidelines except for site F3, where the concentration of benzo[b]flou</w:instrText>
            </w:r>
            <w:r w:rsidRPr="00D46945">
              <w:rPr>
                <w:i/>
                <w:iCs/>
                <w:noProof/>
                <w:sz w:val="20"/>
                <w:szCs w:val="20"/>
                <w:u w:val="single"/>
              </w:rPr>
              <w:instrText>ranthene, benzo[k] flouranthene, and benzo[a]pyrene was found to exceed the limit by 88.3, 125, and 281 %, respectively. Further investigation on PAH contamination and possible remediation in area F are recommended. © 2013 Springer-Verlag Berlin Heidelberg.","author":[{"dropping-particle":"","family":"Yuan","given":"Shoujun","non-dropping-particle":"","parse-names":false,"suffix":""},{"dropping-particle":"","family":"Li","given":"Kebin","non-dropping-particle":"","parse-names":false,"suffix":""},{"dropping-particle":"","family":"Chen","given":"Tianhu","non-dropping-particle":"","parse-names":false,"suffix":""},{"dropping-particle":"","family":"Bi","given":"Xiaolong","non-dropping-particle":"","parse-names":false,"suffix":""},{"dropping-particle":"","family":"Wang","given":"Qiquan","non-dropping-particle":"","parse-names":false,"suffix":""}],"container-title":"Environmental Earth Sciences","id":"ITEM-1","issue":"2","issued":{"date-parts":[["2014"]]},"page":"387-398","title":"Soil contamination by polycyclic aromatic hydrocarbons at natural recreational areas in Delaware, USA","type":"article-journal","volume":"72"},"uris":["http://www.mendeley.com/documents/?uuid=3025f112-3560-4e97-b6d4-1f26364d4265"]}],"mendeley":{"formattedCitation":"(Yuan et al., 2014)","plainTextFormattedCitation":"(Yuan et al., 2014)","previouslyFormattedCitation":"(Yuan et al., 2014)"},"properties":{"noteIndex":0},"schema":"https://github.com/citation-style-language/schema/raw/master/csl-citation.json"}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rPr>
              <w:t>(Yuan et al., 2014)</w:t>
            </w:r>
            <w:r w:rsidRPr="00D46945">
              <w:rPr>
                <w:i/>
                <w:iCs/>
                <w:noProof/>
                <w:sz w:val="20"/>
                <w:szCs w:val="20"/>
                <w:u w:val="single"/>
                <w:lang w:val="en-US"/>
              </w:rPr>
              <w:fldChar w:fldCharType="end"/>
            </w:r>
          </w:p>
        </w:tc>
      </w:tr>
      <w:tr w:rsidR="00A10135" w:rsidRPr="00D46945" w14:paraId="3DFC53A8" w14:textId="77777777" w:rsidTr="0009470A">
        <w:trPr>
          <w:jc w:val="center"/>
        </w:trPr>
        <w:tc>
          <w:tcPr>
            <w:tcW w:w="1323" w:type="pct"/>
            <w:vAlign w:val="center"/>
          </w:tcPr>
          <w:p w14:paraId="530A8D60" w14:textId="77777777" w:rsidR="00A10135" w:rsidRPr="00D46945" w:rsidRDefault="00A10135" w:rsidP="0009470A">
            <w:pPr>
              <w:jc w:val="center"/>
              <w:rPr>
                <w:i/>
                <w:iCs/>
                <w:sz w:val="20"/>
                <w:szCs w:val="20"/>
                <w:u w:val="single"/>
              </w:rPr>
            </w:pPr>
            <w:proofErr w:type="spellStart"/>
            <w:r w:rsidRPr="00D46945">
              <w:rPr>
                <w:i/>
                <w:iCs/>
                <w:sz w:val="20"/>
                <w:szCs w:val="20"/>
                <w:u w:val="single"/>
              </w:rPr>
              <w:t>Pond</w:t>
            </w:r>
            <w:proofErr w:type="spellEnd"/>
            <w:r w:rsidRPr="00D46945">
              <w:rPr>
                <w:i/>
                <w:iCs/>
                <w:sz w:val="20"/>
                <w:szCs w:val="20"/>
                <w:u w:val="single"/>
              </w:rPr>
              <w:t xml:space="preserve"> </w:t>
            </w:r>
            <w:proofErr w:type="spellStart"/>
            <w:r w:rsidRPr="00D46945">
              <w:rPr>
                <w:i/>
                <w:iCs/>
                <w:sz w:val="20"/>
                <w:szCs w:val="20"/>
                <w:u w:val="single"/>
              </w:rPr>
              <w:t>Sediment</w:t>
            </w:r>
            <w:proofErr w:type="spellEnd"/>
          </w:p>
        </w:tc>
        <w:tc>
          <w:tcPr>
            <w:tcW w:w="1398" w:type="pct"/>
            <w:vAlign w:val="center"/>
          </w:tcPr>
          <w:p w14:paraId="45BBAE2E" w14:textId="77777777" w:rsidR="00A10135" w:rsidRPr="00D46945" w:rsidRDefault="00A10135" w:rsidP="0009470A">
            <w:pPr>
              <w:jc w:val="center"/>
              <w:rPr>
                <w:i/>
                <w:iCs/>
                <w:sz w:val="20"/>
                <w:szCs w:val="20"/>
                <w:u w:val="single"/>
              </w:rPr>
            </w:pPr>
            <w:r w:rsidRPr="00D46945">
              <w:rPr>
                <w:i/>
                <w:iCs/>
                <w:sz w:val="20"/>
                <w:szCs w:val="20"/>
                <w:u w:val="single"/>
              </w:rPr>
              <w:t xml:space="preserve">Roncegno (Trento, </w:t>
            </w:r>
            <w:proofErr w:type="spellStart"/>
            <w:r w:rsidRPr="00D46945">
              <w:rPr>
                <w:i/>
                <w:iCs/>
                <w:sz w:val="20"/>
                <w:szCs w:val="20"/>
                <w:u w:val="single"/>
              </w:rPr>
              <w:t>Italy</w:t>
            </w:r>
            <w:proofErr w:type="spellEnd"/>
            <w:r w:rsidRPr="00D46945">
              <w:rPr>
                <w:i/>
                <w:iCs/>
                <w:sz w:val="20"/>
                <w:szCs w:val="20"/>
                <w:u w:val="single"/>
              </w:rPr>
              <w:t>)</w:t>
            </w:r>
          </w:p>
        </w:tc>
        <w:tc>
          <w:tcPr>
            <w:tcW w:w="884" w:type="pct"/>
            <w:vAlign w:val="center"/>
          </w:tcPr>
          <w:p w14:paraId="4C15EE55" w14:textId="77777777" w:rsidR="00A10135" w:rsidRPr="00D46945" w:rsidRDefault="00A10135" w:rsidP="0009470A">
            <w:pPr>
              <w:jc w:val="center"/>
              <w:rPr>
                <w:i/>
                <w:iCs/>
                <w:sz w:val="20"/>
                <w:szCs w:val="20"/>
                <w:u w:val="single"/>
              </w:rPr>
            </w:pPr>
            <w:r w:rsidRPr="00D46945">
              <w:rPr>
                <w:i/>
                <w:iCs/>
                <w:sz w:val="20"/>
                <w:szCs w:val="20"/>
                <w:u w:val="single"/>
              </w:rPr>
              <w:t>0.7 - 36</w:t>
            </w:r>
          </w:p>
        </w:tc>
        <w:tc>
          <w:tcPr>
            <w:tcW w:w="1395" w:type="pct"/>
            <w:vAlign w:val="center"/>
          </w:tcPr>
          <w:p w14:paraId="006501A2" w14:textId="77777777" w:rsidR="00A10135" w:rsidRPr="00D46945" w:rsidRDefault="00A10135" w:rsidP="0009470A">
            <w:pPr>
              <w:jc w:val="center"/>
              <w:rPr>
                <w:i/>
                <w:iCs/>
                <w:noProof/>
                <w:sz w:val="20"/>
                <w:szCs w:val="20"/>
                <w:u w:val="single"/>
                <w:lang w:val="en-US"/>
              </w:rPr>
            </w:pPr>
            <w:r w:rsidRPr="00D46945">
              <w:rPr>
                <w:i/>
                <w:iCs/>
                <w:noProof/>
                <w:sz w:val="20"/>
                <w:szCs w:val="20"/>
                <w:u w:val="single"/>
                <w:lang w:val="en-US"/>
              </w:rPr>
              <w:fldChar w:fldCharType="begin" w:fldLock="1"/>
            </w:r>
            <w:r w:rsidRPr="00D46945">
              <w:rPr>
                <w:i/>
                <w:iCs/>
                <w:noProof/>
                <w:sz w:val="20"/>
                <w:szCs w:val="20"/>
                <w:u w:val="single"/>
              </w:rPr>
              <w:instrText>ADDIN CSL_CITATION {"citationItems":[{"id":"ITEM-1","itemData":{"DOI":"10.1016/j.atmosenv.2014.08.035","ISSN":"13522310","author":[{"dropping-particle":"","family":"Argiriadis","given":"Elena","non-dropping-particle":"","parse-names":false,"suffix":""},{"dropping-particle":"","family":"Rada","given":"E.C.","non-dropping-particle":"","parse-names":false,"suffix":""},{"dropping-particle":"","family":"Vecchiato","given":"Marco","non-dropping-particle":"","parse-names":false,"suffix":""},{"dropping-particle":"","family":"Zambon","given":"Stefano","non-dropping-particle":"","parse-names":false,"suffix":""},{"dropping-particle":"","family":"Ionescu","given":"G.","non-dropping-particle":"","parse-names":false,"suffix":""},{"dropping-particle":"","family":"Schiavon","given":"M.","non-dropping-particle":"","parse-names":false,"suffix":""},{"dropping-particle":"","family":"Ragazzi","given":"M.","non-dropping-particle":"","parse-names":false,"suffix":""},{"dropping-particle":"","family":"Gambaro","given":"Andrea","non-dropping-particle":"","parse-names":false,"suffix":""}],"container-title":"Atmospheric Environment","id":"ITEM-1","issued":{"date-parts":[["2014","12"]]},"page":"32-40","publisher":"Elsevier Ltd","title":"Assessing the influence of local sources on POPs in atmospheric depositions and sediments near Trento (Italy)","type":"article-journal","volume":"98"},"uris":["http://www.mendeley.com/documents/?uu</w:instrText>
            </w:r>
            <w:r w:rsidRPr="00D46945">
              <w:rPr>
                <w:i/>
                <w:iCs/>
                <w:noProof/>
                <w:sz w:val="20"/>
                <w:szCs w:val="20"/>
                <w:u w:val="single"/>
                <w:lang w:val="en-US"/>
              </w:rPr>
              <w:instrText>id=c078cc0e-fd6c-4b95-99fb-e67c435a5195"]}],"mendeley":{"formattedCitation":"(Argiriadis et al., 2014)","plainTextFormattedCitation":"(Argiriadis et al., 2014)","previouslyFormattedCitation":"(Argiriadis et al., 2014)"},"properties":{"noteIndex":0},"schema":"https://github.com/citation-style-language/schema/raw/master/csl-citation.json"}</w:instrText>
            </w:r>
            <w:r w:rsidRPr="00D46945">
              <w:rPr>
                <w:i/>
                <w:iCs/>
                <w:noProof/>
                <w:sz w:val="20"/>
                <w:szCs w:val="20"/>
                <w:u w:val="single"/>
                <w:lang w:val="en-US"/>
              </w:rPr>
              <w:fldChar w:fldCharType="separate"/>
            </w:r>
            <w:r w:rsidRPr="00D46945">
              <w:rPr>
                <w:i/>
                <w:iCs/>
                <w:noProof/>
                <w:sz w:val="20"/>
                <w:szCs w:val="20"/>
                <w:u w:val="single"/>
                <w:lang w:val="en-US"/>
              </w:rPr>
              <w:t>(Argiriadis et al., 2014)</w:t>
            </w:r>
            <w:r w:rsidRPr="00D46945">
              <w:rPr>
                <w:i/>
                <w:iCs/>
                <w:noProof/>
                <w:sz w:val="20"/>
                <w:szCs w:val="20"/>
                <w:u w:val="single"/>
                <w:lang w:val="en-US"/>
              </w:rPr>
              <w:fldChar w:fldCharType="end"/>
            </w:r>
          </w:p>
        </w:tc>
      </w:tr>
      <w:tr w:rsidR="00A10135" w:rsidRPr="003E1AAE" w14:paraId="4CDB1232" w14:textId="77777777" w:rsidTr="0009470A">
        <w:trPr>
          <w:jc w:val="center"/>
        </w:trPr>
        <w:tc>
          <w:tcPr>
            <w:tcW w:w="1323" w:type="pct"/>
            <w:vAlign w:val="center"/>
          </w:tcPr>
          <w:p w14:paraId="14222987"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27009847" w14:textId="77777777" w:rsidR="00A10135" w:rsidRPr="003E1AAE" w:rsidRDefault="00A10135" w:rsidP="0009470A">
            <w:pPr>
              <w:jc w:val="center"/>
              <w:rPr>
                <w:sz w:val="20"/>
                <w:szCs w:val="20"/>
                <w:lang w:val="en-US"/>
              </w:rPr>
            </w:pPr>
            <w:r w:rsidRPr="003E1AAE">
              <w:rPr>
                <w:sz w:val="20"/>
                <w:szCs w:val="20"/>
                <w:lang w:val="en-US"/>
              </w:rPr>
              <w:t>Tiber river (Italy)</w:t>
            </w:r>
          </w:p>
        </w:tc>
        <w:tc>
          <w:tcPr>
            <w:tcW w:w="884" w:type="pct"/>
            <w:vAlign w:val="center"/>
          </w:tcPr>
          <w:p w14:paraId="5CDEB63B" w14:textId="77777777" w:rsidR="00A10135" w:rsidRPr="003E1AAE" w:rsidRDefault="00A10135" w:rsidP="0009470A">
            <w:pPr>
              <w:jc w:val="center"/>
              <w:rPr>
                <w:sz w:val="20"/>
                <w:szCs w:val="20"/>
                <w:lang w:val="en-US"/>
              </w:rPr>
            </w:pPr>
            <w:r w:rsidRPr="003E1AAE">
              <w:rPr>
                <w:sz w:val="20"/>
                <w:szCs w:val="20"/>
                <w:lang w:val="en-US"/>
              </w:rPr>
              <w:t>36 - 546</w:t>
            </w:r>
          </w:p>
        </w:tc>
        <w:tc>
          <w:tcPr>
            <w:tcW w:w="1395" w:type="pct"/>
            <w:vAlign w:val="center"/>
          </w:tcPr>
          <w:p w14:paraId="6701D87D" w14:textId="77777777" w:rsidR="00A10135" w:rsidRPr="003E1AAE" w:rsidRDefault="00A10135" w:rsidP="0009470A">
            <w:pPr>
              <w:jc w:val="center"/>
              <w:rPr>
                <w:noProof/>
                <w:sz w:val="20"/>
                <w:szCs w:val="20"/>
                <w:lang w:val="en-US"/>
              </w:rPr>
            </w:pPr>
            <w:r w:rsidRPr="003E1AAE">
              <w:rPr>
                <w:noProof/>
                <w:sz w:val="20"/>
                <w:szCs w:val="20"/>
                <w:lang w:val="en-US"/>
              </w:rPr>
              <w:fldChar w:fldCharType="begin" w:fldLock="1"/>
            </w:r>
            <w:r w:rsidRPr="003E1AAE">
              <w:rPr>
                <w:noProof/>
                <w:sz w:val="20"/>
                <w:szCs w:val="20"/>
                <w:lang w:val="en-US"/>
              </w:rPr>
              <w:instrText>ADDIN CSL_CITATION {"citationItems":[{"id":"ITEM-1","itemData":{"DOI":"10.1016/j.scitotenv.2016.05.183","ISBN":"1879-1026 (Electronic)\r0048-9697 (Linking)","ISSN":"18791026","PMID":"27265739","abstract":"The concentration, source and ecological risk of polycyclic aromatic hydrocarbons (PAHs) in the Tiber River and its environmental impact on the Tyrrhenian Sea (Central Mediterranean Sea) were estimated. The 16 priority PAHs were determined in the water dissolved phase (DP), suspended particulate matter (SPM) and sediments collected from 21 sites in four different seasons. Total concentrations of PAHs ranged from 10.3 to 951.6Â ngÂ L−Â 1 and from 36.2 to 545.6Â ngÂ g−Â 1 in water (sum of DP and SPM) and in sediment samples, respectively. The compositions of PAHs showed that 2- to 4-ring PAHs were abundant in DP, 4- to 6-ring PAHs were predominant in SPM samples, and 4- to 5-ring PAHs were abundant in sediments. The diagnostic ratio analysis indicated that the PAHs mainly had a pyrolytic source. The toxic equivalent concentration of carcinogenic PAHs was 45.3Â ngTEQÂ g−Â 1, suggesting low carcinogenic risk for Tiber River. Total PAHs loads into the sea were calculated in about 3161.7Â kgÂ year−Â 1 showing that this river is one of the main contribution sources of these contaminants to the Tyrrhenian Sea.","author":[{"dropping-particle":"","family":"Montuori","given":"Paolo","non-dropping-particle":"","parse-names":false,"suffix":""},{"dropping-particle":"","family":"Aurino","given":"Sara","non-dropping-particle":"","parse-names":false,"suffix":""},{"dropping-particle":"","family":"Garzonio","given":"Fatima","non-dropping-particle":"","parse-names":false,"suffix":""},{"dropping-particle":"","family":"Sarnacchiaro","given":"Pasquale","non-dropping-particle":"","parse-names":false,"suffix":""},{"dropping-particle":"","family":"Nardone","given":"Antonio","non-dropping-particle":"","parse-names":false,"suffix":""},{"dropping-particle":"","family":"Triassi","given":"Maria","non-dropping-particle":"","parse-names":false,"suffix":""}],"container-title":"Science of the Total Environment","id":"ITEM-1","issued":{"date-parts":[["2016"]]},"page":"1254-1267","publisher":"Elsevier B.V.","title":"Distribution, sources and ecological risk assessment of polycyclic aromatic hydrocarbons in water and sediments from Tiber River and estuary, Italy","type":"article-journal","volume":"566-567"},"uris":["http://www.mendeley.com/documents/?uuid=fc0d9cf2-adbf-4ee7-8d08-03f079873cc7"]}],"mendeley":{"formattedCitation":"(Montuori et al., 2016)","plainTextFormattedCitation":"(Montuori et al., 2016)","previouslyFormattedCitation":"(Montuori et al., 2016)"},"properties":{"noteIndex":0},"schema":"https://github.com/citation-style-language/schema/raw/master/csl-citation.json"}</w:instrText>
            </w:r>
            <w:r w:rsidRPr="003E1AAE">
              <w:rPr>
                <w:noProof/>
                <w:sz w:val="20"/>
                <w:szCs w:val="20"/>
                <w:lang w:val="en-US"/>
              </w:rPr>
              <w:fldChar w:fldCharType="separate"/>
            </w:r>
            <w:r w:rsidRPr="003E1AAE">
              <w:rPr>
                <w:noProof/>
                <w:sz w:val="20"/>
                <w:szCs w:val="20"/>
                <w:lang w:val="en-US"/>
              </w:rPr>
              <w:t>(Montuori et al., 2016)</w:t>
            </w:r>
            <w:r w:rsidRPr="003E1AAE">
              <w:rPr>
                <w:noProof/>
                <w:sz w:val="20"/>
                <w:szCs w:val="20"/>
                <w:lang w:val="en-US"/>
              </w:rPr>
              <w:fldChar w:fldCharType="end"/>
            </w:r>
          </w:p>
        </w:tc>
      </w:tr>
      <w:tr w:rsidR="00A10135" w:rsidRPr="003E1AAE" w14:paraId="01A7F8BB" w14:textId="77777777" w:rsidTr="0009470A">
        <w:trPr>
          <w:jc w:val="center"/>
        </w:trPr>
        <w:tc>
          <w:tcPr>
            <w:tcW w:w="1323" w:type="pct"/>
            <w:vAlign w:val="center"/>
          </w:tcPr>
          <w:p w14:paraId="0B55D964"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7EF66673" w14:textId="77777777" w:rsidR="00A10135" w:rsidRPr="003E1AAE" w:rsidRDefault="00A10135" w:rsidP="0009470A">
            <w:pPr>
              <w:jc w:val="center"/>
              <w:rPr>
                <w:sz w:val="20"/>
                <w:szCs w:val="20"/>
                <w:lang w:val="en-US"/>
              </w:rPr>
            </w:pPr>
            <w:proofErr w:type="spellStart"/>
            <w:r w:rsidRPr="003E1AAE">
              <w:rPr>
                <w:sz w:val="20"/>
                <w:szCs w:val="20"/>
                <w:lang w:val="en-US"/>
              </w:rPr>
              <w:t>Sarno</w:t>
            </w:r>
            <w:proofErr w:type="spellEnd"/>
            <w:r w:rsidRPr="003E1AAE">
              <w:rPr>
                <w:sz w:val="20"/>
                <w:szCs w:val="20"/>
                <w:lang w:val="en-US"/>
              </w:rPr>
              <w:t xml:space="preserve"> river (Italy)</w:t>
            </w:r>
          </w:p>
        </w:tc>
        <w:tc>
          <w:tcPr>
            <w:tcW w:w="884" w:type="pct"/>
            <w:vAlign w:val="center"/>
          </w:tcPr>
          <w:p w14:paraId="4DC538D2" w14:textId="77777777" w:rsidR="00A10135" w:rsidRPr="003E1AAE" w:rsidRDefault="00A10135" w:rsidP="0009470A">
            <w:pPr>
              <w:jc w:val="center"/>
              <w:rPr>
                <w:sz w:val="20"/>
                <w:szCs w:val="20"/>
                <w:lang w:val="en-US"/>
              </w:rPr>
            </w:pPr>
            <w:r w:rsidRPr="003E1AAE">
              <w:rPr>
                <w:sz w:val="20"/>
                <w:szCs w:val="20"/>
                <w:lang w:val="en-US"/>
              </w:rPr>
              <w:t>5.3 - 679</w:t>
            </w:r>
          </w:p>
        </w:tc>
        <w:tc>
          <w:tcPr>
            <w:tcW w:w="1395" w:type="pct"/>
            <w:vAlign w:val="center"/>
          </w:tcPr>
          <w:p w14:paraId="2221B1A0" w14:textId="77777777" w:rsidR="00A10135" w:rsidRPr="003E1AAE" w:rsidRDefault="00A10135" w:rsidP="0009470A">
            <w:pPr>
              <w:jc w:val="center"/>
              <w:rPr>
                <w:noProof/>
                <w:sz w:val="20"/>
                <w:szCs w:val="20"/>
                <w:lang w:val="en-US"/>
              </w:rPr>
            </w:pPr>
            <w:r w:rsidRPr="003E1AAE">
              <w:rPr>
                <w:noProof/>
                <w:sz w:val="20"/>
                <w:szCs w:val="20"/>
                <w:lang w:val="en-US"/>
              </w:rPr>
              <w:fldChar w:fldCharType="begin" w:fldLock="1"/>
            </w:r>
            <w:r w:rsidRPr="003E1AAE">
              <w:rPr>
                <w:noProof/>
                <w:sz w:val="20"/>
                <w:szCs w:val="20"/>
                <w:lang w:val="en-US"/>
              </w:rPr>
              <w:instrText>ADDIN CSL_CITATION {"citationItems":[{"id":"ITEM-1","itemData":{"DOI":"10.1016/j.marpolbul.2012.01.003","ISBN":"0025-326X","ISSN":"0025326X","PMID":"22285406","abstract":"The polycyclic aromatic hydrocarbons (PAHs) pollution in the Sarno River and its environmental impact on the Gulf of Naples (Tyrrhenian Sea, Central Mediterranean Sea) were estimated. The 16 PAHs identified by the USEPA as priority pollutants and perylene were determined in the water dissolved phase (DP), suspended particulate matter (SPM) and sediments. Total PAHs concentrations ranged from 23.1 to 2670.4ngL \n                        -1 in water (sum of DP and SPM) and from 5.3 to 678.6ngg \n                        -1 in sediment samples. Source analysis revealed that PAHs mainly came from combustion process. Contaminant discharges of PAHs into the sea were calculated in about 8530gd \n                        -1 showing that this river should account as one of the main contribution sources of PAHs to the Tyrrhenian Sea. ?? 2012 Elsevier Ltd.","author":[{"dropping-particle":"","family":"Montuori","given":"Paolo","non-dropping-particle":"","parse-names":false,"suffix":""},{"dropping-particle":"","family":"Triassi","given":"Maria","non-dropping-particle":"","parse-names":false,"suffix":""}],"container-title":"Marine Pollution Bulletin","id":"ITEM-1","issue":"3","issued":{"date-parts":[["2012"]]},"page":"512-520","publisher":"Elsevier Ltd","title":"Polycyclic aromatic hydrocarbons loads into the Mediterranean Sea: Estimate of Sarno River inputs","type":"article-journal","volume":"64"},"uris":["http://www.mendeley.com/documents/?uuid=59b59645-6412-432e-82fd-3acbabf0d897"]}],"mendeley":{"formattedCitation":"(Montuori and Triassi, 2012)","plainTextFormattedCitation":"(Montuori and Triassi, 2012)","previouslyFormattedCitation":"(Montuori and Triassi, 2012)"},"properties":{"noteIndex":0},"schema":"https://github.com/citation-style-language/schema/raw/master/csl-citation.json"}</w:instrText>
            </w:r>
            <w:r w:rsidRPr="003E1AAE">
              <w:rPr>
                <w:noProof/>
                <w:sz w:val="20"/>
                <w:szCs w:val="20"/>
                <w:lang w:val="en-US"/>
              </w:rPr>
              <w:fldChar w:fldCharType="separate"/>
            </w:r>
            <w:r w:rsidRPr="003E1AAE">
              <w:rPr>
                <w:noProof/>
                <w:sz w:val="20"/>
                <w:szCs w:val="20"/>
                <w:lang w:val="en-US"/>
              </w:rPr>
              <w:t>(Montuori and Triassi, 2012)</w:t>
            </w:r>
            <w:r w:rsidRPr="003E1AAE">
              <w:rPr>
                <w:noProof/>
                <w:sz w:val="20"/>
                <w:szCs w:val="20"/>
                <w:lang w:val="en-US"/>
              </w:rPr>
              <w:fldChar w:fldCharType="end"/>
            </w:r>
          </w:p>
        </w:tc>
      </w:tr>
      <w:tr w:rsidR="00A10135" w:rsidRPr="00D46945" w14:paraId="309F8A13" w14:textId="77777777" w:rsidTr="0009470A">
        <w:trPr>
          <w:jc w:val="center"/>
        </w:trPr>
        <w:tc>
          <w:tcPr>
            <w:tcW w:w="1323" w:type="pct"/>
            <w:vAlign w:val="center"/>
          </w:tcPr>
          <w:p w14:paraId="23FDDADA" w14:textId="77777777" w:rsidR="00A10135" w:rsidRPr="00D46945" w:rsidRDefault="00A10135" w:rsidP="0009470A">
            <w:pPr>
              <w:jc w:val="center"/>
              <w:rPr>
                <w:sz w:val="20"/>
                <w:szCs w:val="20"/>
                <w:u w:val="single"/>
                <w:lang w:val="en-US"/>
              </w:rPr>
            </w:pPr>
            <w:r w:rsidRPr="00D46945">
              <w:rPr>
                <w:sz w:val="20"/>
                <w:szCs w:val="20"/>
                <w:u w:val="single"/>
                <w:lang w:val="en-US"/>
              </w:rPr>
              <w:t>Marine sediment</w:t>
            </w:r>
          </w:p>
        </w:tc>
        <w:tc>
          <w:tcPr>
            <w:tcW w:w="1398" w:type="pct"/>
            <w:vAlign w:val="center"/>
          </w:tcPr>
          <w:p w14:paraId="7C901062" w14:textId="77777777" w:rsidR="00A10135" w:rsidRPr="00D46945" w:rsidRDefault="00A10135" w:rsidP="0009470A">
            <w:pPr>
              <w:jc w:val="center"/>
              <w:rPr>
                <w:sz w:val="20"/>
                <w:szCs w:val="20"/>
                <w:u w:val="single"/>
                <w:lang w:val="en-US"/>
              </w:rPr>
            </w:pPr>
            <w:r w:rsidRPr="00D46945">
              <w:rPr>
                <w:sz w:val="20"/>
                <w:szCs w:val="20"/>
                <w:u w:val="single"/>
                <w:lang w:val="en-US"/>
              </w:rPr>
              <w:t>Marine protected areas (Italy)</w:t>
            </w:r>
          </w:p>
        </w:tc>
        <w:tc>
          <w:tcPr>
            <w:tcW w:w="884" w:type="pct"/>
            <w:vAlign w:val="center"/>
          </w:tcPr>
          <w:p w14:paraId="3DD17311" w14:textId="77777777" w:rsidR="00A10135" w:rsidRPr="00D46945" w:rsidRDefault="00A10135" w:rsidP="0009470A">
            <w:pPr>
              <w:jc w:val="center"/>
              <w:rPr>
                <w:sz w:val="20"/>
                <w:szCs w:val="20"/>
                <w:u w:val="single"/>
                <w:lang w:val="en-US"/>
              </w:rPr>
            </w:pPr>
            <w:r w:rsidRPr="00D46945">
              <w:rPr>
                <w:sz w:val="20"/>
                <w:szCs w:val="20"/>
                <w:u w:val="single"/>
                <w:lang w:val="en-US"/>
              </w:rPr>
              <w:t>0.71 - 1550</w:t>
            </w:r>
          </w:p>
        </w:tc>
        <w:tc>
          <w:tcPr>
            <w:tcW w:w="1395" w:type="pct"/>
            <w:vAlign w:val="center"/>
          </w:tcPr>
          <w:p w14:paraId="27382992" w14:textId="77777777" w:rsidR="00A10135" w:rsidRPr="00D46945" w:rsidRDefault="00A10135" w:rsidP="0009470A">
            <w:pPr>
              <w:jc w:val="center"/>
              <w:rPr>
                <w:noProof/>
                <w:sz w:val="20"/>
                <w:szCs w:val="20"/>
                <w:u w:val="single"/>
                <w:lang w:val="en-US"/>
              </w:rPr>
            </w:pPr>
            <w:r w:rsidRPr="00D46945">
              <w:rPr>
                <w:noProof/>
                <w:sz w:val="20"/>
                <w:szCs w:val="20"/>
                <w:u w:val="single"/>
                <w:lang w:val="en-US"/>
              </w:rPr>
              <w:fldChar w:fldCharType="begin" w:fldLock="1"/>
            </w:r>
            <w:r w:rsidRPr="00D46945">
              <w:rPr>
                <w:noProof/>
                <w:sz w:val="20"/>
                <w:szCs w:val="20"/>
                <w:u w:val="single"/>
                <w:lang w:val="en-US"/>
              </w:rPr>
              <w:instrText>ADDIN CSL_CITATION {"citationItems":[{"id":"ITEM-1","itemData":{"DOI":"10.1016/j.marpolbul.2011.01.023","ISBN":"0025-326X","ISSN":"0025326X","PMID":"21310440","abstract":"Surface sediment from 15 Italian marine protected areas (MPA) were analysed for polycyclic aromatic hydrocarbons (PAHs). The organic carbon percentage was also determined. Total PAH concentrations (ngg-1d.w.) ranged from 0.71 (Penisola del Sinis) to 1550 (Miramare). Individual PAH analysis showed that three and four rings PAHs were the most frequently detected isomers and accounted for 60-70% of the PAH total concentrations. PAH ratio analysis showed a prevalence of pyrolytic PAH origin at most of the MPAs with exception of Porto Cesareo and Ustica where a petrogenic origin was detected. Results for organic carbon percentages ranged from 0.3% (Capo Rizzuto) to 2% (Punta Campanella). These results are comparable to other Mediterranean marine environments. However, our results shows that some MPAs, such as Miramare, Porto Cesareo, Isola Capo Rizzuto and Punta Campanella, are subject to strong pressure from urban and industrial activities where high PAH levels were detected. ?? 2011 Elsevier Ltd.","author":[{"dropping-particle":"","family":"Perra","given":"Guido","non-dropping-particle":"","parse-names":false,"suffix":""},{"dropping-particle":"","family":"Pozo","given":"Karla","non-dropping-particle":"","parse-names":false,"suffix":""},{"dropping-particle":"","family":"Guerranti","given":"Cristiana","non-dropping-particle":"","parse-names":false,"suffix":""},{"dropping-particle":"","family":"Lazzeri","given":"Denise","non-dropping-particle":"","parse-names":false,"suffix":""},{"dropping-particle":"","family":"Volpi","given":"Valerio","non-dropping-particle":"","parse-names":false,"suffix":""},{"dropping-particle":"","family":"Corsolini","given":"Simonetta","non-dropping-particle":"","parse-names":false,"suffix":""},{"dropping-particle":"","family":"Focardi","given":"Silvano","non-dropping-particle":"","parse-names":false,"suffix":""}],"container-title":"Marine Pollution Bulletin","id":"ITEM-1","issue":"4","issued":{"date-parts":[["2011"]]},"page":"874-877","publisher":"Elsevier Ltd","title":"Levels and spatial distribution of polycyclic aromatic hydrocarbons (PAHs) in superficial sediment from 15 Italian marine protected areas (MPA)","type":"article-journal","volume":"62"},"uris":["http://www.mendeley.com/documents/?uuid=3f2981fe-d9b2-4e7e-a78c-352efc4bdd05"]}],"mendeley":{"formattedCitation":"(Perra et al., 2011)","plainTextFormattedCitation":"(Perra et al., 2011)","previouslyFormattedCitation":"(Perra et al., 2011)"},"properties":{"noteIndex":0},"schema":"https://github.com/citation-style-language/schema/raw/master/csl-citation.json"}</w:instrText>
            </w:r>
            <w:r w:rsidRPr="00D46945">
              <w:rPr>
                <w:noProof/>
                <w:sz w:val="20"/>
                <w:szCs w:val="20"/>
                <w:u w:val="single"/>
                <w:lang w:val="en-US"/>
              </w:rPr>
              <w:fldChar w:fldCharType="separate"/>
            </w:r>
            <w:r w:rsidRPr="00D46945">
              <w:rPr>
                <w:noProof/>
                <w:sz w:val="20"/>
                <w:szCs w:val="20"/>
                <w:u w:val="single"/>
                <w:lang w:val="en-US"/>
              </w:rPr>
              <w:t>(Perra et al., 2011)</w:t>
            </w:r>
            <w:r w:rsidRPr="00D46945">
              <w:rPr>
                <w:noProof/>
                <w:sz w:val="20"/>
                <w:szCs w:val="20"/>
                <w:u w:val="single"/>
                <w:lang w:val="en-US"/>
              </w:rPr>
              <w:fldChar w:fldCharType="end"/>
            </w:r>
          </w:p>
        </w:tc>
      </w:tr>
      <w:tr w:rsidR="00ED6F0C" w:rsidRPr="003E1AAE" w14:paraId="66C7344E" w14:textId="77777777" w:rsidTr="0009470A">
        <w:trPr>
          <w:jc w:val="center"/>
        </w:trPr>
        <w:tc>
          <w:tcPr>
            <w:tcW w:w="5000" w:type="pct"/>
            <w:gridSpan w:val="4"/>
            <w:tcBorders>
              <w:top w:val="single" w:sz="4" w:space="0" w:color="auto"/>
              <w:bottom w:val="single" w:sz="4" w:space="0" w:color="auto"/>
            </w:tcBorders>
            <w:vAlign w:val="center"/>
          </w:tcPr>
          <w:p w14:paraId="7FF14A95" w14:textId="023A272F" w:rsidR="00ED6F0C" w:rsidRPr="003E1AAE" w:rsidRDefault="00ED6F0C" w:rsidP="0009470A">
            <w:pPr>
              <w:jc w:val="center"/>
              <w:rPr>
                <w:noProof/>
                <w:sz w:val="20"/>
                <w:szCs w:val="20"/>
                <w:lang w:val="en-US"/>
              </w:rPr>
            </w:pPr>
            <w:r w:rsidRPr="003E1AAE">
              <w:rPr>
                <w:b/>
                <w:bCs/>
                <w:sz w:val="20"/>
                <w:szCs w:val="20"/>
                <w:lang w:val="en-US"/>
              </w:rPr>
              <w:t>AHTN (ng g</w:t>
            </w:r>
            <w:r w:rsidRPr="003E1AAE">
              <w:rPr>
                <w:b/>
                <w:bCs/>
                <w:sz w:val="20"/>
                <w:szCs w:val="20"/>
                <w:vertAlign w:val="superscript"/>
                <w:lang w:val="en-US"/>
              </w:rPr>
              <w:t>-1</w:t>
            </w:r>
            <w:r w:rsidRPr="003E1AAE">
              <w:rPr>
                <w:b/>
                <w:bCs/>
                <w:sz w:val="20"/>
                <w:szCs w:val="20"/>
                <w:lang w:val="en-US"/>
              </w:rPr>
              <w:t>)</w:t>
            </w:r>
          </w:p>
        </w:tc>
      </w:tr>
      <w:tr w:rsidR="00A10135" w:rsidRPr="00D46945" w14:paraId="1368CEB5" w14:textId="77777777" w:rsidTr="0009470A">
        <w:trPr>
          <w:jc w:val="center"/>
        </w:trPr>
        <w:tc>
          <w:tcPr>
            <w:tcW w:w="1323" w:type="pct"/>
            <w:tcBorders>
              <w:top w:val="single" w:sz="4" w:space="0" w:color="auto"/>
            </w:tcBorders>
            <w:vAlign w:val="center"/>
          </w:tcPr>
          <w:p w14:paraId="032E900C"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tcBorders>
              <w:top w:val="single" w:sz="4" w:space="0" w:color="auto"/>
            </w:tcBorders>
            <w:vAlign w:val="center"/>
          </w:tcPr>
          <w:p w14:paraId="69FD3D21" w14:textId="77777777" w:rsidR="00A10135" w:rsidRPr="00D46945" w:rsidRDefault="00A10135" w:rsidP="0009470A">
            <w:pPr>
              <w:jc w:val="center"/>
              <w:rPr>
                <w:i/>
                <w:iCs/>
                <w:sz w:val="20"/>
                <w:szCs w:val="20"/>
                <w:u w:val="single"/>
                <w:lang w:val="en-US"/>
              </w:rPr>
            </w:pPr>
            <w:r w:rsidRPr="00D46945">
              <w:rPr>
                <w:i/>
                <w:iCs/>
                <w:sz w:val="20"/>
                <w:szCs w:val="20"/>
                <w:u w:val="single"/>
                <w:lang w:val="en-US"/>
              </w:rPr>
              <w:t>Veneto (Italy)</w:t>
            </w:r>
          </w:p>
        </w:tc>
        <w:tc>
          <w:tcPr>
            <w:tcW w:w="884" w:type="pct"/>
            <w:tcBorders>
              <w:top w:val="single" w:sz="4" w:space="0" w:color="auto"/>
            </w:tcBorders>
            <w:vAlign w:val="center"/>
          </w:tcPr>
          <w:p w14:paraId="331F1785" w14:textId="67836505" w:rsidR="00A10135" w:rsidRPr="00D46945" w:rsidRDefault="00A10135" w:rsidP="0009470A">
            <w:pPr>
              <w:jc w:val="center"/>
              <w:rPr>
                <w:i/>
                <w:iCs/>
                <w:sz w:val="20"/>
                <w:szCs w:val="20"/>
                <w:u w:val="single"/>
                <w:lang w:val="en-US"/>
              </w:rPr>
            </w:pPr>
            <w:r w:rsidRPr="00D46945">
              <w:rPr>
                <w:i/>
                <w:iCs/>
                <w:sz w:val="20"/>
                <w:szCs w:val="20"/>
                <w:u w:val="single"/>
                <w:lang w:val="en-US"/>
              </w:rPr>
              <w:t>2.0 - 5.0</w:t>
            </w:r>
          </w:p>
        </w:tc>
        <w:tc>
          <w:tcPr>
            <w:tcW w:w="1395" w:type="pct"/>
            <w:tcBorders>
              <w:top w:val="single" w:sz="4" w:space="0" w:color="auto"/>
            </w:tcBorders>
            <w:vAlign w:val="center"/>
          </w:tcPr>
          <w:p w14:paraId="4AD61ECF" w14:textId="77777777" w:rsidR="00A10135" w:rsidRPr="00D46945" w:rsidRDefault="00A10135" w:rsidP="0009470A">
            <w:pPr>
              <w:jc w:val="center"/>
              <w:rPr>
                <w:i/>
                <w:iCs/>
                <w:noProof/>
                <w:sz w:val="20"/>
                <w:szCs w:val="20"/>
                <w:u w:val="single"/>
                <w:lang w:val="en-US"/>
              </w:rPr>
            </w:pPr>
            <w:r w:rsidRPr="00D46945">
              <w:rPr>
                <w:i/>
                <w:iCs/>
                <w:sz w:val="20"/>
                <w:szCs w:val="20"/>
                <w:u w:val="single"/>
                <w:lang w:val="en-US"/>
              </w:rPr>
              <w:t>This Study</w:t>
            </w:r>
          </w:p>
        </w:tc>
      </w:tr>
      <w:tr w:rsidR="00A10135" w:rsidRPr="003E1AAE" w14:paraId="383C904F" w14:textId="77777777" w:rsidTr="0009470A">
        <w:trPr>
          <w:jc w:val="center"/>
        </w:trPr>
        <w:tc>
          <w:tcPr>
            <w:tcW w:w="1323" w:type="pct"/>
            <w:vAlign w:val="center"/>
          </w:tcPr>
          <w:p w14:paraId="36CEB19F" w14:textId="77777777" w:rsidR="00A10135" w:rsidRPr="003E1AAE" w:rsidRDefault="00A10135" w:rsidP="0009470A">
            <w:pPr>
              <w:jc w:val="center"/>
              <w:rPr>
                <w:sz w:val="20"/>
                <w:szCs w:val="20"/>
                <w:lang w:val="en-US"/>
              </w:rPr>
            </w:pPr>
            <w:r w:rsidRPr="003E1AAE">
              <w:rPr>
                <w:sz w:val="20"/>
                <w:szCs w:val="20"/>
                <w:lang w:val="en-US"/>
              </w:rPr>
              <w:t>Biosolid amended soil</w:t>
            </w:r>
          </w:p>
        </w:tc>
        <w:tc>
          <w:tcPr>
            <w:tcW w:w="1398" w:type="pct"/>
            <w:vAlign w:val="center"/>
          </w:tcPr>
          <w:p w14:paraId="0D70B877" w14:textId="77777777" w:rsidR="00A10135" w:rsidRPr="003E1AAE" w:rsidRDefault="00A10135" w:rsidP="0009470A">
            <w:pPr>
              <w:jc w:val="center"/>
              <w:rPr>
                <w:sz w:val="20"/>
                <w:szCs w:val="20"/>
                <w:lang w:val="en-US"/>
              </w:rPr>
            </w:pPr>
            <w:r w:rsidRPr="003E1AAE">
              <w:rPr>
                <w:sz w:val="20"/>
                <w:szCs w:val="20"/>
                <w:lang w:val="en-US"/>
              </w:rPr>
              <w:t>China</w:t>
            </w:r>
          </w:p>
        </w:tc>
        <w:tc>
          <w:tcPr>
            <w:tcW w:w="884" w:type="pct"/>
            <w:vAlign w:val="center"/>
          </w:tcPr>
          <w:p w14:paraId="38616E32" w14:textId="77777777" w:rsidR="00A10135" w:rsidRPr="003E1AAE" w:rsidRDefault="00A10135" w:rsidP="0009470A">
            <w:pPr>
              <w:jc w:val="center"/>
              <w:rPr>
                <w:sz w:val="20"/>
                <w:szCs w:val="20"/>
                <w:lang w:val="en-US"/>
              </w:rPr>
            </w:pPr>
            <w:r w:rsidRPr="003E1AAE">
              <w:rPr>
                <w:sz w:val="20"/>
                <w:szCs w:val="20"/>
                <w:lang w:val="en-US"/>
              </w:rPr>
              <w:t>0.7 - 29</w:t>
            </w:r>
          </w:p>
        </w:tc>
        <w:tc>
          <w:tcPr>
            <w:tcW w:w="1395" w:type="pct"/>
            <w:vAlign w:val="center"/>
          </w:tcPr>
          <w:p w14:paraId="0CCD3A27"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{"citationItems":[{"id":"ITEM-1","itemData":{"DOI":"10.1016/j.scitotenv.2013.10.080","ISSN":"18791026","abstract":"The antimicrobial agents triclocarban (TCC) and triclosan (TCS) and synthetic musks AHTN (Tonalide) and HHCB (Galaxolide) are widely used in many personal care products. These compounds may release into the soil environment through biosolid application to agricultural land and potentially affect soil organisms. This paper aimed to investigate accumulation, dissipation and potential risks of TCC, TCS, AHTN and HHCB in biosolid-amended soils of the three field trial sites (Zhejiang, Hunan and Shandong) with three treatments (CK: control without biosolid application, T1: single biosolid application, T2: repeated biosolid application every year). The one-year monitoring results showed that biosolids application could lead to accumulation of these four chemicals in the biosolid-amended soils, with the residual concentrations in the following order: TCC &gt; TCS &gt; AHTN &gt; HHCB. Dissipation of TCC, TCS, AHTN and HHCB in the biosolid-amended soils followed the first-order kinetics model. Half-lives for TCC, TCS, AHTN and HHCB under the field conditions of Shandong site were 191, 258, 336 and 900. days for T1, and 51, 106, 159 and 83. days for T2, respectively. Repeated applications of biosolid led to accumulation of these personal care products and result in higher ecological risks. Based on the residual levels in the trial sites and limited toxicity data, high risks to soil organisms are expected for TCC and TCS, while low-medium risks for AHTN and HHCB. © 2013 Elsevier B.V.","author":[{"dropping-particle":"","family":"Chen","given":"Feng","non-dropping-particle":"","parse-names":false,"suffix":""},{"dropping-particle":"","family":"Ying","given":"Guang Guo","non-dropping-particle":"","parse-names":false,"suffix":""},{"dropping-particle":"","family":"Ma","given":"Yi Bing","non-dropping-particle":"","parse-names":false,"suffix":""},{"dropping-particle":"","family":"Chen","given":"Zhi Feng","non-dropping-particle":"","parse-names":false,"suffix":""},{"dropping-particle":"","family":"Lai","given":"Hua Jie","non-dropping-particle":"","parse-names":false,"suffix":""},{"dropping-particle":"","family":"Peng","given":"Feng Jiao","non-dropping-particle":"","parse-names":false,"suffix":""}],"container-title":"Science of the Total Environment","id":"ITEM-1","issued":{"date-parts":[["2014"]]},"page":"1078-1086","publisher":"Elsevier B.V.","title":"Field dissipation and risk assessment of typical personal care products TCC, TCS, AHTN and HHCB in biosolid-amended soils","type":"article-journal","volume":"470-471"},"uris":["http://www.mendeley.com/documents/?uuid=974c66d3-3f9f-48f6-aca1-21572db6cd39"]}],"mendeley":{"formattedCitation":"(Chen et al., 2014)","plainTextFormattedCitation":"(Chen et al., 2014)","previouslyFormattedCitation":"(Chen et al., 2014)"},"properties":{"noteIndex":0},"schema":"https://github.com/citation-style-language/schema/raw/master/csl-citation.json"}</w:instrText>
            </w:r>
            <w:r w:rsidRPr="001E635C">
              <w:rPr>
                <w:noProof/>
                <w:sz w:val="20"/>
                <w:szCs w:val="20"/>
              </w:rPr>
              <w:fldChar w:fldCharType="separate"/>
            </w:r>
            <w:r w:rsidRPr="001E635C">
              <w:rPr>
                <w:noProof/>
                <w:sz w:val="20"/>
                <w:szCs w:val="20"/>
              </w:rPr>
              <w:t>(Chen et al., 2014)</w:t>
            </w:r>
            <w:r w:rsidRPr="001E635C">
              <w:rPr>
                <w:noProof/>
                <w:sz w:val="20"/>
                <w:szCs w:val="20"/>
              </w:rPr>
              <w:fldChar w:fldCharType="end"/>
            </w:r>
          </w:p>
        </w:tc>
      </w:tr>
      <w:tr w:rsidR="00A10135" w:rsidRPr="003E1AAE" w14:paraId="3A28CAA1" w14:textId="77777777" w:rsidTr="0009470A">
        <w:trPr>
          <w:jc w:val="center"/>
        </w:trPr>
        <w:tc>
          <w:tcPr>
            <w:tcW w:w="1323" w:type="pct"/>
            <w:vAlign w:val="center"/>
          </w:tcPr>
          <w:p w14:paraId="0678EBA3" w14:textId="77777777" w:rsidR="00A10135" w:rsidRPr="003E1AAE" w:rsidRDefault="00A10135" w:rsidP="0009470A">
            <w:pPr>
              <w:jc w:val="center"/>
              <w:rPr>
                <w:sz w:val="20"/>
                <w:szCs w:val="20"/>
                <w:lang w:val="en-US"/>
              </w:rPr>
            </w:pPr>
            <w:r w:rsidRPr="003E1AAE">
              <w:rPr>
                <w:sz w:val="20"/>
                <w:szCs w:val="20"/>
                <w:lang w:val="en-US"/>
              </w:rPr>
              <w:t>Effluent amended soil</w:t>
            </w:r>
          </w:p>
        </w:tc>
        <w:tc>
          <w:tcPr>
            <w:tcW w:w="1398" w:type="pct"/>
            <w:vAlign w:val="center"/>
          </w:tcPr>
          <w:p w14:paraId="5088A5B9" w14:textId="77777777" w:rsidR="00A10135" w:rsidRPr="003E1AAE" w:rsidRDefault="00A10135" w:rsidP="0009470A">
            <w:pPr>
              <w:jc w:val="center"/>
              <w:rPr>
                <w:sz w:val="20"/>
                <w:szCs w:val="20"/>
                <w:lang w:val="en-US"/>
              </w:rPr>
            </w:pPr>
            <w:r w:rsidRPr="003E1AAE">
              <w:rPr>
                <w:sz w:val="20"/>
                <w:szCs w:val="20"/>
                <w:lang w:val="en-US"/>
              </w:rPr>
              <w:t>Lubbock (TX, USA)</w:t>
            </w:r>
          </w:p>
        </w:tc>
        <w:tc>
          <w:tcPr>
            <w:tcW w:w="884" w:type="pct"/>
            <w:vAlign w:val="center"/>
          </w:tcPr>
          <w:p w14:paraId="254A8D6A" w14:textId="77777777" w:rsidR="00A10135" w:rsidRPr="003E1AAE" w:rsidRDefault="00A10135" w:rsidP="0009470A">
            <w:pPr>
              <w:jc w:val="center"/>
              <w:rPr>
                <w:sz w:val="20"/>
                <w:szCs w:val="20"/>
                <w:lang w:val="en-US"/>
              </w:rPr>
            </w:pPr>
            <w:r w:rsidRPr="003E1AAE">
              <w:rPr>
                <w:sz w:val="20"/>
                <w:szCs w:val="20"/>
                <w:lang w:val="en-US"/>
              </w:rPr>
              <w:t>0.33 – 6.24</w:t>
            </w:r>
          </w:p>
        </w:tc>
        <w:tc>
          <w:tcPr>
            <w:tcW w:w="1395" w:type="pct"/>
            <w:vAlign w:val="center"/>
          </w:tcPr>
          <w:p w14:paraId="381FE1DE"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{"citationItems":[{"id":"ITEM-1","itemData":{"DOI":"10.1016/j.scitotenv.2011.11.067","ISSN":"00489697","abstract":"Synthetic musk fragrances (SMFs) are considered micropollutants and can be found in various environmental matrices near wastewater discharge areas. These emerging contaminants are often detected in wastewater at low concentrations; they are continuously present and constitute a constant exposure source. Objectives of this study were to investigate the environmental fate, transport, and transformation of SMFs. Occurrence of six polycyclic musk compounds (galaxolide, tonalide, celestolide, phantolide, traseolide, cashmeran) and two nitro musk compounds (musk xylene and musk ketone) was monitored in wastewater, various surface waters and their sediments, as well as groundwater, soil cores, and plants from a treated wastewater land application site. Specifically, samples were collected quarterly from (1) a wastewater treatment plant to determine initial concentrations in wastewater effluent, (2) a storage reservoir at a land application site to determine possible photolysis before land application, (3) soil cores to determine the amount of sorption after land application and groundwater recharge to assess lack thereof, (4) a lake system and its sediment to assess degradation, and (5) non-effluent impacted local playa lakes and sediments to assess potential sources of these compounds. All samples were analyzed using gas chromatography coupled with mass spectrometry (GC-MS). Data indicated that occurrence of SMFs in effluent-impacted environments was detectable at ng/L and ng/g concentrations, which decreased during transport throughout wastewater treatment and land application. However, unexpected concentrations, ng/L and ng/g, were also detected in playa lakes not receiving treated effluent. Additionally, soil cores from land application sites had ng/g concentrations, and SMFs were detected in plant samples at trace levels. Galaxolide and tonalide were consistently found in all environments. Information on occurrence is critical to assessing exposure to these potential endocrine disrupting compounds. Such information could provide a scientific framework for establishing the need for environmental regulations. © 2011 Elsevier B.V.","author":[{"dropping-particle":"","family":"Chase","given":"Darcy A.","non-dropping-particle":"","parse-names":false,"suffix":""},{"dropping-particle":"","family":"Karnjanapiboonwong","given":"Adcharee","non-dropping-particle":"","parse-names":false,"suffix":""},{"dropping-particle":"","family":"Fang","given":"Yu","non-dropping-particle":"","parse-names":false,"suffix":""},{"dropping-particle":"","family":"Cobb","given":"George P.","non-dropping-particle":"","parse-names":false,"suffix":""},{"dropping-particle":"","family":"Morse","given":"Audra N.","non-dropping-particle":"","parse-names":false,"suffix":""},{"dropping-particle":"","family":"Anderson","given":"Todd A.","non-dropping-particle":"","parse-names":false,"suffix":""}],"container-title":"Science of the Total Environment","id":"ITEM-1","issued":{"date-parts":[["2012"]]},"page":"253-260","title":"Occurrence of synthetic musk fragrances in effluent and non-effluent impacted environments","type":"article-journal","volume":"416"},"uris":["http://www.mendeley.com/documents/?uuid=c466db70-1b65-476b-a19a-5d0f9db2d700"]}],"mendeley":{"formattedCitation":"(Chase et al., 2012)","plainTextFormattedCitation":"(Chase et al., 2012)","previouslyFormattedCitation":"(Chase et al., 2012)"},"properties":{"noteIndex":0},"schema":"https://github.com/citation-style-language/schema/raw/master/csl-citation.json"}</w:instrText>
            </w:r>
            <w:r w:rsidRPr="001E635C">
              <w:rPr>
                <w:noProof/>
                <w:sz w:val="20"/>
                <w:szCs w:val="20"/>
              </w:rPr>
              <w:fldChar w:fldCharType="separate"/>
            </w:r>
            <w:r w:rsidRPr="001E635C">
              <w:rPr>
                <w:noProof/>
                <w:sz w:val="20"/>
                <w:szCs w:val="20"/>
              </w:rPr>
              <w:t>(Chase et al., 2012)</w:t>
            </w:r>
            <w:r w:rsidRPr="001E635C">
              <w:rPr>
                <w:noProof/>
                <w:sz w:val="20"/>
                <w:szCs w:val="20"/>
              </w:rPr>
              <w:fldChar w:fldCharType="end"/>
            </w:r>
          </w:p>
        </w:tc>
      </w:tr>
      <w:tr w:rsidR="00A10135" w:rsidRPr="003E1AAE" w14:paraId="090B162B" w14:textId="77777777" w:rsidTr="0009470A">
        <w:trPr>
          <w:jc w:val="center"/>
        </w:trPr>
        <w:tc>
          <w:tcPr>
            <w:tcW w:w="1323" w:type="pct"/>
            <w:vAlign w:val="center"/>
          </w:tcPr>
          <w:p w14:paraId="49F2592E" w14:textId="77777777" w:rsidR="00A10135" w:rsidRPr="003E1AAE" w:rsidRDefault="00A10135" w:rsidP="0009470A">
            <w:pPr>
              <w:jc w:val="center"/>
              <w:rPr>
                <w:sz w:val="20"/>
                <w:szCs w:val="20"/>
                <w:lang w:val="en-US"/>
              </w:rPr>
            </w:pPr>
            <w:r w:rsidRPr="003E1AAE">
              <w:rPr>
                <w:sz w:val="20"/>
                <w:szCs w:val="20"/>
                <w:lang w:val="en-US"/>
              </w:rPr>
              <w:t>Beach sand</w:t>
            </w:r>
          </w:p>
        </w:tc>
        <w:tc>
          <w:tcPr>
            <w:tcW w:w="1398" w:type="pct"/>
            <w:vAlign w:val="center"/>
          </w:tcPr>
          <w:p w14:paraId="1EC180CD" w14:textId="77777777" w:rsidR="00A10135" w:rsidRPr="003E1AAE" w:rsidRDefault="00A10135" w:rsidP="0009470A">
            <w:pPr>
              <w:jc w:val="center"/>
              <w:rPr>
                <w:sz w:val="20"/>
                <w:szCs w:val="20"/>
                <w:lang w:val="en-US"/>
              </w:rPr>
            </w:pPr>
            <w:r w:rsidRPr="003E1AAE">
              <w:rPr>
                <w:sz w:val="20"/>
                <w:szCs w:val="20"/>
                <w:lang w:val="en-US"/>
              </w:rPr>
              <w:t>Oporto (Portugal)</w:t>
            </w:r>
          </w:p>
        </w:tc>
        <w:tc>
          <w:tcPr>
            <w:tcW w:w="884" w:type="pct"/>
            <w:vAlign w:val="center"/>
          </w:tcPr>
          <w:p w14:paraId="007705A7" w14:textId="77777777" w:rsidR="00A10135" w:rsidRPr="003E1AAE" w:rsidRDefault="00A10135" w:rsidP="0009470A">
            <w:pPr>
              <w:jc w:val="center"/>
              <w:rPr>
                <w:sz w:val="20"/>
                <w:szCs w:val="20"/>
                <w:lang w:val="en-US"/>
              </w:rPr>
            </w:pPr>
            <w:r w:rsidRPr="003E1AAE">
              <w:rPr>
                <w:sz w:val="20"/>
                <w:szCs w:val="20"/>
                <w:lang w:val="en-US"/>
              </w:rPr>
              <w:t>0.13 - 3.1</w:t>
            </w:r>
          </w:p>
        </w:tc>
        <w:tc>
          <w:tcPr>
            <w:tcW w:w="1395" w:type="pct"/>
            <w:vAlign w:val="center"/>
          </w:tcPr>
          <w:p w14:paraId="71208E96"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{"citationItems":[{"id":"ITEM-1","itemData":{"DOI":"10.1016/j.envpol.2017.04.022","ISSN":"18736424","abstract":"Synthetic musk compounds are widely used in the formulation of several cosmetics, personal care and household products. Due to their massive and widespread use, together with some health concerns, they are considered emerging pollutants and have been detected in different environmental compartments. This study focused on the evaluation of the concentration of synthetic musks (five nitro, five polycyclic and one macrocyclic musks) in beach sands, from Oporto coastal area (Portugal), contributing to the enhancement of the knowledge of levels, trends and behaviour of these compounds in this particular matrix. To accomplish this task, a QuEChERS methodology (“Quick, Easy, Cheap, Effective, Rugged, and Safe”) coupled to gas chromatography-mass spectrometry (GC-MS) was successfully used to determine synthetic musks from beach sand. The chosen methodology proved to be suitable, achieving satisfactory results for precision (relative standard deviation values below 15%), accuracy (average recovery of 97%) and limits of detection (below 38 pg g−1). Synthetic musks were detected in all 45 analysed samples, in concentrations ranging from 0.01 to 27 ng g−1dw. Tonalide (93%), exaltolide (89%) and galaxolide (76%) were the most commonly detected compounds, but also those detected in higher concentrations (up to 27 ng g−1dw). Musk ambrette, moskene, tibetene and xylene were not detected in any of the samples. Higher concentrations were as expected detected in the Summer (total average concentration of 9.21 ng g−1dw), namely in samples from Valadares Sul (29 ng g−1dw), Francelos (25 ng g−1dw) and Castelo do Queijo (25 ng g−1dw). The preliminary environmental risk assessment study based on the determination of hazard quotients revealed that the presence of analysed compounds (tonalide, galaxolide and musk ketone) seems to pose no risk to the studied environmental compartment.","author":[{"dropping-particle":"","family":"Homem","given":"Vera","non-dropping-particle":"","parse-names":false,"suffix":""},{"dropping-particle":"","family":"Magalhães","given":"Inês","non-dropping-particle":"","parse-names":false,"suffix":""},{"dropping-particle":"","family":"Alves","given":"Arminda","non-dropping-particle":"","parse-names":false,"suffix":""},{"dropping-particle":"","family":"Santos","given":"Lúcia","non-dropping-particle":"","parse-names":false,"suffix":""}],"container-title":"Environmental Pollution","id":"ITEM-1","issued":{"date-parts":[["2017"]]},"page":"190-197","title":"Assessing seasonal variation of synthetic musks in beach sands from Oporto coastal area: A case study","type":"article-journal","volume":"226"},"uris":["http://www.mendeley.com/documents/?uuid=14a0856e-2b47-47c8-8842-a86817dc18ca"]}],"mendeley":{"formattedCitation":"(Homem et al., 2017)","plainTextFormattedCitation":"(Homem et al., 2017)","previouslyFormattedCitation":"(Homem et al., 2017)"},"properties":{"noteIndex":0},"schema":"https://github.com/citation-style-language/schema/raw/master/csl-citation.json"}</w:instrText>
            </w:r>
            <w:r w:rsidRPr="001E635C">
              <w:rPr>
                <w:noProof/>
                <w:sz w:val="20"/>
                <w:szCs w:val="20"/>
              </w:rPr>
              <w:fldChar w:fldCharType="separate"/>
            </w:r>
            <w:r w:rsidRPr="001E635C">
              <w:rPr>
                <w:noProof/>
                <w:sz w:val="20"/>
                <w:szCs w:val="20"/>
              </w:rPr>
              <w:t>(Homem et al., 2017)</w:t>
            </w:r>
            <w:r w:rsidRPr="001E635C">
              <w:rPr>
                <w:noProof/>
                <w:sz w:val="20"/>
                <w:szCs w:val="20"/>
              </w:rPr>
              <w:fldChar w:fldCharType="end"/>
            </w:r>
          </w:p>
        </w:tc>
      </w:tr>
      <w:tr w:rsidR="00A10135" w:rsidRPr="003E1AAE" w14:paraId="52457120" w14:textId="77777777" w:rsidTr="0009470A">
        <w:trPr>
          <w:jc w:val="center"/>
        </w:trPr>
        <w:tc>
          <w:tcPr>
            <w:tcW w:w="1323" w:type="pct"/>
            <w:vAlign w:val="center"/>
          </w:tcPr>
          <w:p w14:paraId="095E3070"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751A3741" w14:textId="77777777" w:rsidR="00A10135" w:rsidRPr="003E1AAE" w:rsidRDefault="00A10135" w:rsidP="0009470A">
            <w:pPr>
              <w:jc w:val="center"/>
              <w:rPr>
                <w:sz w:val="20"/>
                <w:szCs w:val="20"/>
                <w:lang w:val="en-US"/>
              </w:rPr>
            </w:pPr>
            <w:r w:rsidRPr="003E1AAE">
              <w:rPr>
                <w:sz w:val="20"/>
                <w:szCs w:val="20"/>
                <w:lang w:val="en-US"/>
              </w:rPr>
              <w:t>Po river (Italy)</w:t>
            </w:r>
          </w:p>
        </w:tc>
        <w:tc>
          <w:tcPr>
            <w:tcW w:w="884" w:type="pct"/>
            <w:vAlign w:val="center"/>
          </w:tcPr>
          <w:p w14:paraId="09C6A4AA" w14:textId="77777777" w:rsidR="00A10135" w:rsidRPr="003E1AAE" w:rsidRDefault="00A10135" w:rsidP="0009470A">
            <w:pPr>
              <w:jc w:val="center"/>
              <w:rPr>
                <w:sz w:val="20"/>
                <w:szCs w:val="20"/>
                <w:lang w:val="en-US"/>
              </w:rPr>
            </w:pPr>
            <w:r w:rsidRPr="003E1AAE">
              <w:rPr>
                <w:sz w:val="20"/>
                <w:szCs w:val="20"/>
                <w:lang w:val="en-US"/>
              </w:rPr>
              <w:t>16 - 159</w:t>
            </w:r>
          </w:p>
        </w:tc>
        <w:tc>
          <w:tcPr>
            <w:tcW w:w="1395" w:type="pct"/>
            <w:vAlign w:val="center"/>
          </w:tcPr>
          <w:p w14:paraId="24A7BE8A"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{"citationItems":[{"id":"ITEM-1","itemData":{"DOI":"10.1007/s11356-015-4388-8","ISSN":"16147499","abstract":"There is a substantial lack of information on most priority pollutants, related contamination trends, and (eco)toxicological risks for the major Italian watercourse, the River Po. Targeting substances of various uses and origins, this study provides the first systematic data for the River Po on a wide set of priority and emerging chemicals, all characterized by endocrine-active potentials. Flame retardants, natural and synthetic hormones, surfactants, personal care products, legacy pollutants, and other chemicals have been investigated in sediments from the River Po and its tributary, the River Lambro, as well as in four fish species from the final section of the main river. With few exceptions, all chemicals investigated could be tracked in the sediments of the main Italian river for tens or hundreds of kilometres downstream from the Lambro tributary. Nevertheless, the results indicate that most of these contaminants, i.e., TBBPA, TCBPA, TBBPA-bis, DBDPE, HBCD, BPA, OP, TCS, TCC, AHTN, HHCB, and DDT, individually pose a negligible risk to the River Po. In contrast, PBDE, PCB, natural and synthetic estrogens, and to a much lower extent NP, were found at levels of concern either to aquatic life or human health. Adverse biological effects and prohibition of fish consumption deserve research attention and management initiatives, also considering the transport of contaminated sediments to transitional and coastal environments of the Italian river.","author":[{"dropping-particle":"","family":"Viganò","given":"Luigi","non-dropping-particle":"","parse-names":false,"suffix":""},{"dropping-particle":"","family":"Mascolo","given":"Giuseppe","non-dropping-particle":"","parse-names":false,"suffix":""},{"dropping-particle":"","family":"Roscioli","given":"Claudio","non-dropping-particle":"","parse-names":false,"suffix":""}],"container-title":"Environmental Science and Pollution Research","id":"ITEM-1","issue":"18","issued":{"date-parts":[["2015"]]},"page":"14050-14066","title":"Emerging and priority contaminants with endocrine active potentials in sediments and fish from the River Po (Italy)","type":"article-journal","volume":"22"},"uris":["http://www.mendeley.com/documents/?uuid=fd138890-4fe7-46ee-ab21-923666d4db50"]}],"mendeley":{"formattedCitation":"(Viganò et al., 2015)","plainTextFormattedCitation":"(Viganò et al., 2015)","previouslyFormattedCitation":"(Viganò et al., 2015)"},"properties":{"noteIndex":0},"schema":"https://github.com/citation-style-language/schema/raw/master/csl-citation.json"}</w:instrText>
            </w:r>
            <w:r w:rsidRPr="001E635C">
              <w:rPr>
                <w:noProof/>
                <w:sz w:val="20"/>
                <w:szCs w:val="20"/>
              </w:rPr>
              <w:fldChar w:fldCharType="separate"/>
            </w:r>
            <w:r w:rsidRPr="001E635C">
              <w:rPr>
                <w:noProof/>
                <w:sz w:val="20"/>
                <w:szCs w:val="20"/>
              </w:rPr>
              <w:t>(Viganò et al., 2015)</w:t>
            </w:r>
            <w:r w:rsidRPr="001E635C">
              <w:rPr>
                <w:noProof/>
                <w:sz w:val="20"/>
                <w:szCs w:val="20"/>
              </w:rPr>
              <w:fldChar w:fldCharType="end"/>
            </w:r>
          </w:p>
        </w:tc>
      </w:tr>
      <w:tr w:rsidR="00A10135" w:rsidRPr="003E1AAE" w14:paraId="0ED412D0" w14:textId="77777777" w:rsidTr="0009470A">
        <w:trPr>
          <w:jc w:val="center"/>
        </w:trPr>
        <w:tc>
          <w:tcPr>
            <w:tcW w:w="1323" w:type="pct"/>
            <w:vAlign w:val="center"/>
          </w:tcPr>
          <w:p w14:paraId="4D11ACEB"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62F880EB" w14:textId="77777777" w:rsidR="00A10135" w:rsidRPr="003E1AAE" w:rsidRDefault="00A10135" w:rsidP="0009470A">
            <w:pPr>
              <w:jc w:val="center"/>
              <w:rPr>
                <w:sz w:val="20"/>
                <w:szCs w:val="20"/>
                <w:lang w:val="en-US"/>
              </w:rPr>
            </w:pPr>
            <w:r w:rsidRPr="003E1AAE">
              <w:rPr>
                <w:sz w:val="20"/>
                <w:szCs w:val="20"/>
                <w:lang w:val="en-US"/>
              </w:rPr>
              <w:t>Hun river (China)</w:t>
            </w:r>
          </w:p>
        </w:tc>
        <w:tc>
          <w:tcPr>
            <w:tcW w:w="884" w:type="pct"/>
            <w:vAlign w:val="center"/>
          </w:tcPr>
          <w:p w14:paraId="7276A18B" w14:textId="77777777" w:rsidR="00A10135" w:rsidRPr="003E1AAE" w:rsidRDefault="00A10135" w:rsidP="0009470A">
            <w:pPr>
              <w:jc w:val="center"/>
              <w:rPr>
                <w:sz w:val="20"/>
                <w:szCs w:val="20"/>
                <w:lang w:val="en-US"/>
              </w:rPr>
            </w:pPr>
            <w:r w:rsidRPr="003E1AAE">
              <w:rPr>
                <w:sz w:val="20"/>
                <w:szCs w:val="20"/>
                <w:lang w:val="en-US"/>
              </w:rPr>
              <w:t>0.098 - 213</w:t>
            </w:r>
          </w:p>
        </w:tc>
        <w:tc>
          <w:tcPr>
            <w:tcW w:w="1395" w:type="pct"/>
            <w:vAlign w:val="center"/>
          </w:tcPr>
          <w:p w14:paraId="4C205119"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{"citationItems":[{"id":"ITEM-1","itemData":{"DOI":"10.1016/j.ecoenv.2018.05.034","ISSN":"10902414","abstract":"The Hun River is an important main tributary of the Liao River system. It is located in northeast China, and provides water resources for agriculture and industry. A man made reservoir (Dahuofang Reservoir, DHF) has been constructed mid-stream in the Hun River, supplying drinking water to surrounding cities. Pollution from organic contaminants is of great concern. In the present study, 40 sediment samples were collected and analyzed for the occurrence and distribution of two groups of emerging organic pollutants; namely, organophosphate esters (OPs) and synthetic musks (SMs). In all samples taken from upstream of the Hun River (UHR), downstream of the Hun River (DHR), and from DHF, the following concentrations were recorded: 0.141–4.39, 1.21–245, and 0.117–0.726 µg/kg galaxolide (HHCB), and 0.098–3.82, 2.79–213, 0.430–0.956 µg/kg tonalide (AHTN), respectively. For OPs, seven target analytes were detected in most of the sediment samples, with chlorinated OPs Tris-(2-chloroethyl) phosphate and Tris(2-chloro-isopropyl) phosphate being the dominant components, at levels varied in the range of LOD-0.810, ND-49.6, and 0.532–3.18 µg/kg, and LOD-0.786, ND-60.1, and 0.352–1.32 µg/kg from UHR, DHR and DHF, respectively. The elevated levels of these target compounds were detected in DHR, including its two main tributaries, Xi River and Pu River, which drain through cities with industrial development and dense populations. Our results indicate that domestic and industrial wastewater contributed to OPs and SMs sediment pollution, posing low to medium ecological risks to sediment dwelling organisms.","author":[{"dropping-particle":"","family":"Zeng","given":"Xiangying","non-dropping-particle":"","parse-names":false,"suffix":""},{"dropping-particle":"","family":"Hu","given":"Qiongpu","non-dropping-particle":"","parse-names":false,"suffix":""},{"dropping-particle":"","family":"He","given":"Lixiong","non-dropping-particle":"","parse-names":false,"suffix":""},{"dropping-particle":"","family":"Liu","given":"Zhiyang","non-dropping-particle":"","parse-names":false,"suffix":""},{"dropping-particle":"","family":"Gao","given":"Shutao","non-dropping-particle":"","parse-names":false,"suffix":""},{"dropping-particle":"","family":"Yu","given":"Zhiqiang","non-dropping-particle":"","parse-names":false,"suffix":""}],"container-title":"Ecotoxicology and Environmental Safety","id":"ITEM-1","issue":"May","issued":{"date-parts":[["2018"]]},"page":"178-183","publisher":"Elsevier Inc.","title":"Occurrence, distribution and ecological risks of organophosphate esters and synthetic musks in sediments from the Hun River","type":"article-journal","volume":"160"},"uris":["http://www.mendeley.com/documents/?uuid=a02ea40e-4160-4279-ab77-9cf54fcd21f4"]}],"mendeley":{"formattedCitation":"(Zeng et al., 2018a)","plainTextFormattedCitation":"(Zeng et al., 2018a)","previouslyFormattedCitation":"(Zeng et al., 2018a)"},"properties":{"noteIndex":0},"schema":"https://github.com/citation-style-language/schema/raw/master/csl-citation.json"}</w:instrText>
            </w:r>
            <w:r w:rsidRPr="001E635C">
              <w:rPr>
                <w:noProof/>
                <w:sz w:val="20"/>
                <w:szCs w:val="20"/>
              </w:rPr>
              <w:fldChar w:fldCharType="separate"/>
            </w:r>
            <w:r w:rsidRPr="001E635C">
              <w:rPr>
                <w:noProof/>
                <w:sz w:val="20"/>
                <w:szCs w:val="20"/>
              </w:rPr>
              <w:t>(Zeng et al., 2018a)</w:t>
            </w:r>
            <w:r w:rsidRPr="001E635C">
              <w:rPr>
                <w:noProof/>
                <w:sz w:val="20"/>
                <w:szCs w:val="20"/>
              </w:rPr>
              <w:fldChar w:fldCharType="end"/>
            </w:r>
          </w:p>
        </w:tc>
      </w:tr>
      <w:tr w:rsidR="00A10135" w:rsidRPr="003E1AAE" w14:paraId="365183E9" w14:textId="77777777" w:rsidTr="0009470A">
        <w:trPr>
          <w:jc w:val="center"/>
        </w:trPr>
        <w:tc>
          <w:tcPr>
            <w:tcW w:w="1323" w:type="pct"/>
            <w:vAlign w:val="center"/>
          </w:tcPr>
          <w:p w14:paraId="78E26A29" w14:textId="77777777" w:rsidR="00A10135" w:rsidRPr="003E1AAE" w:rsidRDefault="00A10135" w:rsidP="0009470A">
            <w:pPr>
              <w:jc w:val="center"/>
              <w:rPr>
                <w:sz w:val="20"/>
                <w:szCs w:val="20"/>
                <w:lang w:val="en-US"/>
              </w:rPr>
            </w:pPr>
            <w:r w:rsidRPr="003E1AAE">
              <w:rPr>
                <w:sz w:val="20"/>
                <w:szCs w:val="20"/>
                <w:lang w:val="en-US"/>
              </w:rPr>
              <w:lastRenderedPageBreak/>
              <w:t>River sediment</w:t>
            </w:r>
          </w:p>
        </w:tc>
        <w:tc>
          <w:tcPr>
            <w:tcW w:w="1398" w:type="pct"/>
            <w:vAlign w:val="center"/>
          </w:tcPr>
          <w:p w14:paraId="5162ABB5" w14:textId="77777777" w:rsidR="00A10135" w:rsidRPr="003E1AAE" w:rsidRDefault="00A10135" w:rsidP="0009470A">
            <w:pPr>
              <w:jc w:val="center"/>
              <w:rPr>
                <w:sz w:val="20"/>
                <w:szCs w:val="20"/>
                <w:lang w:val="en-US"/>
              </w:rPr>
            </w:pPr>
            <w:r w:rsidRPr="003E1AAE">
              <w:rPr>
                <w:sz w:val="20"/>
                <w:szCs w:val="20"/>
                <w:lang w:val="en-US"/>
              </w:rPr>
              <w:t>Pearl river (China)</w:t>
            </w:r>
          </w:p>
        </w:tc>
        <w:tc>
          <w:tcPr>
            <w:tcW w:w="884" w:type="pct"/>
            <w:vAlign w:val="center"/>
          </w:tcPr>
          <w:p w14:paraId="51621E49" w14:textId="77777777" w:rsidR="00A10135" w:rsidRPr="003E1AAE" w:rsidRDefault="00A10135" w:rsidP="0009470A">
            <w:pPr>
              <w:jc w:val="center"/>
              <w:rPr>
                <w:sz w:val="20"/>
                <w:szCs w:val="20"/>
                <w:lang w:val="en-US"/>
              </w:rPr>
            </w:pPr>
            <w:r w:rsidRPr="003E1AAE">
              <w:rPr>
                <w:sz w:val="20"/>
                <w:szCs w:val="20"/>
                <w:lang w:val="en-US"/>
              </w:rPr>
              <w:t>4.31 - 439</w:t>
            </w:r>
          </w:p>
        </w:tc>
        <w:tc>
          <w:tcPr>
            <w:tcW w:w="1395" w:type="pct"/>
            <w:vAlign w:val="center"/>
          </w:tcPr>
          <w:p w14:paraId="3C30C710"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{"citationItems":[{"id":"ITEM-1","itemData":{"DOI":"10.1002/etc.4040","ISSN":"15528618","abstract":"The Pearl River (China) and its tributaries receive discharges of treated/untreated domestic sewage and industrial wastewater throughout the entire drainage basin. The river provides source water for many local inhabitants, and there is great concern over its pollution status. Fifteen sediment samples were collected from source water areas in the Pearl River Delta, and analyzed for the occurrence and distribution of 2 classes of emerging pollutants, organophosphorus flame retardants (OPs) and synthetic musks. In most sediments, 5 polycyclic musks and 2 nitro musks were detected, and galaxolide (1,3,4,6,7,8-hexahydro-4,6,6,7,8,8-hexamethylcyclopenta (g)-2-benzopyran [HHCB]) and tonalide (7-acetyl-1,1,3,4,4,6-hexamethyl1,2,3,4-tetrahydronaphthalene [AHTN]) were the predominant components, with concentrations of 0.030 to 547 and 4.31 to 439 ng/g, respectively. Seven widely used OPs were found in most sediments, at varying total concentrations from 1.79 to 143 ng/g, with tris(2-butoxyethyl) phosphate (TBEOP), tris(2-chloro-isopropyl) phosphate (TCIPP), and triphenyl phosphate (TPHP) being the main components. The results indicated that industrial discharge and domestic sewage played important roles for synthetic musk and OP distribution in sediments in the study area. In general, higher levels of OPs and synthetic musks were found in Guangzhou, Foshan, and Dongguan, suggesting a significant impact from industrial discharges and the dense population of these regions. (C) 2017 SETAC","author":[{"dropping-particle":"","family":"Zeng","given":"Xiangying","non-dropping-particle":"","parse-names":false,"suffix":""},{"dropping-particle":"","family":"Xu","given":"Liang","non-dropping-particle":"","parse-names":false,"suffix":""},{"dropping-particle":"","family":"Liu","given":"Jing","non-dropping-particle":"","parse-names":false,"suffix":""},{"dropping-particle":"","family":"Wu","given":"Yang","non-dropping-particle":"","parse-names":false,"suffix":""},{"dropping-particle":"","family":"Yu","given":"Zhiqiang","non-dropping-particle":"","parse-names":false,"suffix":""}],"container-title":"Environmental Toxicology and Chemistry","id":"ITEM-1","issue":"4","issued":{"date-parts":[["2018"]]},"page":"975-982","title":"Occurrence and distribution of organophosphorus flame retardants/plasticizers and synthetic musks in sediments from source water in the Pearl River Delta, China","type":"article-journal","volume":"37"},"uris":["http://www.mendeley.com/documents/?uuid=a8fb0c36-587a-473d-a786-49b9248afca2"]}],"mendeley":{"formattedCitation":"(Zeng et al., 2018b)","plainTextFormattedCitation":"(Zeng et al., 2018b)","previouslyFormattedCitation":"(Zeng et al., 2018b)"},"properties":{"noteIndex":0},"schema":"https://github.com/citation-style-language/schema/raw/master/csl-citation.json"}</w:instrText>
            </w:r>
            <w:r w:rsidRPr="001E635C">
              <w:rPr>
                <w:noProof/>
                <w:sz w:val="20"/>
                <w:szCs w:val="20"/>
              </w:rPr>
              <w:fldChar w:fldCharType="separate"/>
            </w:r>
            <w:r w:rsidRPr="001E635C">
              <w:rPr>
                <w:noProof/>
                <w:sz w:val="20"/>
                <w:szCs w:val="20"/>
              </w:rPr>
              <w:t>(Zeng et al., 2018b)</w:t>
            </w:r>
            <w:r w:rsidRPr="001E635C">
              <w:rPr>
                <w:noProof/>
                <w:sz w:val="20"/>
                <w:szCs w:val="20"/>
              </w:rPr>
              <w:fldChar w:fldCharType="end"/>
            </w:r>
          </w:p>
        </w:tc>
      </w:tr>
      <w:tr w:rsidR="00A10135" w:rsidRPr="003E1AAE" w14:paraId="2E082265" w14:textId="77777777" w:rsidTr="0009470A">
        <w:trPr>
          <w:jc w:val="center"/>
        </w:trPr>
        <w:tc>
          <w:tcPr>
            <w:tcW w:w="1323" w:type="pct"/>
            <w:vAlign w:val="center"/>
          </w:tcPr>
          <w:p w14:paraId="703E45FA" w14:textId="77777777" w:rsidR="00A10135" w:rsidRPr="003E1AAE" w:rsidRDefault="00A10135" w:rsidP="0009470A">
            <w:pPr>
              <w:jc w:val="center"/>
              <w:rPr>
                <w:sz w:val="20"/>
                <w:szCs w:val="20"/>
                <w:lang w:val="en-US"/>
              </w:rPr>
            </w:pPr>
            <w:r w:rsidRPr="003E1AAE">
              <w:rPr>
                <w:sz w:val="20"/>
                <w:szCs w:val="20"/>
                <w:lang w:val="en-US"/>
              </w:rPr>
              <w:t>Lagoon sediment</w:t>
            </w:r>
          </w:p>
        </w:tc>
        <w:tc>
          <w:tcPr>
            <w:tcW w:w="1398" w:type="pct"/>
            <w:vAlign w:val="center"/>
          </w:tcPr>
          <w:p w14:paraId="4386DAB3" w14:textId="77777777" w:rsidR="00A10135" w:rsidRPr="003E1AAE" w:rsidRDefault="00A10135" w:rsidP="0009470A">
            <w:pPr>
              <w:jc w:val="center"/>
              <w:rPr>
                <w:sz w:val="20"/>
                <w:szCs w:val="20"/>
                <w:lang w:val="en-US"/>
              </w:rPr>
            </w:pPr>
            <w:r w:rsidRPr="003E1AAE">
              <w:rPr>
                <w:sz w:val="20"/>
                <w:szCs w:val="20"/>
                <w:lang w:val="en-US"/>
              </w:rPr>
              <w:t>Bizerte (Tunisia)</w:t>
            </w:r>
          </w:p>
        </w:tc>
        <w:tc>
          <w:tcPr>
            <w:tcW w:w="884" w:type="pct"/>
            <w:vAlign w:val="center"/>
          </w:tcPr>
          <w:p w14:paraId="2780D9EC" w14:textId="77777777" w:rsidR="00A10135" w:rsidRPr="003E1AAE" w:rsidRDefault="00A10135" w:rsidP="0009470A">
            <w:pPr>
              <w:jc w:val="center"/>
              <w:rPr>
                <w:sz w:val="20"/>
                <w:szCs w:val="20"/>
                <w:lang w:val="en-US"/>
              </w:rPr>
            </w:pPr>
            <w:r w:rsidRPr="003E1AAE">
              <w:rPr>
                <w:sz w:val="20"/>
                <w:szCs w:val="20"/>
                <w:lang w:val="en-US"/>
              </w:rPr>
              <w:t>0.30 - 1.7</w:t>
            </w:r>
          </w:p>
        </w:tc>
        <w:tc>
          <w:tcPr>
            <w:tcW w:w="1395" w:type="pct"/>
            <w:vAlign w:val="center"/>
          </w:tcPr>
          <w:p w14:paraId="153504DC"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{"citationItems":[{"id":"ITEM-1","itemData":{"DOI":"10.1007/s00128-016-1935-z","ISSN":"14320800","abstract":"A new analytical method for the simultaneous determination of eight synthetic musks compounds (SMs) including five polycyclic musks (PCMs) and three nitro musks (NMs) was validated for sediment samples based on a simple QuEChERS (Quick, Easy, Cheap, Effective, Rug- ged and Safe) sample preparation procedure followed by gas chromatography–mass spectrometry (GC–MS). Good analytical performances were obtained for all the target compounds. For the validation of the method, internal calibration (IC) and internal calibration with QuEChERS (ICQ) were compared. Good linearity was obtained for both calibration methods with determination coefficients (R2) ranging between 0.990 for Musk Xylene (MX) and 0.999 for Tonalide (AHTN) with IC and between 0.991 for Musk Ketone (MK) and 0.999 for Traseolide (ATII) with ICQ. The repeatability ranges were 0.1 %–1.9 % with the IC and 0.1 %–2.6 % with the ICQ. The appar- ent recoveries obtained for SMs in the standard reference sediment (SRM1944) varied in the range of 70 %–98 % and 75 %–103 % in the sediment from the Bizerte Lagoon (Tunisia). The absolute recoveries ranged between 61 % and 92 % for the SRM1944 and between 61 % and 89 % in the sediment from the Bizerte Lagoon. The limits of detection (LOD) calculated for the two main compounds, Galaxolide (HHCB) and Tonalide (AHTN) were 0.3 and 0.1 ng g−1 respectively. The LODs obtained for ADBI (Celestolide), AHMI (Phantolide), ATII (Traseolide), MM (Muks mosken), MK (Musk Ketone) and MX (Musk Xylene) were 0.08, 0.12, 0.03, 0.34, 0.11, 0.08, 0.10 and 0.15 ng g−1 respectively. The levels of ∑SMs in surface sediments from the Bizerte Lagoon ranged from 1.4 to 4.5 ng g−1, which are 1000 times lower that the predicted no effect concentration (PNEC) for marine organisms.","author":[{"dropping-particle":"","family":"Necibi","given":"Mouna","non-dropping-particle":"","parse-names":false,"suffix":""},{"dropping-particle":"","family":"Lanceleur","given":"Laurent","non-dropping-particle":"","parse-names":false,"suffix":""},{"dropping-particle":"","family":"Mzoughi","given":"Nadia","non-dropping-particle":"","parse-names":false,"suffix":""},{"dropping-particle":"","family":"Monperrus","given":"Mathilde","non-dropping-particle":"","parse-names":false,"suffix":""}],"container-title":"Bulletin of Environmental Contamination and Toxicology","id":"ITEM-1","issue":"5","issued":{"date-parts":[["2016"]]},"page":"659-669","publisher":"Springer US","title":"Determination of Synthetic Musks in Surface Sediment from the Bizerte Lagoon by QuEChERS Extraction Followed by GC-MS","type":"article-journal","volume":"97"},"uris":["http://www.mendeley.com/documents/?uuid=e0e03200-c05e-4c4f-9cac-93753d003f4e"]}],"mendeley":{"formattedCitation":"(Necibi et al., 2016)","plainTextFormattedCitation":"(Necibi et al., 2016)","previouslyFormattedCitation":"(Necibi et al., 2016)"},"properties":{"noteIndex":0},"schema":"https://github.com/citation-style-language/schema/raw/master/csl-citation.json"}</w:instrText>
            </w:r>
            <w:r w:rsidRPr="001E635C">
              <w:rPr>
                <w:noProof/>
                <w:sz w:val="20"/>
                <w:szCs w:val="20"/>
              </w:rPr>
              <w:fldChar w:fldCharType="separate"/>
            </w:r>
            <w:r w:rsidRPr="001E635C">
              <w:rPr>
                <w:noProof/>
                <w:sz w:val="20"/>
                <w:szCs w:val="20"/>
              </w:rPr>
              <w:t>(Necibi et al., 2016)</w:t>
            </w:r>
            <w:r w:rsidRPr="001E635C">
              <w:rPr>
                <w:noProof/>
                <w:sz w:val="20"/>
                <w:szCs w:val="20"/>
              </w:rPr>
              <w:fldChar w:fldCharType="end"/>
            </w:r>
          </w:p>
        </w:tc>
      </w:tr>
      <w:tr w:rsidR="00A10135" w:rsidRPr="003E1AAE" w14:paraId="65BE3FC5" w14:textId="77777777" w:rsidTr="0009470A">
        <w:trPr>
          <w:jc w:val="center"/>
        </w:trPr>
        <w:tc>
          <w:tcPr>
            <w:tcW w:w="1323" w:type="pct"/>
            <w:vAlign w:val="center"/>
          </w:tcPr>
          <w:p w14:paraId="091C588F" w14:textId="77777777" w:rsidR="00A10135" w:rsidRPr="003E1AAE" w:rsidRDefault="00A10135" w:rsidP="0009470A">
            <w:pPr>
              <w:jc w:val="center"/>
              <w:rPr>
                <w:sz w:val="20"/>
                <w:szCs w:val="20"/>
                <w:lang w:val="en-US"/>
              </w:rPr>
            </w:pPr>
            <w:r w:rsidRPr="003E1AAE">
              <w:rPr>
                <w:sz w:val="20"/>
                <w:szCs w:val="20"/>
                <w:lang w:val="en-US"/>
              </w:rPr>
              <w:t>Marine sediment</w:t>
            </w:r>
          </w:p>
        </w:tc>
        <w:tc>
          <w:tcPr>
            <w:tcW w:w="1398" w:type="pct"/>
            <w:vAlign w:val="center"/>
          </w:tcPr>
          <w:p w14:paraId="3279A1BB" w14:textId="77777777" w:rsidR="00A10135" w:rsidRPr="003E1AAE" w:rsidRDefault="00A10135" w:rsidP="0009470A">
            <w:pPr>
              <w:jc w:val="center"/>
              <w:rPr>
                <w:sz w:val="20"/>
                <w:szCs w:val="20"/>
                <w:lang w:val="en-US"/>
              </w:rPr>
            </w:pPr>
            <w:r w:rsidRPr="003E1AAE">
              <w:rPr>
                <w:sz w:val="20"/>
                <w:szCs w:val="20"/>
                <w:lang w:val="en-US"/>
              </w:rPr>
              <w:t>Adriatic Sea (Italy)</w:t>
            </w:r>
          </w:p>
        </w:tc>
        <w:tc>
          <w:tcPr>
            <w:tcW w:w="884" w:type="pct"/>
            <w:vAlign w:val="center"/>
          </w:tcPr>
          <w:p w14:paraId="7F3E62B0" w14:textId="77777777" w:rsidR="00A10135" w:rsidRPr="003E1AAE" w:rsidRDefault="00A10135" w:rsidP="0009470A">
            <w:pPr>
              <w:jc w:val="center"/>
              <w:rPr>
                <w:sz w:val="20"/>
                <w:szCs w:val="20"/>
                <w:lang w:val="en-US"/>
              </w:rPr>
            </w:pPr>
            <w:r w:rsidRPr="003E1AAE">
              <w:rPr>
                <w:sz w:val="20"/>
                <w:szCs w:val="20"/>
                <w:lang w:val="en-US"/>
              </w:rPr>
              <w:t>0.6 - 24.3</w:t>
            </w:r>
          </w:p>
        </w:tc>
        <w:tc>
          <w:tcPr>
            <w:tcW w:w="1395" w:type="pct"/>
            <w:vAlign w:val="center"/>
          </w:tcPr>
          <w:p w14:paraId="175CFF63"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{"citationItems":[{"id":"ITEM-1","itemData":{"DOI":"10.1016/j.envpol.2016.08.057","ISSN":"18736424","abstract":"The spatial distributions and fates of selected legacy and emerging compounds were investigated and compared in surface sediments sampled along the Adriatic mud-wedge and in deep-sea regions from the southern Adriatic basin. Results indicated that the concentrations of legacy contaminants (PAHs, PCBs and DDTs) and emerging contaminants (tonalide, galaxolide, EHMC, octocrylene, BP3 and NP) ranged from 0.1 to 572 ng g−1and from &lt;LOD to 40.7 ng g−1, respectively. In general, higher concentrations and estimated burdens were detected in the northern Adriatic, highlighting the importance of the Po River as the major contributor for the inputs of legacy and emerging contaminants to sediments in the Adriatic Sea. Nevertheless, the prevalence of some UV filters and fragrances in the central and southern Adriatic indicates that the proximity to tourist areas and WWTPs discharges seems to affect the distribution of those compounds. The accumulation of contaminants in the deep-sea areas supports the inference that this region may act as an important repository for contaminants within the Adriatic Sea. Estimated annual contaminant accumulation reveals that both, legacy and emerging contaminants accumulate preferentially in the northern Adriatic (40–60% of the total annual contaminant accumulation), where the presence of legacy, and to a lesser extent emerging contaminants, are likely to pose an immediate or long-term hazard to resident biota.","author":[{"dropping-particle":"","family":"Combi","given":"Tatiane","non-dropping-particle":"","parse-names":false,"suffix":""},{"dropping-particle":"","family":"Pintado-Herrera","given":"Marina G.","non-dropping-particle":"","parse-names":false,"suffix":""},{"dropping-particle":"","family":"Lara-Martin","given":"Pablo A.","non-dropping-particle":"","parse-names":false,"suffix":""},{"dropping-particle":"","family":"Miserocchi","given":"Stefano","non-dropping-particle":"","parse-names":false,"suffix":""},{"dropping-particle":"","family":"Langone","given":"Leonardo","non-dropping-particle":"","parse-names":false,"suffix":""},{"dropping-particle":"","family":"Guerra","given":"Roberta","non-dropping-particle":"","parse-names":false,"suffix":""}],"container-title":"Environmental Pollution","id":"ITEM-1","issued":{"date-parts":[["2016"]]},"page":"1055-1064","publisher":"Elsevier Ltd","title":"Distribution and fate of legacy and emerging contaminants along the Adriatic Sea: A comparative study","type":"article-journal","volume":"218"},"uris":["http://www.mendeley.com/documents/?uuid=449410aa-eda7-4135-8b02-43e43a471421"]}],"mendeley":{"formattedCitation":"(Combi et al., 2016)","plainTextFormattedCitation":"(Combi et al., 2016)","previouslyFormattedCitation":"(Combi et al., 2016)"},"properties":{"noteIndex":0},"schema":"https://github.com/citation-style-language/schema/raw/master/csl-citation.json"}</w:instrText>
            </w:r>
            <w:r w:rsidRPr="001E635C">
              <w:rPr>
                <w:noProof/>
                <w:sz w:val="20"/>
                <w:szCs w:val="20"/>
              </w:rPr>
              <w:fldChar w:fldCharType="separate"/>
            </w:r>
            <w:r w:rsidRPr="001E635C">
              <w:rPr>
                <w:noProof/>
                <w:sz w:val="20"/>
                <w:szCs w:val="20"/>
              </w:rPr>
              <w:t>(Combi et al., 2016)</w:t>
            </w:r>
            <w:r w:rsidRPr="001E635C">
              <w:rPr>
                <w:noProof/>
                <w:sz w:val="20"/>
                <w:szCs w:val="20"/>
              </w:rPr>
              <w:fldChar w:fldCharType="end"/>
            </w:r>
          </w:p>
        </w:tc>
      </w:tr>
      <w:tr w:rsidR="00A10135" w:rsidRPr="003E1AAE" w14:paraId="598CF7D6" w14:textId="77777777" w:rsidTr="0009470A">
        <w:trPr>
          <w:jc w:val="center"/>
        </w:trPr>
        <w:tc>
          <w:tcPr>
            <w:tcW w:w="1323" w:type="pct"/>
            <w:vAlign w:val="center"/>
          </w:tcPr>
          <w:p w14:paraId="4EA15B5B" w14:textId="77777777" w:rsidR="00A10135" w:rsidRPr="003E1AAE" w:rsidRDefault="00A10135" w:rsidP="0009470A">
            <w:pPr>
              <w:jc w:val="center"/>
              <w:rPr>
                <w:sz w:val="20"/>
                <w:szCs w:val="20"/>
                <w:lang w:val="en-US"/>
              </w:rPr>
            </w:pPr>
            <w:r w:rsidRPr="003E1AAE">
              <w:rPr>
                <w:sz w:val="20"/>
                <w:szCs w:val="20"/>
                <w:lang w:val="en-US"/>
              </w:rPr>
              <w:t>Marine sediment</w:t>
            </w:r>
          </w:p>
        </w:tc>
        <w:tc>
          <w:tcPr>
            <w:tcW w:w="1398" w:type="pct"/>
            <w:vAlign w:val="center"/>
          </w:tcPr>
          <w:p w14:paraId="41311B27" w14:textId="77777777" w:rsidR="00A10135" w:rsidRPr="003E1AAE" w:rsidRDefault="00A10135" w:rsidP="0009470A">
            <w:pPr>
              <w:jc w:val="center"/>
              <w:rPr>
                <w:sz w:val="20"/>
                <w:szCs w:val="20"/>
                <w:lang w:val="en-US"/>
              </w:rPr>
            </w:pPr>
            <w:r w:rsidRPr="003E1AAE">
              <w:rPr>
                <w:sz w:val="20"/>
                <w:szCs w:val="20"/>
                <w:lang w:val="en-US"/>
              </w:rPr>
              <w:t>Andalusia (Spain)</w:t>
            </w:r>
          </w:p>
        </w:tc>
        <w:tc>
          <w:tcPr>
            <w:tcW w:w="884" w:type="pct"/>
            <w:vAlign w:val="center"/>
          </w:tcPr>
          <w:p w14:paraId="13EB837C" w14:textId="77777777" w:rsidR="00A10135" w:rsidRPr="003E1AAE" w:rsidRDefault="00A10135" w:rsidP="0009470A">
            <w:pPr>
              <w:jc w:val="center"/>
              <w:rPr>
                <w:sz w:val="20"/>
                <w:szCs w:val="20"/>
                <w:lang w:val="en-US"/>
              </w:rPr>
            </w:pPr>
            <w:r w:rsidRPr="003E1AAE">
              <w:rPr>
                <w:sz w:val="20"/>
                <w:szCs w:val="20"/>
                <w:lang w:val="en-US"/>
              </w:rPr>
              <w:t>1.3 - 39.1</w:t>
            </w:r>
          </w:p>
        </w:tc>
        <w:tc>
          <w:tcPr>
            <w:tcW w:w="1395" w:type="pct"/>
            <w:vAlign w:val="center"/>
          </w:tcPr>
          <w:p w14:paraId="4D1FD721"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{"citationItems":[{"id":"ITEM-1","itemData":{"DOI":"10.1016/j.chroma.2015.12.040","ISSN":"18733778","PMID":"26747688","abstract":"The main goal of this work was to develop, optimize and validate a multi-residue method for the simultaneous determination of 97 contaminants, including fragrances, UV filters, repellents, endocrine disruptors, biocides, polycyclic aromatic hydrocarbons (PAHs), polychlorinated biphenyls (PCBs), organophosphorus flame retardants, and several types of pesticides in marine sediment samples. Extraction and cleanup were integrated into the same step using pressurized liquid extraction (PLE) with in-cell clean-up (1g of alumina). The extraction was performed using dichloromethane at 100°C, 1500psi and 3 extraction cycles (5min per cycle). Extracts were derivatized with N-(tert-butyldimethylsilyl)-N-methyltrifluoroacetamide (MTBSTFA) to improve the signal and sensitivity of some target compounds (i.e., triclosan, 2-hydroxybenzophenone). Separation, identification and quantification of analytes were carried out by gas chromatography (GC) coupled to tandem mass spectrometry. Under optimal conditions, the optimized protocol showed good recovery percentages (70-100%), linearity (&gt;0.99) and limits of detection below 1ngg-1for all compounds. Finally, the method was applied to the analysis of sediment samples from different coastal areas from Andalusia (Spain), where occurrence and distribution of emerging contaminants in sediments is very scarce. Twenty five compounds out of 98 were detected in all samples, with the endocrine disruptor nonylphenol and the fragrance galaxolide showing the highest concentrations, up to 377.6ngg-1and 237.4ngg-1, respectively.","author":[{"dropping-particle":"","family":"Pintado-Herrera","given":"Marina G.","non-dropping-particle":"","parse-names":false,"suffix":""},{"dropping-particle":"","family":"González-Mazo","given":"Eduardo","non-dropping-particle":"","parse-names":false,"suffix":""},{"dropping-particle":"","family":"Lara-Martín","given":"Pablo A.","non-dropping-particle":"","parse-names":false,"suffix":""}],"container-title":"Journal of Chromatography A","id":"ITEM-1","issued":{"date-parts":[["2016"]]},"page":"107-118","publisher":"Elsevier B.V.","title":"In-cell clean-up pressurized liquid extraction and gas chromatography-tandem mass spectrometry determination of hydrophobic persistent and emerging organic pollutants in coastal sediments","type":"article-journal","volume":"1429"},"uris":["http://www.mendeley.com/documents/?uuid=2bba8867-3f39-4d08-aa52-04f5aac068ce"]}],"mendeley":{"formattedCitation":"(Pintado-Herrera et al., 2016)","plainTextFormattedCitation":"(Pintado-Herrera et al., 2016)","previouslyFormattedCitation":"(Pintado-Herrera et al., 2016)"},"properties":{"noteIndex":0},"schema":"https://github.com/citation-style-language/schema/raw/master/csl-citation.json"}</w:instrText>
            </w:r>
            <w:r w:rsidRPr="001E635C">
              <w:rPr>
                <w:noProof/>
                <w:sz w:val="20"/>
                <w:szCs w:val="20"/>
              </w:rPr>
              <w:fldChar w:fldCharType="separate"/>
            </w:r>
            <w:r w:rsidRPr="001E635C">
              <w:rPr>
                <w:noProof/>
                <w:sz w:val="20"/>
                <w:szCs w:val="20"/>
              </w:rPr>
              <w:t>(Pintado-Herrera et al., 2016)</w:t>
            </w:r>
            <w:r w:rsidRPr="001E635C">
              <w:rPr>
                <w:noProof/>
                <w:sz w:val="20"/>
                <w:szCs w:val="20"/>
              </w:rPr>
              <w:fldChar w:fldCharType="end"/>
            </w:r>
          </w:p>
        </w:tc>
      </w:tr>
      <w:tr w:rsidR="00ED6F0C" w:rsidRPr="003E1AAE" w14:paraId="1CB64FA6" w14:textId="77777777" w:rsidTr="0009470A">
        <w:trPr>
          <w:jc w:val="center"/>
        </w:trPr>
        <w:tc>
          <w:tcPr>
            <w:tcW w:w="5000" w:type="pct"/>
            <w:gridSpan w:val="4"/>
            <w:tcBorders>
              <w:top w:val="single" w:sz="4" w:space="0" w:color="auto"/>
              <w:bottom w:val="single" w:sz="4" w:space="0" w:color="auto"/>
            </w:tcBorders>
            <w:vAlign w:val="center"/>
          </w:tcPr>
          <w:p w14:paraId="3F82EC76" w14:textId="60FAE8EA" w:rsidR="00ED6F0C" w:rsidRPr="001E635C" w:rsidRDefault="00ED6F0C" w:rsidP="0009470A">
            <w:pPr>
              <w:jc w:val="center"/>
              <w:rPr>
                <w:noProof/>
                <w:sz w:val="20"/>
                <w:szCs w:val="20"/>
              </w:rPr>
            </w:pPr>
            <w:r w:rsidRPr="003E1AAE">
              <w:rPr>
                <w:b/>
                <w:bCs/>
                <w:sz w:val="20"/>
                <w:szCs w:val="20"/>
                <w:lang w:val="en-US"/>
              </w:rPr>
              <w:t>EHMC (ng g</w:t>
            </w:r>
            <w:r w:rsidRPr="003E1AAE">
              <w:rPr>
                <w:b/>
                <w:bCs/>
                <w:sz w:val="20"/>
                <w:szCs w:val="20"/>
                <w:vertAlign w:val="superscript"/>
                <w:lang w:val="en-US"/>
              </w:rPr>
              <w:t>-1</w:t>
            </w:r>
            <w:r w:rsidRPr="003E1AAE">
              <w:rPr>
                <w:b/>
                <w:bCs/>
                <w:sz w:val="20"/>
                <w:szCs w:val="20"/>
                <w:lang w:val="en-US"/>
              </w:rPr>
              <w:t>)</w:t>
            </w:r>
          </w:p>
        </w:tc>
      </w:tr>
      <w:tr w:rsidR="00A10135" w:rsidRPr="00D46945" w14:paraId="1A884A07" w14:textId="77777777" w:rsidTr="0009470A">
        <w:trPr>
          <w:jc w:val="center"/>
        </w:trPr>
        <w:tc>
          <w:tcPr>
            <w:tcW w:w="1323" w:type="pct"/>
            <w:tcBorders>
              <w:top w:val="single" w:sz="4" w:space="0" w:color="auto"/>
            </w:tcBorders>
            <w:vAlign w:val="center"/>
          </w:tcPr>
          <w:p w14:paraId="191A528C" w14:textId="77777777" w:rsidR="00A10135" w:rsidRPr="00D46945" w:rsidRDefault="00A10135" w:rsidP="0009470A">
            <w:pPr>
              <w:jc w:val="center"/>
              <w:rPr>
                <w:b/>
                <w:bCs/>
                <w:i/>
                <w:iCs/>
                <w:sz w:val="20"/>
                <w:szCs w:val="20"/>
                <w:u w:val="single"/>
                <w:lang w:val="en-US"/>
              </w:rPr>
            </w:pPr>
            <w:r w:rsidRPr="00D46945">
              <w:rPr>
                <w:i/>
                <w:iCs/>
                <w:sz w:val="20"/>
                <w:szCs w:val="20"/>
                <w:u w:val="single"/>
                <w:lang w:val="en-US"/>
              </w:rPr>
              <w:t>Topsoil</w:t>
            </w:r>
          </w:p>
        </w:tc>
        <w:tc>
          <w:tcPr>
            <w:tcW w:w="1398" w:type="pct"/>
            <w:tcBorders>
              <w:top w:val="single" w:sz="4" w:space="0" w:color="auto"/>
            </w:tcBorders>
            <w:vAlign w:val="center"/>
          </w:tcPr>
          <w:p w14:paraId="17A20D58" w14:textId="77777777" w:rsidR="00A10135" w:rsidRPr="00D46945" w:rsidRDefault="00A10135" w:rsidP="0009470A">
            <w:pPr>
              <w:jc w:val="center"/>
              <w:rPr>
                <w:i/>
                <w:iCs/>
                <w:sz w:val="20"/>
                <w:szCs w:val="20"/>
                <w:u w:val="single"/>
                <w:lang w:val="en-US"/>
              </w:rPr>
            </w:pPr>
            <w:r w:rsidRPr="00D46945">
              <w:rPr>
                <w:i/>
                <w:iCs/>
                <w:sz w:val="20"/>
                <w:szCs w:val="20"/>
                <w:u w:val="single"/>
                <w:lang w:val="en-US"/>
              </w:rPr>
              <w:t>Veneto (Italy)</w:t>
            </w:r>
          </w:p>
        </w:tc>
        <w:tc>
          <w:tcPr>
            <w:tcW w:w="884" w:type="pct"/>
            <w:tcBorders>
              <w:top w:val="single" w:sz="4" w:space="0" w:color="auto"/>
            </w:tcBorders>
            <w:vAlign w:val="center"/>
          </w:tcPr>
          <w:p w14:paraId="3EE6A4E9" w14:textId="0EACD764" w:rsidR="00A10135" w:rsidRPr="00D46945" w:rsidRDefault="00A10135" w:rsidP="0009470A">
            <w:pPr>
              <w:jc w:val="center"/>
              <w:rPr>
                <w:i/>
                <w:iCs/>
                <w:sz w:val="20"/>
                <w:szCs w:val="20"/>
                <w:u w:val="single"/>
                <w:lang w:val="en-US"/>
              </w:rPr>
            </w:pPr>
            <w:r w:rsidRPr="00D46945">
              <w:rPr>
                <w:i/>
                <w:iCs/>
                <w:sz w:val="20"/>
                <w:szCs w:val="20"/>
                <w:u w:val="single"/>
                <w:lang w:val="en-US"/>
              </w:rPr>
              <w:t>0.7 - 3.4</w:t>
            </w:r>
          </w:p>
        </w:tc>
        <w:tc>
          <w:tcPr>
            <w:tcW w:w="1395" w:type="pct"/>
            <w:tcBorders>
              <w:top w:val="single" w:sz="4" w:space="0" w:color="auto"/>
            </w:tcBorders>
            <w:vAlign w:val="center"/>
          </w:tcPr>
          <w:p w14:paraId="31516479" w14:textId="77777777" w:rsidR="00A10135" w:rsidRPr="00D46945" w:rsidRDefault="00A10135" w:rsidP="0009470A">
            <w:pPr>
              <w:jc w:val="center"/>
              <w:rPr>
                <w:i/>
                <w:iCs/>
                <w:noProof/>
                <w:sz w:val="20"/>
                <w:szCs w:val="20"/>
                <w:u w:val="single"/>
              </w:rPr>
            </w:pPr>
            <w:r w:rsidRPr="00D46945">
              <w:rPr>
                <w:i/>
                <w:iCs/>
                <w:noProof/>
                <w:sz w:val="20"/>
                <w:szCs w:val="20"/>
                <w:u w:val="single"/>
              </w:rPr>
              <w:t>This Study</w:t>
            </w:r>
          </w:p>
        </w:tc>
      </w:tr>
      <w:tr w:rsidR="00A10135" w:rsidRPr="003E1AAE" w14:paraId="1607AA10" w14:textId="77777777" w:rsidTr="0009470A">
        <w:trPr>
          <w:jc w:val="center"/>
        </w:trPr>
        <w:tc>
          <w:tcPr>
            <w:tcW w:w="1323" w:type="pct"/>
            <w:vAlign w:val="center"/>
          </w:tcPr>
          <w:p w14:paraId="798CC0BC"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22D7C0D6" w14:textId="77777777" w:rsidR="00A10135" w:rsidRPr="003E1AAE" w:rsidRDefault="00A10135" w:rsidP="0009470A">
            <w:pPr>
              <w:jc w:val="center"/>
              <w:rPr>
                <w:sz w:val="20"/>
                <w:szCs w:val="20"/>
                <w:lang w:val="en-US"/>
              </w:rPr>
            </w:pPr>
            <w:r w:rsidRPr="003E1AAE">
              <w:rPr>
                <w:sz w:val="20"/>
                <w:szCs w:val="20"/>
                <w:lang w:val="en-US"/>
              </w:rPr>
              <w:t>Japan</w:t>
            </w:r>
          </w:p>
        </w:tc>
        <w:tc>
          <w:tcPr>
            <w:tcW w:w="884" w:type="pct"/>
            <w:vAlign w:val="center"/>
          </w:tcPr>
          <w:p w14:paraId="4A0D8511" w14:textId="77777777" w:rsidR="00A10135" w:rsidRPr="003E1AAE" w:rsidRDefault="00A10135" w:rsidP="0009470A">
            <w:pPr>
              <w:jc w:val="center"/>
              <w:rPr>
                <w:sz w:val="20"/>
                <w:szCs w:val="20"/>
                <w:lang w:val="en-US"/>
              </w:rPr>
            </w:pPr>
            <w:r w:rsidRPr="003E1AAE">
              <w:rPr>
                <w:sz w:val="20"/>
                <w:szCs w:val="20"/>
                <w:lang w:val="en-US"/>
              </w:rPr>
              <w:t>2.0 - 101</w:t>
            </w:r>
          </w:p>
        </w:tc>
        <w:tc>
          <w:tcPr>
            <w:tcW w:w="1395" w:type="pct"/>
            <w:vAlign w:val="center"/>
          </w:tcPr>
          <w:p w14:paraId="03B6C747"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{"citationItems":[{"id":"ITEM-1","itemData":{"DOI":"10.1016/j.envpol.2011.02.055","ISBN":"0269-7491","ISSN":"02697491","PMID":"21429641","abstract":"Sun-blocking agents including eight UV filters (UVF) and 10 UV light stabilizers (UVLS) were measured in water and sediment collected from 22 rivers, four sewage treatment plant effluents (STPE) and three lakes in Japan. Total sun blocking agents levels ranged from N.D. to 4928 ng/L and from 2.0 to 3422 μg/kg dry wt in surface water and in sediment, respectively. Benzyl salicylate, benzophenone-3, 2-ethyl hexyl-4-methoxycinnamte (EHMC) and octyl salicylate were dominant in surface water receiving wastewater effluents and STPE, although UV-328, benzophenone and EHMC were dominant in other surface water except background sites. Three UVF and nine UVLS were observed from all sediment and their compositions showed similar patterns with UV-328 and UV-234 as the most prevalent compounds. Homosalate, octocrylene, UV-326, UV-327, UV-328 and UV-234 were significantly correlated with Galaxolide® in sediments. Concentrations of UV-327 and UV-328 also had strong correlation between those of UV-326 in sediment. © 2011 Elsevier Ltd. All rights reserved.","author":[{"dropping-particle":"","family":"Kameda","given":"Yutaka","non-dropping-particle":"","parse-names":false,"suffix":""},{"dropping-particle":"","family":"Kimura","given":"Kumiko","non-dropping-particle":"","parse-names":false,"suffix":""},{"dropping-particle":"","family":"Miyazaki","given":"Motonobu","non-dropping-particle":"","parse-names":false,"suffix":""}],"container-title":"Environmental Pollution","id":"ITEM-1","issue":"6","issued":{"date-parts":[["2011"]]},"page":"1570-1576","publisher":"Elsevier Ltd","title":"Occurrence and profiles of organic sun-blocking agents in surface waters and sediments in Japanese rivers and lakes","type":"article-journal","volume":"159"},"uris":["http://www.mendeley.com/documents/?uuid=51c185ff-15f9-4ff2-913c-e727531142d8"]}],"mendeley":{"formattedCitation":"(Kameda et al., 2011)","plainTextFormattedCitation":"(Kameda et al., 2011)","previouslyFormattedCitation":"(Kameda et al., 2011)"},"properties":{"noteIndex":0},"schema":"https://github.com/citation-style-language/schema/raw/master/csl-citation.json"}</w:instrText>
            </w:r>
            <w:r w:rsidRPr="001E635C">
              <w:rPr>
                <w:noProof/>
                <w:sz w:val="20"/>
                <w:szCs w:val="20"/>
              </w:rPr>
              <w:fldChar w:fldCharType="separate"/>
            </w:r>
            <w:r w:rsidRPr="001E635C">
              <w:rPr>
                <w:noProof/>
                <w:sz w:val="20"/>
                <w:szCs w:val="20"/>
              </w:rPr>
              <w:t>(Kameda et al., 2011)</w:t>
            </w:r>
            <w:r w:rsidRPr="001E635C">
              <w:rPr>
                <w:noProof/>
                <w:sz w:val="20"/>
                <w:szCs w:val="20"/>
              </w:rPr>
              <w:fldChar w:fldCharType="end"/>
            </w:r>
          </w:p>
        </w:tc>
      </w:tr>
      <w:tr w:rsidR="00A10135" w:rsidRPr="003E1AAE" w14:paraId="31820812" w14:textId="77777777" w:rsidTr="0009470A">
        <w:trPr>
          <w:jc w:val="center"/>
        </w:trPr>
        <w:tc>
          <w:tcPr>
            <w:tcW w:w="1323" w:type="pct"/>
            <w:vAlign w:val="center"/>
          </w:tcPr>
          <w:p w14:paraId="3F13F54A"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43510A68" w14:textId="77777777" w:rsidR="00A10135" w:rsidRPr="003E1AAE" w:rsidRDefault="00A10135" w:rsidP="0009470A">
            <w:pPr>
              <w:jc w:val="center"/>
              <w:rPr>
                <w:sz w:val="20"/>
                <w:szCs w:val="20"/>
                <w:lang w:val="en-US"/>
              </w:rPr>
            </w:pPr>
            <w:r w:rsidRPr="003E1AAE">
              <w:rPr>
                <w:sz w:val="20"/>
                <w:szCs w:val="20"/>
                <w:lang w:val="en-US"/>
              </w:rPr>
              <w:t>Melbourne (Australia)</w:t>
            </w:r>
          </w:p>
        </w:tc>
        <w:tc>
          <w:tcPr>
            <w:tcW w:w="884" w:type="pct"/>
            <w:vAlign w:val="center"/>
          </w:tcPr>
          <w:p w14:paraId="17090928" w14:textId="77777777" w:rsidR="00A10135" w:rsidRPr="003E1AAE" w:rsidRDefault="00A10135" w:rsidP="0009470A">
            <w:pPr>
              <w:jc w:val="center"/>
              <w:rPr>
                <w:sz w:val="20"/>
                <w:szCs w:val="20"/>
                <w:lang w:val="en-US"/>
              </w:rPr>
            </w:pPr>
            <w:r w:rsidRPr="003E1AAE">
              <w:rPr>
                <w:sz w:val="20"/>
                <w:szCs w:val="20"/>
                <w:lang w:val="en-US"/>
              </w:rPr>
              <w:t>11 - 640</w:t>
            </w:r>
          </w:p>
        </w:tc>
        <w:tc>
          <w:tcPr>
            <w:tcW w:w="1395" w:type="pct"/>
            <w:vAlign w:val="center"/>
          </w:tcPr>
          <w:p w14:paraId="50B1010C"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{"citationItems":[{"id":"ITEM-1","itemData":{"DOI":"10.1007/s11356-018-1386-7","ISSN":"16147499","abstract":"© 2018 Springer-Verlag GmbH Germany, part of Springer Nature This reconnaissance study was undertaken to examine the occurrence of common ultraviolet filters (UVF) and light stabilizers (UVLS), and preservatives in four different estuaries in Port Philip Bay, Victoria, for the first time. In total, 11 UV filters, 10 UV stabilizers, 12 preservatives and a metabolite, and one fragrance were screened in grab samples of water and sediment using a combination of solid phase extraction and gas and liquid chromatography mass spectrometry measurement techniques. In that context, 16 of the UVF and UVLS and 5 of the preservatives screened were observed in water and/or sediment samples. There are no marine water quality guideline values for any of the fragrances, preservatives and UV filters and light stabilizers in Australia’s current national water quality guidelines, so potential risk was assessed using the risk quotient (RQ) and toxic unit (TU) concepts. In that context, only two chemicals (OC and EHMC) had both an RQ above 1 and a log 10 TU above − 3, suggesting that few of the screened chemicals would have posed an individual, short-term risk to organisms in the waters studied at the time of sampling. However, the detection of common UV filters, such as 4MBC, EHMC, OC and the common preservatives 2-PE, MP, and PB in these Victorian estuaries highlights that the existence of personal care products in the environment is not just an issue for more densley populated countries in the northern hemisphere, but also potentially of concern in Australia. And, in that context, more sampling campaigns in Port Philip Bay are of paramount importance to assess the potential risk posed by these compounds to aquatic ecosystems.","author":[{"dropping-particle":"","family":"Allinson","given":"Mayumi","non-dropping-particle":"","parse-names":false,"suffix":""},{"dropping-particle":"","family":"Kameda","given":"Yutaka","non-dropping-particle":"","parse-names":false,"suffix":""},{"dropping-particle":"","family":"Kimura","given":"Kumiko","non-dropping-particle":"","parse-names":false,"suffix":""},{"dropping-particle":"","family":"Allinson","given":"Graeme","non-dropping-particle":"","parse-names":false,"suffix":""}],"container-title":"Environmental Science and Pollution Research","id":"ITEM-1","issue":"12","issued":{"date-parts":[["2018"]]},"page":"12022-12033","publisher":"Environmental Science and Pollution Research","title":"Occurrence and assessment of the risk of ultraviolet filters and light stabilizers in Victorian estuaries","type":"article-journal","volume":"25"},"uris":["http://www.mendeley.com/documents/?uuid=0d686af6-bbae-426b-b2fd-db9b7fde4bce"]}],"mendeley":{"formattedCitation":"(Allinson et al., 2018)","plainTextFormattedCitation":"(Allinson et al., 2018)","previouslyFormattedCitation":"(Allinson et al., 2018)"},"properties":{"noteIndex":0},"schema":"https://github.com/citation-style-language/schema/raw/master/csl-citation.json"}</w:instrText>
            </w:r>
            <w:r w:rsidRPr="001E635C">
              <w:rPr>
                <w:noProof/>
                <w:sz w:val="20"/>
                <w:szCs w:val="20"/>
              </w:rPr>
              <w:fldChar w:fldCharType="separate"/>
            </w:r>
            <w:r w:rsidRPr="001E635C">
              <w:rPr>
                <w:noProof/>
                <w:sz w:val="20"/>
                <w:szCs w:val="20"/>
              </w:rPr>
              <w:t>(Allinson et al., 2018)</w:t>
            </w:r>
            <w:r w:rsidRPr="001E635C">
              <w:rPr>
                <w:noProof/>
                <w:sz w:val="20"/>
                <w:szCs w:val="20"/>
              </w:rPr>
              <w:fldChar w:fldCharType="end"/>
            </w:r>
          </w:p>
        </w:tc>
      </w:tr>
      <w:tr w:rsidR="00A10135" w:rsidRPr="003E1AAE" w14:paraId="5C121597" w14:textId="77777777" w:rsidTr="0009470A">
        <w:trPr>
          <w:jc w:val="center"/>
        </w:trPr>
        <w:tc>
          <w:tcPr>
            <w:tcW w:w="1323" w:type="pct"/>
            <w:vAlign w:val="center"/>
          </w:tcPr>
          <w:p w14:paraId="647C64CB"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51791F52" w14:textId="77777777" w:rsidR="00A10135" w:rsidRPr="003E1AAE" w:rsidRDefault="00A10135" w:rsidP="0009470A">
            <w:pPr>
              <w:jc w:val="center"/>
              <w:rPr>
                <w:sz w:val="20"/>
                <w:szCs w:val="20"/>
                <w:lang w:val="en-US"/>
              </w:rPr>
            </w:pPr>
            <w:r w:rsidRPr="003E1AAE">
              <w:rPr>
                <w:sz w:val="20"/>
                <w:szCs w:val="20"/>
                <w:lang w:val="en-US"/>
              </w:rPr>
              <w:t>Iguaçu (Brazil)</w:t>
            </w:r>
          </w:p>
        </w:tc>
        <w:tc>
          <w:tcPr>
            <w:tcW w:w="884" w:type="pct"/>
            <w:vAlign w:val="center"/>
          </w:tcPr>
          <w:p w14:paraId="2EB35C24" w14:textId="77777777" w:rsidR="00A10135" w:rsidRPr="003E1AAE" w:rsidRDefault="00A10135" w:rsidP="0009470A">
            <w:pPr>
              <w:jc w:val="center"/>
              <w:rPr>
                <w:sz w:val="20"/>
                <w:szCs w:val="20"/>
                <w:lang w:val="en-US"/>
              </w:rPr>
            </w:pPr>
            <w:r w:rsidRPr="003E1AAE">
              <w:rPr>
                <w:sz w:val="20"/>
                <w:szCs w:val="20"/>
                <w:lang w:val="en-US"/>
              </w:rPr>
              <w:t>4.6 - 167</w:t>
            </w:r>
          </w:p>
        </w:tc>
        <w:tc>
          <w:tcPr>
            <w:tcW w:w="1395" w:type="pct"/>
            <w:vAlign w:val="center"/>
          </w:tcPr>
          <w:p w14:paraId="31E29244"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10.1007/s11356-017-9472-9","ISSN":"0944-1344","author":[{"dropping-particle":"","family":"Mizukawa","given":"Alinne","non-dropping-particle":"","parse-names":false,"suffix":""},{"dropping-particle":"","family":"Molins-Delgado","given":"Daniel","non-dropping-particle":"","parse-names":false,"suffix":""},{"dropping-particle":"","family":"Azevedo","given":"Júlio César Rodrigues","non-dropping-particle":"de","parse-names":false,"suffix":""},{"dropping-particle":"","family":"Fernandes","given":"Cristóvão Vicente Scapulatempo","non-dropping-particle":"","parse-names":false,"suffix":""},{"dropping-particle":"","family":"Díaz-Cruz","given":"Silvia","non-dropping-particle":"","parse-names":false,"suffix":""},{"dropping-particle":"","family":"Barceló","given":"Damià","non-dropping-particle":"","parse-names":false,"suffix":""}],"container-title":"Environmental Science and Pollution Research","id":"ITEM-1","issue":"22","issued":{"date-parts":[["2017"]]},"page":"18284-18294","publisher":"Environmental Science and Pollution Research","title":"Sediments as a sink for UV filters and benzotriazoles: the case study of Upper Iguaçu watershed, Curitiba (Brazil)","type":"article-journal","volume":"24"},"uris":["http://www.mendeley.com/documents/?uuid=e486b4d1-e111-4dc2-af9e-508f7054bc13"]}],"mendeley":{"formattedCitation":"(Mizukawa et al., 2017)","plainTextFormattedCitation":"(Mizukawa et al., 2017)","previouslyFormattedCitation":"(Mizukawa et al., 2017)"},"properties":{"noteIndex":0},"schema":"https://github.com/citation-style-language/schema/raw/master/csl-citation.json"}</w:instrText>
            </w:r>
            <w:r w:rsidRPr="001E635C">
              <w:rPr>
                <w:noProof/>
                <w:sz w:val="20"/>
                <w:szCs w:val="20"/>
              </w:rPr>
              <w:fldChar w:fldCharType="separate"/>
            </w:r>
            <w:r w:rsidRPr="001E635C">
              <w:rPr>
                <w:noProof/>
                <w:sz w:val="20"/>
                <w:szCs w:val="20"/>
              </w:rPr>
              <w:t>(Mizukawa et al., 2017)</w:t>
            </w:r>
            <w:r w:rsidRPr="001E635C">
              <w:rPr>
                <w:noProof/>
                <w:sz w:val="20"/>
                <w:szCs w:val="20"/>
              </w:rPr>
              <w:fldChar w:fldCharType="end"/>
            </w:r>
          </w:p>
        </w:tc>
      </w:tr>
      <w:tr w:rsidR="00A10135" w:rsidRPr="003E1AAE" w14:paraId="1F1E36BC" w14:textId="77777777" w:rsidTr="0009470A">
        <w:trPr>
          <w:jc w:val="center"/>
        </w:trPr>
        <w:tc>
          <w:tcPr>
            <w:tcW w:w="1323" w:type="pct"/>
            <w:vAlign w:val="center"/>
          </w:tcPr>
          <w:p w14:paraId="3CD3285C" w14:textId="77777777" w:rsidR="00A10135" w:rsidRPr="003E1AAE" w:rsidRDefault="00A10135" w:rsidP="0009470A">
            <w:pPr>
              <w:jc w:val="center"/>
              <w:rPr>
                <w:sz w:val="20"/>
                <w:szCs w:val="20"/>
                <w:lang w:val="en-US"/>
              </w:rPr>
            </w:pPr>
            <w:r w:rsidRPr="003E1AAE">
              <w:rPr>
                <w:sz w:val="20"/>
                <w:szCs w:val="20"/>
                <w:lang w:val="en-US"/>
              </w:rPr>
              <w:t>Lake sediment</w:t>
            </w:r>
          </w:p>
        </w:tc>
        <w:tc>
          <w:tcPr>
            <w:tcW w:w="1398" w:type="pct"/>
            <w:vAlign w:val="center"/>
          </w:tcPr>
          <w:p w14:paraId="4D06C858" w14:textId="77777777" w:rsidR="00A10135" w:rsidRPr="003E1AAE" w:rsidRDefault="00A10135" w:rsidP="0009470A">
            <w:pPr>
              <w:jc w:val="center"/>
              <w:rPr>
                <w:sz w:val="20"/>
                <w:szCs w:val="20"/>
                <w:lang w:val="en-US"/>
              </w:rPr>
            </w:pPr>
            <w:proofErr w:type="spellStart"/>
            <w:r w:rsidRPr="003E1AAE">
              <w:rPr>
                <w:sz w:val="20"/>
                <w:szCs w:val="20"/>
                <w:lang w:val="en-US"/>
              </w:rPr>
              <w:t>Mjøsa</w:t>
            </w:r>
            <w:proofErr w:type="spellEnd"/>
            <w:r w:rsidRPr="003E1AAE">
              <w:rPr>
                <w:sz w:val="20"/>
                <w:szCs w:val="20"/>
                <w:lang w:val="en-US"/>
              </w:rPr>
              <w:t xml:space="preserve"> (Norway)</w:t>
            </w:r>
          </w:p>
        </w:tc>
        <w:tc>
          <w:tcPr>
            <w:tcW w:w="884" w:type="pct"/>
            <w:vAlign w:val="center"/>
          </w:tcPr>
          <w:p w14:paraId="1840B662" w14:textId="77777777" w:rsidR="00A10135" w:rsidRPr="003E1AAE" w:rsidRDefault="00A10135" w:rsidP="0009470A">
            <w:pPr>
              <w:jc w:val="center"/>
              <w:rPr>
                <w:sz w:val="20"/>
                <w:szCs w:val="20"/>
                <w:lang w:val="en-US"/>
              </w:rPr>
            </w:pPr>
            <w:r w:rsidRPr="003E1AAE">
              <w:rPr>
                <w:sz w:val="20"/>
                <w:szCs w:val="20"/>
                <w:lang w:val="en-US"/>
              </w:rPr>
              <w:t>9.9 - 19.8</w:t>
            </w:r>
          </w:p>
        </w:tc>
        <w:tc>
          <w:tcPr>
            <w:tcW w:w="1395" w:type="pct"/>
            <w:vAlign w:val="center"/>
          </w:tcPr>
          <w:p w14:paraId="05A17BFC"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{"citationItems":[{"id":"ITEM-1","itemData":{"DOI":"10.1016/j.envint.2015.03.012","ISBN":"0160-4120","ISSN":"18736750","PMID":"25827264","abstract":"Eight organic UV filters and stabilizers were quantitatively determined in wastewater sludge and effluent, landfill leachate, sediments, and marine and freshwater biota. Crab, prawn and cod from Oslofjord, and perch, whitefish and burbot from Lake Mjøsa were selected in order to evaluate the potential for trophic accumulation. All of the cod livers analysed were contaminated with at least 1 UV filter, and a maximum concentration of almost 12. μg/g wet weight for octocrylene (OC) was measured in one individual. 80% of the cod livers contained OC, and approximately 50% of cod liver and prawn samples contained benzophenone (BP3). Lower concentrations and detection frequencies were observed in freshwater species and the data of most interest is the 4 individual whitefish that contained both BP3 and ethylhexylmethoxycinnamate (EHMC) with maximum concentrations of almost 200. ng/g wet weight. The data shows a difference in the loads of UV filters entering receiving water dependent on the extent of wastewater treatment. Primary screening alone is insufficient for the removal of selected UV filters (BP3, Padimate, EHMC, OC, UV-234, UV-327, UV-328, UV-329). Likely due in part to the hydrophobic nature of the majority of the UV filters studied, particulate loading and organic carbon content appear to be related to concentrations of UV filters in landfill leachate and an order of magnitude difference in these parameters correlates with an order of magnitude difference in the effluent concentrations of selected UV filters (. Fig. 2). From the data, it is possible that under certain low flow conditions selected organic UV filters may pose a risk to surface waters but under the present conditions the risk is low, but some UV filters will potentially accumulate through the trophic food chain.","author":[{"dropping-particle":"","family":"Langford","given":"Katherine H.","non-dropping-particle":"","parse-names":false,"suffix":""},{"dropping-particle":"","family":"Reid","given":"Malcolm J.","non-dropping-particle":"","parse-names":false,"suffix":""},{"dropping-particle":"","family":"Fjeld","given":"Eirik","non-dropping-particle":"","parse-names":false,"suffix":""},{"dropping-particle":"","family":"Øxnevad","given":"Sigurd","non-dropping-particle":"","parse-names":false,"suffix":""},{"dropping-particle":"V.","family":"Thomas","given":"Kevin","non-dropping-particle":"","parse-names":false,"suffix":""}],"container-title":"Environment International","id":"ITEM-1","issued":{"date-parts":[["2015"]]},"page":"1-7","publisher":"Elsevier B.V.","title":"Environmental occurrence and risk of organic UV filters and stabilizers in multiple matrices in Norway","type":"article-journal","volume":"80"},"uris":["http://www.mendeley.com/documents/?uuid=db851811-e591-4e19-86b9-89f2004adbf8"]}],"mendeley":{"formattedCitation":"(Langford et al., 2015)","plainTextFormattedCitation":"(Langford et al., 2015)","previouslyFormattedCitation":"(Langford et al., 2015)"},"properties":{"noteIndex":0},"schema":"https://github.com/citation-style-language/schema/raw/master/csl-citation.json"}</w:instrText>
            </w:r>
            <w:r w:rsidRPr="001E635C">
              <w:rPr>
                <w:noProof/>
                <w:sz w:val="20"/>
                <w:szCs w:val="20"/>
              </w:rPr>
              <w:fldChar w:fldCharType="separate"/>
            </w:r>
            <w:r w:rsidRPr="001E635C">
              <w:rPr>
                <w:noProof/>
                <w:sz w:val="20"/>
                <w:szCs w:val="20"/>
              </w:rPr>
              <w:t>(Langford et al., 2015)</w:t>
            </w:r>
            <w:r w:rsidRPr="001E635C">
              <w:rPr>
                <w:noProof/>
                <w:sz w:val="20"/>
                <w:szCs w:val="20"/>
              </w:rPr>
              <w:fldChar w:fldCharType="end"/>
            </w:r>
          </w:p>
        </w:tc>
      </w:tr>
      <w:tr w:rsidR="00A10135" w:rsidRPr="003E1AAE" w14:paraId="6D599B87" w14:textId="77777777" w:rsidTr="0009470A">
        <w:trPr>
          <w:jc w:val="center"/>
        </w:trPr>
        <w:tc>
          <w:tcPr>
            <w:tcW w:w="1323" w:type="pct"/>
            <w:vAlign w:val="center"/>
          </w:tcPr>
          <w:p w14:paraId="65268903" w14:textId="77777777" w:rsidR="00A10135" w:rsidRPr="003E1AAE" w:rsidRDefault="00A10135" w:rsidP="0009470A">
            <w:pPr>
              <w:jc w:val="center"/>
              <w:rPr>
                <w:sz w:val="20"/>
                <w:szCs w:val="20"/>
                <w:lang w:val="en-US"/>
              </w:rPr>
            </w:pPr>
            <w:r w:rsidRPr="003E1AAE">
              <w:rPr>
                <w:sz w:val="20"/>
                <w:szCs w:val="20"/>
                <w:lang w:val="en-US"/>
              </w:rPr>
              <w:t>River and marine sediment</w:t>
            </w:r>
          </w:p>
        </w:tc>
        <w:tc>
          <w:tcPr>
            <w:tcW w:w="1398" w:type="pct"/>
            <w:vAlign w:val="center"/>
          </w:tcPr>
          <w:p w14:paraId="43195EE2" w14:textId="77777777" w:rsidR="00A10135" w:rsidRPr="003E1AAE" w:rsidRDefault="00A10135" w:rsidP="0009470A">
            <w:pPr>
              <w:jc w:val="center"/>
              <w:rPr>
                <w:sz w:val="20"/>
                <w:szCs w:val="20"/>
                <w:lang w:val="en-US"/>
              </w:rPr>
            </w:pPr>
            <w:r w:rsidRPr="003E1AAE">
              <w:rPr>
                <w:sz w:val="20"/>
                <w:szCs w:val="20"/>
                <w:lang w:val="en-US"/>
              </w:rPr>
              <w:t>Lebanon</w:t>
            </w:r>
          </w:p>
        </w:tc>
        <w:tc>
          <w:tcPr>
            <w:tcW w:w="884" w:type="pct"/>
            <w:vAlign w:val="center"/>
          </w:tcPr>
          <w:p w14:paraId="3F59D8D9" w14:textId="77777777" w:rsidR="00A10135" w:rsidRPr="003E1AAE" w:rsidRDefault="00A10135" w:rsidP="0009470A">
            <w:pPr>
              <w:jc w:val="center"/>
              <w:rPr>
                <w:sz w:val="20"/>
                <w:szCs w:val="20"/>
                <w:lang w:val="en-US"/>
              </w:rPr>
            </w:pPr>
            <w:r w:rsidRPr="003E1AAE">
              <w:rPr>
                <w:sz w:val="20"/>
                <w:szCs w:val="20"/>
                <w:lang w:val="en-US"/>
              </w:rPr>
              <w:t xml:space="preserve">45 </w:t>
            </w:r>
            <w:r w:rsidRPr="003E1AAE">
              <w:rPr>
                <w:rFonts w:cstheme="minorHAnsi"/>
                <w:sz w:val="20"/>
                <w:szCs w:val="20"/>
                <w:lang w:val="en-US"/>
              </w:rPr>
              <w:t>±</w:t>
            </w:r>
            <w:r w:rsidRPr="003E1AAE">
              <w:rPr>
                <w:sz w:val="20"/>
                <w:szCs w:val="20"/>
                <w:lang w:val="en-US"/>
              </w:rPr>
              <w:t xml:space="preserve"> 6</w:t>
            </w:r>
          </w:p>
        </w:tc>
        <w:tc>
          <w:tcPr>
            <w:tcW w:w="1395" w:type="pct"/>
            <w:vAlign w:val="center"/>
          </w:tcPr>
          <w:p w14:paraId="74E0C104"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{"citationItems":[{"id":"ITEM-1","itemData":{"DOI":"10.1016/j.marpolbul.2012.07.051","ISSN":"0025326X","abstract":"UVF may occur in the aquatic environment through two principal sources: direct inputs from recreational activities and indirect wastewater- and river-borne inputs. The aim of this study was to obtain a first overview of levels of three UVF (EHMC, OC and OD-PABA) in coastal areas subjected to river inputs, untreated wastewater discharges and dumpsite leachates. We selected three eastern Mediterranean rivers that have been impacted for decades by untreated wastewater release and collected sediment in the coastal zone during the hot and humid seasons. Western Mediterranean sites receiving treated wastewaters were analyzed for comparison. The results gave an overview of sediment contamination under these two contrasted situations representative of Mediterranean coastal areas without bathing activities. The analysis of the three UVF revealed the ubiquity and high point source contamination by EHMC and OC in transition and coastal zones, with levels as high as 128ngg-1d.w. OD-PABA was also frequently detected, but at lower concentrations (&lt;LOD-17ngg-1d.w.). A temporal trend was observed, with a higher sediment concentration in the dry period (August and October). Based on these results, we conclude that there is background contamination from river input that could be exacerbated by the direct contribution in coastal bathing zones. © 2012.","author":[{"dropping-particle":"","family":"Amine","given":"Helmieh","non-dropping-particle":"","parse-names":false,"suffix":""},{"dropping-particle":"","family":"Gomez","given":"Elena","non-dropping-particle":"","parse-names":false,"suffix":""},{"dropping-particle":"","family":"Halwani","given":"Jalal","non-dropping-particle":"","parse-names":false,"suffix":""},{"dropping-particle":"","family":"Casellas","given":"Claude","non-dropping-particle":"","parse-names":false,"suffix":""},{"dropping-particle":"","family":"Fenet","given":"Hélène","non-dropping-particle":"","parse-names":false,"suffix":""}],"container-title":"Marine Pollution Bulletin","id":"ITEM-1","issue":"11","issued":{"date-parts":[["2012"]]},"page":"2435-2442","publisher":"Elsevier Ltd","title":"UV filters, ethylhexyl methoxycinnamate, octocrylene and ethylhexyl dimethyl PABA from untreated wastewater in sediment from eastern Mediterranean river transition and coastal zones","type":"article-journal","volume":"64"},"uris":["http://www.mendeley.com/documents/?uuid=99ee7962-d1df-4d71-bf26-c59906a4bc47"]}],"mendeley":{"formattedCitation":"(Amine et al., 2012)","plainTextFormattedCitation":"(Amine et al., 2012)","previouslyFormattedCitation":"(Amine et al., 2012)"},"properties":{"noteIndex":0},"schema":"https://github.com/citation-style-language/schema/raw/master/csl-citation.json"}</w:instrText>
            </w:r>
            <w:r w:rsidRPr="001E635C">
              <w:rPr>
                <w:noProof/>
                <w:sz w:val="20"/>
                <w:szCs w:val="20"/>
              </w:rPr>
              <w:fldChar w:fldCharType="separate"/>
            </w:r>
            <w:r w:rsidRPr="001E635C">
              <w:rPr>
                <w:noProof/>
                <w:sz w:val="20"/>
                <w:szCs w:val="20"/>
              </w:rPr>
              <w:t>(Amine et al., 2012)</w:t>
            </w:r>
            <w:r w:rsidRPr="001E635C">
              <w:rPr>
                <w:noProof/>
                <w:sz w:val="20"/>
                <w:szCs w:val="20"/>
              </w:rPr>
              <w:fldChar w:fldCharType="end"/>
            </w:r>
          </w:p>
        </w:tc>
      </w:tr>
      <w:tr w:rsidR="00A10135" w:rsidRPr="003E1AAE" w14:paraId="5D003DE6" w14:textId="77777777" w:rsidTr="0009470A">
        <w:trPr>
          <w:jc w:val="center"/>
        </w:trPr>
        <w:tc>
          <w:tcPr>
            <w:tcW w:w="1323" w:type="pct"/>
            <w:vAlign w:val="center"/>
          </w:tcPr>
          <w:p w14:paraId="21B08B99" w14:textId="77777777" w:rsidR="00A10135" w:rsidRPr="003E1AAE" w:rsidRDefault="00A10135" w:rsidP="0009470A">
            <w:pPr>
              <w:jc w:val="center"/>
              <w:rPr>
                <w:b/>
                <w:bCs/>
                <w:sz w:val="20"/>
                <w:szCs w:val="20"/>
                <w:lang w:val="en-US"/>
              </w:rPr>
            </w:pPr>
            <w:r w:rsidRPr="003E1AAE">
              <w:rPr>
                <w:sz w:val="20"/>
                <w:szCs w:val="20"/>
                <w:lang w:val="en-US"/>
              </w:rPr>
              <w:t>Marine sediment</w:t>
            </w:r>
          </w:p>
        </w:tc>
        <w:tc>
          <w:tcPr>
            <w:tcW w:w="1398" w:type="pct"/>
            <w:vAlign w:val="center"/>
          </w:tcPr>
          <w:p w14:paraId="7A32345E" w14:textId="77777777" w:rsidR="00A10135" w:rsidRPr="003E1AAE" w:rsidRDefault="00A10135" w:rsidP="0009470A">
            <w:pPr>
              <w:jc w:val="center"/>
              <w:rPr>
                <w:sz w:val="20"/>
                <w:szCs w:val="20"/>
                <w:lang w:val="en-US"/>
              </w:rPr>
            </w:pPr>
            <w:r w:rsidRPr="003E1AAE">
              <w:rPr>
                <w:sz w:val="20"/>
                <w:szCs w:val="20"/>
                <w:lang w:val="en-US"/>
              </w:rPr>
              <w:t>Adriatic Sea (Italy)</w:t>
            </w:r>
          </w:p>
        </w:tc>
        <w:tc>
          <w:tcPr>
            <w:tcW w:w="884" w:type="pct"/>
            <w:vAlign w:val="center"/>
          </w:tcPr>
          <w:p w14:paraId="730FF9F9" w14:textId="77777777" w:rsidR="00A10135" w:rsidRPr="003E1AAE" w:rsidRDefault="00A10135" w:rsidP="0009470A">
            <w:pPr>
              <w:jc w:val="center"/>
              <w:rPr>
                <w:sz w:val="20"/>
                <w:szCs w:val="20"/>
                <w:lang w:val="en-US"/>
              </w:rPr>
            </w:pPr>
            <w:r w:rsidRPr="003E1AAE">
              <w:rPr>
                <w:sz w:val="20"/>
                <w:szCs w:val="20"/>
                <w:lang w:val="en-US"/>
              </w:rPr>
              <w:t>0.9 - 10.4</w:t>
            </w:r>
          </w:p>
        </w:tc>
        <w:tc>
          <w:tcPr>
            <w:tcW w:w="1395" w:type="pct"/>
            <w:vAlign w:val="center"/>
          </w:tcPr>
          <w:p w14:paraId="46F5C12A"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{"citationItems":[{"id":"ITEM-1","itemData":{"DOI":"10.1016/j.envpol.2016.08.057","ISSN":"18736424","abstract":"The spatial distributions and fates of selected legacy and emerging compounds were investigated and compared in surface sediments sampled along the Adriatic mud-wedge and in deep-sea regions from the southern Adriatic basin. Results indicated that the concentrations of legacy contaminants (PAHs, PCBs and DDTs) and emerging contaminants (tonalide, galaxolide, EHMC, octocrylene, BP3 and NP) ranged from 0.1 to 572 ng g−1and from &lt;LOD to 40.7 ng g−1, respectively. In general, higher concentrations and estimated burdens were detected in the northern Adriatic, highlighting the importance of the Po River as the major contributor for the inputs of legacy and emerging contaminants to sediments in the Adriatic Sea. Nevertheless, the prevalence of some UV filters and fragrances in the central and southern Adriatic indicates that the proximity to tourist areas and WWTPs discharges seems to affect the distribution of those compounds. The accumulation of contaminants in the deep-sea areas supports the inference that this region may act as an important repository for contaminants within the Adriatic Sea. Estimated annual contaminant accumulation reveals that both, legacy and emerging contaminants accumulate preferentially in the northern Adriatic (40–60% of the total annual contaminant accumulation), where the presence of legacy, and to a lesser extent emerging contaminants, are likely to pose an immediate or long-term hazard to resident biota.","author":[{"dropping-particle":"","family":"Combi","given":"Tatiane","non-dropping-particle":"","parse-names":false,"suffix":""},{"dropping-particle":"","family":"Pintado-Herrera","given":"Marina G.","non-dropping-particle":"","parse-names":false,"suffix":""},{"dropping-particle":"","family":"Lara-Martin","given":"Pablo A.","non-dropping-particle":"","parse-names":false,"suffix":""},{"dropping-particle":"","family":"Miserocchi","given":"Stefano","non-dropping-particle":"","parse-names":false,"suffix":""},{"dropping-particle":"","family":"Langone","given":"Leonardo","non-dropping-particle":"","parse-names":false,"suffix":""},{"dropping-particle":"","family":"Guerra","given":"Roberta","non-dropping-particle":"","parse-names":false,"suffix":""}],"container-title":"Environmental Pollution","id":"ITEM-1","issued":{"date-parts":[["2016"]]},"page":"1055-1064","publisher":"Elsevier Ltd","title":"Distribution and fate of legacy and emerging contaminants along the Adriatic Sea: A comparative study","type":"article-journal","volume":"218"},"uris":["http://www.mendeley.com/documents/?uuid=449410aa-eda7-4135-8b02-43e43a471421"]}],"mendeley":{"formattedCitation":"(Combi et al., 2016)","plainTextFormattedCitation":"(Combi et al., 2016)","previouslyFormattedCitation":"(Combi et al., 2016)"},"properties":{"noteIndex":0},"schema":"https://github.com/citation-style-language/schema/raw/master/csl-citation.json"}</w:instrText>
            </w:r>
            <w:r w:rsidRPr="001E635C">
              <w:rPr>
                <w:noProof/>
                <w:sz w:val="20"/>
                <w:szCs w:val="20"/>
              </w:rPr>
              <w:fldChar w:fldCharType="separate"/>
            </w:r>
            <w:r w:rsidRPr="001E635C">
              <w:rPr>
                <w:noProof/>
                <w:sz w:val="20"/>
                <w:szCs w:val="20"/>
              </w:rPr>
              <w:t>(Combi et al., 2016)</w:t>
            </w:r>
            <w:r w:rsidRPr="001E635C">
              <w:rPr>
                <w:noProof/>
                <w:sz w:val="20"/>
                <w:szCs w:val="20"/>
              </w:rPr>
              <w:fldChar w:fldCharType="end"/>
            </w:r>
          </w:p>
        </w:tc>
      </w:tr>
      <w:tr w:rsidR="00A10135" w:rsidRPr="003E1AAE" w14:paraId="380E5422" w14:textId="77777777" w:rsidTr="0009470A">
        <w:trPr>
          <w:jc w:val="center"/>
        </w:trPr>
        <w:tc>
          <w:tcPr>
            <w:tcW w:w="1323" w:type="pct"/>
            <w:vAlign w:val="center"/>
          </w:tcPr>
          <w:p w14:paraId="6D5391FE" w14:textId="77777777" w:rsidR="00A10135" w:rsidRPr="003E1AAE" w:rsidRDefault="00A10135" w:rsidP="0009470A">
            <w:pPr>
              <w:jc w:val="center"/>
              <w:rPr>
                <w:sz w:val="20"/>
                <w:szCs w:val="20"/>
                <w:lang w:val="en-US"/>
              </w:rPr>
            </w:pPr>
            <w:r w:rsidRPr="003E1AAE">
              <w:rPr>
                <w:sz w:val="20"/>
                <w:szCs w:val="20"/>
                <w:lang w:val="en-US"/>
              </w:rPr>
              <w:t>Marine sediment</w:t>
            </w:r>
          </w:p>
        </w:tc>
        <w:tc>
          <w:tcPr>
            <w:tcW w:w="1398" w:type="pct"/>
            <w:vAlign w:val="center"/>
          </w:tcPr>
          <w:p w14:paraId="5C961750" w14:textId="77777777" w:rsidR="00A10135" w:rsidRPr="003E1AAE" w:rsidRDefault="00A10135" w:rsidP="0009470A">
            <w:pPr>
              <w:jc w:val="center"/>
              <w:rPr>
                <w:sz w:val="20"/>
                <w:szCs w:val="20"/>
                <w:lang w:val="en-US"/>
              </w:rPr>
            </w:pPr>
            <w:r w:rsidRPr="003E1AAE">
              <w:rPr>
                <w:sz w:val="20"/>
                <w:szCs w:val="20"/>
                <w:lang w:val="en-US"/>
              </w:rPr>
              <w:t>Andalusia (Spain)</w:t>
            </w:r>
          </w:p>
        </w:tc>
        <w:tc>
          <w:tcPr>
            <w:tcW w:w="884" w:type="pct"/>
            <w:vAlign w:val="center"/>
          </w:tcPr>
          <w:p w14:paraId="05094948" w14:textId="77777777" w:rsidR="00A10135" w:rsidRPr="003E1AAE" w:rsidRDefault="00A10135" w:rsidP="0009470A">
            <w:pPr>
              <w:jc w:val="center"/>
              <w:rPr>
                <w:sz w:val="20"/>
                <w:szCs w:val="20"/>
                <w:lang w:val="en-US"/>
              </w:rPr>
            </w:pPr>
            <w:r w:rsidRPr="003E1AAE">
              <w:rPr>
                <w:sz w:val="20"/>
                <w:szCs w:val="20"/>
                <w:lang w:val="en-US"/>
              </w:rPr>
              <w:t>3.2 - 26.2</w:t>
            </w:r>
          </w:p>
        </w:tc>
        <w:tc>
          <w:tcPr>
            <w:tcW w:w="1395" w:type="pct"/>
            <w:vAlign w:val="center"/>
          </w:tcPr>
          <w:p w14:paraId="504D143D"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{"citationItems":[{"id":"ITEM-1","itemData":{"DOI":"10.1016/j.chroma.2015.12.040","ISSN":"18733778","PMID":"26747688","abstract":"The main goal of this work was to develop, optimize and validate a multi-residue method for the simultaneous determination of 97 contaminants, including fragrances, UV filters, repellents, endocrine disruptors, biocides, polycyclic aromatic hydrocarbons (PAHs), polychlorinated biphenyls (PCBs), organophosphorus flame retardants, and several types of pesticides in marine sediment samples. Extraction and cleanup were integrated into the same step using pressurized liquid extraction (PLE) with in-cell clean-up (1g of alumina). The extraction was performed using dichloromethane at 100°C, 1500psi and 3 extraction cycles (5min per cycle). Extracts were derivatized with N-(tert-butyldimethylsilyl)-N-methyltrifluoroacetamide (MTBSTFA) to improve the signal and sensitivity of some target compounds (i.e., triclosan, 2-hydroxybenzophenone). Separation, identification and quantification of analytes were carried out by gas chromatography (GC) coupled to tandem mass spectrometry. Under optimal conditions, the optimized protocol showed good recovery percentages (70-100%), linearity (&gt;0.99) and limits of detection below 1ngg-1for all compounds. Finally, the method was applied to the analysis of sediment samples from different coastal areas from Andalusia (Spain), where occurrence and distribution of emerging contaminants in sediments is very scarce. Twenty five compounds out of 98 were detected in all samples, with the endocrine disruptor nonylphenol and the fragrance galaxolide showing the highest concentrations, up to 377.6ngg-1and 237.4ngg-1, respectively.","author":[{"dropping-particle":"","family":"Pintado-Herrera","given":"Marina G.","non-dropping-particle":"","parse-names":false,"suffix":""},{"dropping-particle":"","family":"González-Mazo","given":"Eduardo","non-dropping-particle":"","parse-names":false,"suffix":""},{"dropping-particle":"","family":"Lara-Martín","given":"Pablo A.","non-dropping-particle":"","parse-names":false,"suffix":""}],"container-title":"Journal of Chromatography A","id":"ITEM-1","issued":{"date-parts":[["2016"]]},"page":"107-118","publisher":"Elsevier B.V.","title":"In-cell clean-up pressurized liquid extraction and gas chromatography-tandem mass spectrometry determination of hydrophobic persistent and emerging organic pollutants in coastal sediments","type":"article-journal","volume":"1429"},"uris":["http://www.mendeley.com/documents/?uuid=2bba8867-3f39-4d08-aa52-04f5aac068ce"]}],"mendeley":{"formattedCitation":"(Pintado-Herrera et al., 2016)","plainTextFormattedCitation":"(Pintado-Herrera et al., 2016)","previouslyFormattedCitation":"(Pintado-Herrera et al., 2016)"},"properties":{"noteIndex":0},"schema":"https://github.com/citation-style-language/schema/raw/master/csl-citation.json"}</w:instrText>
            </w:r>
            <w:r w:rsidRPr="001E635C">
              <w:rPr>
                <w:noProof/>
                <w:sz w:val="20"/>
                <w:szCs w:val="20"/>
              </w:rPr>
              <w:fldChar w:fldCharType="separate"/>
            </w:r>
            <w:r w:rsidRPr="001E635C">
              <w:rPr>
                <w:noProof/>
                <w:sz w:val="20"/>
                <w:szCs w:val="20"/>
              </w:rPr>
              <w:t>(Pintado-Herrera et al., 2016)</w:t>
            </w:r>
            <w:r w:rsidRPr="001E635C">
              <w:rPr>
                <w:noProof/>
                <w:sz w:val="20"/>
                <w:szCs w:val="20"/>
              </w:rPr>
              <w:fldChar w:fldCharType="end"/>
            </w:r>
          </w:p>
        </w:tc>
      </w:tr>
      <w:tr w:rsidR="00ED6F0C" w:rsidRPr="003E1AAE" w14:paraId="07058800" w14:textId="77777777" w:rsidTr="0009470A">
        <w:trPr>
          <w:jc w:val="center"/>
        </w:trPr>
        <w:tc>
          <w:tcPr>
            <w:tcW w:w="5000" w:type="pct"/>
            <w:gridSpan w:val="4"/>
            <w:tcBorders>
              <w:top w:val="single" w:sz="4" w:space="0" w:color="auto"/>
              <w:bottom w:val="single" w:sz="4" w:space="0" w:color="auto"/>
            </w:tcBorders>
            <w:vAlign w:val="center"/>
          </w:tcPr>
          <w:p w14:paraId="2E4E259B" w14:textId="28A36EF2" w:rsidR="00ED6F0C" w:rsidRPr="003E1AAE" w:rsidRDefault="00ED6F0C" w:rsidP="0009470A">
            <w:pPr>
              <w:jc w:val="center"/>
              <w:rPr>
                <w:noProof/>
                <w:sz w:val="20"/>
                <w:szCs w:val="20"/>
              </w:rPr>
            </w:pPr>
            <w:r>
              <w:rPr>
                <w:b/>
                <w:bCs/>
                <w:sz w:val="20"/>
                <w:szCs w:val="20"/>
                <w:lang w:val="en-US"/>
              </w:rPr>
              <w:t>TCPP</w:t>
            </w:r>
            <w:r w:rsidRPr="003E1AAE">
              <w:rPr>
                <w:b/>
                <w:bCs/>
                <w:sz w:val="20"/>
                <w:szCs w:val="20"/>
                <w:lang w:val="en-US"/>
              </w:rPr>
              <w:t xml:space="preserve"> (ng g</w:t>
            </w:r>
            <w:r w:rsidRPr="003E1AAE">
              <w:rPr>
                <w:b/>
                <w:bCs/>
                <w:sz w:val="20"/>
                <w:szCs w:val="20"/>
                <w:vertAlign w:val="superscript"/>
                <w:lang w:val="en-US"/>
              </w:rPr>
              <w:t>-1</w:t>
            </w:r>
            <w:r w:rsidRPr="003E1AAE">
              <w:rPr>
                <w:b/>
                <w:bCs/>
                <w:sz w:val="20"/>
                <w:szCs w:val="20"/>
                <w:lang w:val="en-US"/>
              </w:rPr>
              <w:t>)</w:t>
            </w:r>
          </w:p>
        </w:tc>
      </w:tr>
      <w:tr w:rsidR="00A10135" w:rsidRPr="00D46945" w14:paraId="508E9C52" w14:textId="77777777" w:rsidTr="0009470A">
        <w:trPr>
          <w:jc w:val="center"/>
        </w:trPr>
        <w:tc>
          <w:tcPr>
            <w:tcW w:w="1323" w:type="pct"/>
            <w:tcBorders>
              <w:top w:val="single" w:sz="4" w:space="0" w:color="auto"/>
            </w:tcBorders>
            <w:vAlign w:val="center"/>
          </w:tcPr>
          <w:p w14:paraId="7A3F0F8F" w14:textId="77777777" w:rsidR="00A10135" w:rsidRPr="00D46945" w:rsidRDefault="00A10135" w:rsidP="0009470A">
            <w:pPr>
              <w:jc w:val="center"/>
              <w:rPr>
                <w:b/>
                <w:bCs/>
                <w:i/>
                <w:iCs/>
                <w:sz w:val="20"/>
                <w:szCs w:val="20"/>
                <w:u w:val="single"/>
                <w:lang w:val="en-US"/>
              </w:rPr>
            </w:pPr>
            <w:r w:rsidRPr="00D46945">
              <w:rPr>
                <w:i/>
                <w:iCs/>
                <w:sz w:val="20"/>
                <w:szCs w:val="20"/>
                <w:u w:val="single"/>
                <w:lang w:val="en-US"/>
              </w:rPr>
              <w:t>Topsoil</w:t>
            </w:r>
          </w:p>
        </w:tc>
        <w:tc>
          <w:tcPr>
            <w:tcW w:w="1398" w:type="pct"/>
            <w:tcBorders>
              <w:top w:val="single" w:sz="4" w:space="0" w:color="auto"/>
            </w:tcBorders>
            <w:vAlign w:val="center"/>
          </w:tcPr>
          <w:p w14:paraId="580B249D" w14:textId="77777777" w:rsidR="00A10135" w:rsidRPr="00D46945" w:rsidRDefault="00A10135" w:rsidP="0009470A">
            <w:pPr>
              <w:jc w:val="center"/>
              <w:rPr>
                <w:i/>
                <w:iCs/>
                <w:sz w:val="20"/>
                <w:szCs w:val="20"/>
                <w:u w:val="single"/>
                <w:lang w:val="en-US"/>
              </w:rPr>
            </w:pPr>
            <w:r w:rsidRPr="00D46945">
              <w:rPr>
                <w:i/>
                <w:iCs/>
                <w:sz w:val="20"/>
                <w:szCs w:val="20"/>
                <w:u w:val="single"/>
                <w:lang w:val="en-US"/>
              </w:rPr>
              <w:t>Veneto (Italy)</w:t>
            </w:r>
          </w:p>
        </w:tc>
        <w:tc>
          <w:tcPr>
            <w:tcW w:w="884" w:type="pct"/>
            <w:tcBorders>
              <w:top w:val="single" w:sz="4" w:space="0" w:color="auto"/>
            </w:tcBorders>
            <w:vAlign w:val="center"/>
          </w:tcPr>
          <w:p w14:paraId="4B41F08C" w14:textId="27AA4710" w:rsidR="00A10135" w:rsidRPr="00D46945" w:rsidRDefault="00A10135" w:rsidP="0009470A">
            <w:pPr>
              <w:jc w:val="center"/>
              <w:rPr>
                <w:i/>
                <w:iCs/>
                <w:sz w:val="20"/>
                <w:szCs w:val="20"/>
                <w:u w:val="single"/>
                <w:lang w:val="en-US"/>
              </w:rPr>
            </w:pPr>
            <w:r w:rsidRPr="00D46945">
              <w:rPr>
                <w:i/>
                <w:iCs/>
                <w:sz w:val="20"/>
                <w:szCs w:val="20"/>
                <w:u w:val="single"/>
                <w:lang w:val="en-US"/>
              </w:rPr>
              <w:t>0.11 - 11</w:t>
            </w:r>
          </w:p>
        </w:tc>
        <w:tc>
          <w:tcPr>
            <w:tcW w:w="1395" w:type="pct"/>
            <w:tcBorders>
              <w:top w:val="single" w:sz="4" w:space="0" w:color="auto"/>
            </w:tcBorders>
            <w:vAlign w:val="center"/>
          </w:tcPr>
          <w:p w14:paraId="3BB6029A" w14:textId="77777777" w:rsidR="00A10135" w:rsidRPr="00D46945" w:rsidRDefault="00A10135" w:rsidP="0009470A">
            <w:pPr>
              <w:jc w:val="center"/>
              <w:rPr>
                <w:i/>
                <w:iCs/>
                <w:noProof/>
                <w:sz w:val="20"/>
                <w:szCs w:val="20"/>
                <w:u w:val="single"/>
                <w:lang w:val="en-US"/>
              </w:rPr>
            </w:pPr>
            <w:r w:rsidRPr="00D46945">
              <w:rPr>
                <w:i/>
                <w:iCs/>
                <w:sz w:val="20"/>
                <w:szCs w:val="20"/>
                <w:u w:val="single"/>
                <w:lang w:val="en-US"/>
              </w:rPr>
              <w:t>This Study</w:t>
            </w:r>
          </w:p>
        </w:tc>
      </w:tr>
      <w:tr w:rsidR="00A10135" w:rsidRPr="00D46945" w14:paraId="348C9EAA" w14:textId="77777777" w:rsidTr="0009470A">
        <w:trPr>
          <w:jc w:val="center"/>
        </w:trPr>
        <w:tc>
          <w:tcPr>
            <w:tcW w:w="1323" w:type="pct"/>
            <w:vAlign w:val="center"/>
          </w:tcPr>
          <w:p w14:paraId="0A0FCF7B" w14:textId="77777777" w:rsidR="00A10135" w:rsidRPr="00D46945" w:rsidRDefault="00A10135" w:rsidP="0009470A">
            <w:pPr>
              <w:jc w:val="center"/>
              <w:rPr>
                <w:i/>
                <w:iCs/>
                <w:sz w:val="20"/>
                <w:szCs w:val="20"/>
                <w:u w:val="single"/>
                <w:lang w:val="en-US"/>
              </w:rPr>
            </w:pPr>
            <w:r w:rsidRPr="00D46945">
              <w:rPr>
                <w:i/>
                <w:iCs/>
                <w:sz w:val="20"/>
                <w:szCs w:val="20"/>
                <w:u w:val="single"/>
                <w:lang w:val="en-US"/>
              </w:rPr>
              <w:t>Topsoil</w:t>
            </w:r>
          </w:p>
        </w:tc>
        <w:tc>
          <w:tcPr>
            <w:tcW w:w="1398" w:type="pct"/>
            <w:vAlign w:val="center"/>
          </w:tcPr>
          <w:p w14:paraId="09CC7158" w14:textId="77777777" w:rsidR="00A10135" w:rsidRPr="00D46945" w:rsidRDefault="00A10135" w:rsidP="0009470A">
            <w:pPr>
              <w:jc w:val="center"/>
              <w:rPr>
                <w:i/>
                <w:iCs/>
                <w:sz w:val="20"/>
                <w:szCs w:val="20"/>
                <w:u w:val="single"/>
                <w:lang w:val="en-US"/>
              </w:rPr>
            </w:pPr>
            <w:proofErr w:type="spellStart"/>
            <w:r w:rsidRPr="00D46945">
              <w:rPr>
                <w:i/>
                <w:iCs/>
                <w:sz w:val="20"/>
                <w:szCs w:val="20"/>
                <w:u w:val="single"/>
                <w:lang w:val="en-US"/>
              </w:rPr>
              <w:t>L’Albufera</w:t>
            </w:r>
            <w:proofErr w:type="spellEnd"/>
            <w:r w:rsidRPr="00D46945">
              <w:rPr>
                <w:i/>
                <w:iCs/>
                <w:sz w:val="20"/>
                <w:szCs w:val="20"/>
                <w:u w:val="single"/>
                <w:lang w:val="en-US"/>
              </w:rPr>
              <w:t xml:space="preserve"> (Spain)</w:t>
            </w:r>
          </w:p>
        </w:tc>
        <w:tc>
          <w:tcPr>
            <w:tcW w:w="884" w:type="pct"/>
            <w:vAlign w:val="center"/>
          </w:tcPr>
          <w:p w14:paraId="0324E968" w14:textId="4A74F0BA" w:rsidR="00A10135" w:rsidRPr="00D46945" w:rsidRDefault="00A10135" w:rsidP="0009470A">
            <w:pPr>
              <w:jc w:val="center"/>
              <w:rPr>
                <w:i/>
                <w:iCs/>
                <w:sz w:val="20"/>
                <w:szCs w:val="20"/>
                <w:u w:val="single"/>
                <w:lang w:val="en-US"/>
              </w:rPr>
            </w:pPr>
            <w:r w:rsidRPr="00D46945">
              <w:rPr>
                <w:i/>
                <w:iCs/>
                <w:sz w:val="20"/>
                <w:szCs w:val="20"/>
                <w:u w:val="single"/>
                <w:lang w:val="en-US"/>
              </w:rPr>
              <w:t>14.1 - 89.7</w:t>
            </w:r>
          </w:p>
        </w:tc>
        <w:tc>
          <w:tcPr>
            <w:tcW w:w="1395" w:type="pct"/>
            <w:vAlign w:val="center"/>
          </w:tcPr>
          <w:p w14:paraId="3A1AE33E" w14:textId="77777777" w:rsidR="00A10135" w:rsidRPr="00D46945" w:rsidRDefault="00A10135" w:rsidP="0009470A">
            <w:pPr>
              <w:jc w:val="center"/>
              <w:rPr>
                <w:i/>
                <w:iCs/>
                <w:noProof/>
                <w:sz w:val="20"/>
                <w:szCs w:val="20"/>
                <w:u w:val="single"/>
              </w:rPr>
            </w:pPr>
            <w:r w:rsidRPr="00D46945">
              <w:rPr>
                <w:i/>
                <w:iCs/>
                <w:noProof/>
                <w:sz w:val="20"/>
                <w:szCs w:val="20"/>
                <w:u w:val="single"/>
              </w:rPr>
              <w:fldChar w:fldCharType="begin" w:fldLock="1"/>
            </w:r>
            <w:r w:rsidRPr="00D46945">
              <w:rPr>
                <w:i/>
                <w:iCs/>
                <w:noProof/>
                <w:sz w:val="20"/>
                <w:szCs w:val="20"/>
                <w:u w:val="single"/>
              </w:rPr>
              <w:instrText>ADDIN CSL_CITATION {"citationItems":[{"id":"ITEM-1","itemData":{"DOI":"10.1002/jssc.201701461","ISSN":"16159314","author":[{"dropping-particle":"","family":"Lorenzo","given":"María","non-dropping-particle":"","parse-names":false,"suffix":""},{"dropping-particle":"","family":"Campo","given":"Julián","non-dropping-particle":"","parse-names":false,"suffix":""},{"dropping-particle":"","family":"Picó","given":"Yolanda","non-dropping-particle":"","parse-names":false,"suffix":""}],"container-title":"Journal of Separation Science","id":"ITEM-1","issue":"12","issued":{"date-parts":[["2018"]]},"page":"2595-2603","title":"Determination of organophosphate flame retardants in soil and fish using ultrasound-assisted extraction, solid-phase clean-up, and liquid chromatography with tandem mass spectrometry","type":"article-journal","volume":"41"},"uris":["http://www.mendeley.com/documents/?uuid=c1d372f0-1703-4be2-80b3-250ea27a7b3d"]}],"mendeley":{"formattedCitation":"(Lorenzo et al., 2018)","plainTextFormattedCitation":"(Lorenzo et al., 2018)","previouslyFormattedCitation":"(Lorenzo et al., 2018)"},"properties":{"noteIndex":0},"schema":"https://github.com/citation-style-language/schema/raw/master/csl-citation.json"}</w:instrText>
            </w:r>
            <w:r w:rsidRPr="00D46945">
              <w:rPr>
                <w:i/>
                <w:iCs/>
                <w:noProof/>
                <w:sz w:val="20"/>
                <w:szCs w:val="20"/>
                <w:u w:val="single"/>
              </w:rPr>
              <w:fldChar w:fldCharType="separate"/>
            </w:r>
            <w:r w:rsidRPr="00D46945">
              <w:rPr>
                <w:i/>
                <w:iCs/>
                <w:noProof/>
                <w:sz w:val="20"/>
                <w:szCs w:val="20"/>
                <w:u w:val="single"/>
              </w:rPr>
              <w:t>(Lorenzo et al., 2018)</w:t>
            </w:r>
            <w:r w:rsidRPr="00D46945">
              <w:rPr>
                <w:i/>
                <w:iCs/>
                <w:noProof/>
                <w:sz w:val="20"/>
                <w:szCs w:val="20"/>
                <w:u w:val="single"/>
              </w:rPr>
              <w:fldChar w:fldCharType="end"/>
            </w:r>
          </w:p>
        </w:tc>
      </w:tr>
      <w:tr w:rsidR="00A10135" w:rsidRPr="003E1AAE" w14:paraId="77FD25DF" w14:textId="77777777" w:rsidTr="0009470A">
        <w:trPr>
          <w:jc w:val="center"/>
        </w:trPr>
        <w:tc>
          <w:tcPr>
            <w:tcW w:w="1323" w:type="pct"/>
            <w:vAlign w:val="center"/>
          </w:tcPr>
          <w:p w14:paraId="6E6B1319"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6C0D779B" w14:textId="77777777" w:rsidR="00A10135" w:rsidRPr="003E1AAE" w:rsidRDefault="00A10135" w:rsidP="0009470A">
            <w:pPr>
              <w:jc w:val="center"/>
              <w:rPr>
                <w:sz w:val="20"/>
                <w:szCs w:val="20"/>
                <w:lang w:val="en-US"/>
              </w:rPr>
            </w:pPr>
            <w:r w:rsidRPr="003E1AAE">
              <w:rPr>
                <w:sz w:val="20"/>
                <w:szCs w:val="20"/>
                <w:lang w:val="en-US"/>
              </w:rPr>
              <w:t>Spain</w:t>
            </w:r>
          </w:p>
        </w:tc>
        <w:tc>
          <w:tcPr>
            <w:tcW w:w="884" w:type="pct"/>
            <w:vAlign w:val="center"/>
          </w:tcPr>
          <w:p w14:paraId="47F4CF6D" w14:textId="0343E717" w:rsidR="00A10135" w:rsidRPr="003E1AAE" w:rsidRDefault="00A10135" w:rsidP="0009470A">
            <w:pPr>
              <w:jc w:val="center"/>
              <w:rPr>
                <w:sz w:val="20"/>
                <w:szCs w:val="20"/>
                <w:lang w:val="en-US"/>
              </w:rPr>
            </w:pPr>
            <w:r w:rsidRPr="003E1AAE">
              <w:rPr>
                <w:sz w:val="20"/>
                <w:szCs w:val="20"/>
                <w:lang w:val="en-US"/>
              </w:rPr>
              <w:t>13 - 365</w:t>
            </w:r>
          </w:p>
        </w:tc>
        <w:tc>
          <w:tcPr>
            <w:tcW w:w="1395" w:type="pct"/>
            <w:vAlign w:val="center"/>
          </w:tcPr>
          <w:p w14:paraId="15C66AD5"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{"citationItems":[{"id":"ITEM-1","itemData":{"DOI":"10.1016/j.envint.2013.06.011","ISBN":"0160-4120","ISSN":"01604120","PMID":"23845937","abstract":"The occurrence, partitioning and risk of eight polybrominated diphenyl ethers (PBDEs), nine new brominated (NBFRs) and ten organophosphorus flame retardants (OPFRs) were evaluated in three Spanish rivers suffering different anthropogenic pressures (Nalón, Arga and Besòs). OPFRs were ubiquitous contaminants in water (σOPFRs ranging from 0.0076 to 7.2μgL-1) and sediments (σOPFRs ranging 3.8 to 824μgkg-1). Brominated flame retardants were not detected in waters, whereas σPBDEs ranged from 88 to 812μgkg-1 and decabromodiphenyl ethane (DBDPE) reached 435μgkg-1 in sediments from the River Besòs, the most impacted river. The occurrence of flame retardants in river water and sediment was clearly associated with human activities, since the highest levels occurred near urban and industrial zones and after wastewater treatment plants discharge. Daphnia magna toxicity was carried out for OPFRs, the most ubiquitous flame retardants, considering individual compounds and mixtures. Toxicity of nine tested OPFRs differed largely among compounds, with EC50 values ranging over three magnitude orders (0.31-381mgL-1). Results evidenced that these compounds act by non-polar narcosis, since their toxicity was proportional to their lipophilicity (Kow). Furthermore, their joint toxicity was additive, which means that single and joint toxicity can be predicted knowing their concentration levels in water using quantitative structure activity relationships (QSARs) and predictive mixture models. Based on these results, a risk assessment considering joint effect was performed calculating and summing risk quotients (RQs) for the water and sediment samples. No significant risk to D. magna (σRQs &lt;1) was observed for any of the monitored rivers. © 2013 Elsevier Ltd.","author":[{"dropping-particle":"","family":"Cristale","given":"Joyce","non-dropping-particle":"","parse-names":false,"suffix":""},{"dropping-particle":"","family":"García Vázquez","given":"Alejandro","non-dropping-particle":"","parse-names":false,"suffix":""},{"dropping-particle":"","family":"Barata","given":"Carlos","non-dropping-particle":"","parse-names":false,"suffix":""},{"dropping-particle":"","family":"Lacorte","given":"Silvia","non-dropping-particle":"","parse-names":false,"suffix":""}],"container-title":"Environment International","id":"ITEM-1","issued":{"date-parts":[["2013"]]},"page":"232-243","publisher":"Elsevier Ltd","title":"Priority and emerging flame retardants in rivers: Occurrence in water and sediment, Daphnia magna toxicity and risk assessment","type":"article-journal","volume":"59"},"uris":["http://www.mendeley.com/documents/?uuid=a4f0b72d-17dc-44fc-b2cc-4b315b242fc0"]}],"mendeley":{"formattedCitation":"(Cristale et al., 2013)","plainTextFormattedCitation":"(Cristale et al., 2013)","previouslyFormattedCitation":"(Cristale et al., 2013)"},"properties":{"noteIndex":0},"schema":"https://github.com/citation-style-language/schema/raw/master/csl-citation.json"}</w:instrText>
            </w:r>
            <w:r w:rsidRPr="001E635C">
              <w:rPr>
                <w:noProof/>
                <w:sz w:val="20"/>
                <w:szCs w:val="20"/>
              </w:rPr>
              <w:fldChar w:fldCharType="separate"/>
            </w:r>
            <w:r w:rsidRPr="001E635C">
              <w:rPr>
                <w:noProof/>
                <w:sz w:val="20"/>
                <w:szCs w:val="20"/>
              </w:rPr>
              <w:t>(Cristale et al., 2013)</w:t>
            </w:r>
            <w:r w:rsidRPr="001E635C">
              <w:rPr>
                <w:noProof/>
                <w:sz w:val="20"/>
                <w:szCs w:val="20"/>
              </w:rPr>
              <w:fldChar w:fldCharType="end"/>
            </w:r>
          </w:p>
        </w:tc>
      </w:tr>
      <w:tr w:rsidR="00A10135" w:rsidRPr="00D46945" w14:paraId="414C164A" w14:textId="77777777" w:rsidTr="0009470A">
        <w:trPr>
          <w:jc w:val="center"/>
        </w:trPr>
        <w:tc>
          <w:tcPr>
            <w:tcW w:w="1323" w:type="pct"/>
            <w:vAlign w:val="center"/>
          </w:tcPr>
          <w:p w14:paraId="078EA064" w14:textId="77777777" w:rsidR="00A10135" w:rsidRPr="00D46945" w:rsidRDefault="00A10135" w:rsidP="0009470A">
            <w:pPr>
              <w:jc w:val="center"/>
              <w:rPr>
                <w:i/>
                <w:iCs/>
                <w:sz w:val="20"/>
                <w:szCs w:val="20"/>
                <w:lang w:val="en-US"/>
              </w:rPr>
            </w:pPr>
            <w:r w:rsidRPr="00D46945">
              <w:rPr>
                <w:i/>
                <w:iCs/>
                <w:sz w:val="20"/>
                <w:szCs w:val="20"/>
                <w:lang w:val="en-US"/>
              </w:rPr>
              <w:t>Soil (burned)</w:t>
            </w:r>
          </w:p>
        </w:tc>
        <w:tc>
          <w:tcPr>
            <w:tcW w:w="1398" w:type="pct"/>
            <w:vAlign w:val="center"/>
          </w:tcPr>
          <w:p w14:paraId="0F17DA61" w14:textId="77777777" w:rsidR="00A10135" w:rsidRPr="00D46945" w:rsidRDefault="00A10135" w:rsidP="0009470A">
            <w:pPr>
              <w:jc w:val="center"/>
              <w:rPr>
                <w:i/>
                <w:iCs/>
                <w:sz w:val="20"/>
                <w:szCs w:val="20"/>
                <w:lang w:val="en-US"/>
              </w:rPr>
            </w:pPr>
            <w:proofErr w:type="spellStart"/>
            <w:r w:rsidRPr="00D46945">
              <w:rPr>
                <w:i/>
                <w:iCs/>
                <w:sz w:val="20"/>
                <w:szCs w:val="20"/>
                <w:lang w:val="en-US"/>
              </w:rPr>
              <w:t>Azuèbar</w:t>
            </w:r>
            <w:proofErr w:type="spellEnd"/>
            <w:r w:rsidRPr="00D46945">
              <w:rPr>
                <w:i/>
                <w:iCs/>
                <w:sz w:val="20"/>
                <w:szCs w:val="20"/>
                <w:lang w:val="en-US"/>
              </w:rPr>
              <w:t xml:space="preserve"> (Spain)</w:t>
            </w:r>
          </w:p>
        </w:tc>
        <w:tc>
          <w:tcPr>
            <w:tcW w:w="884" w:type="pct"/>
            <w:vAlign w:val="center"/>
          </w:tcPr>
          <w:p w14:paraId="1AB10372" w14:textId="5F0516D3" w:rsidR="00A10135" w:rsidRPr="00D46945" w:rsidRDefault="00A10135" w:rsidP="0009470A">
            <w:pPr>
              <w:jc w:val="center"/>
              <w:rPr>
                <w:i/>
                <w:iCs/>
                <w:sz w:val="20"/>
                <w:szCs w:val="20"/>
                <w:lang w:val="en-US"/>
              </w:rPr>
            </w:pPr>
            <w:r w:rsidRPr="00D46945">
              <w:rPr>
                <w:i/>
                <w:iCs/>
                <w:sz w:val="20"/>
                <w:szCs w:val="20"/>
                <w:lang w:val="en-US"/>
              </w:rPr>
              <w:t>2.4 - 21</w:t>
            </w:r>
          </w:p>
        </w:tc>
        <w:tc>
          <w:tcPr>
            <w:tcW w:w="1395" w:type="pct"/>
            <w:vAlign w:val="center"/>
          </w:tcPr>
          <w:p w14:paraId="13DDDBF6" w14:textId="0CC9CD4E" w:rsidR="00A10135" w:rsidRPr="00D46945" w:rsidRDefault="00A10135" w:rsidP="0009470A">
            <w:pPr>
              <w:jc w:val="center"/>
              <w:rPr>
                <w:i/>
                <w:iCs/>
                <w:noProof/>
                <w:sz w:val="20"/>
                <w:szCs w:val="20"/>
              </w:rPr>
            </w:pPr>
            <w:r w:rsidRPr="00D46945">
              <w:rPr>
                <w:i/>
                <w:iCs/>
                <w:noProof/>
                <w:sz w:val="20"/>
                <w:szCs w:val="20"/>
              </w:rPr>
              <w:fldChar w:fldCharType="begin" w:fldLock="1"/>
            </w:r>
            <w:r w:rsidR="006F4D82">
              <w:rPr>
                <w:i/>
                <w:iCs/>
                <w:noProof/>
                <w:sz w:val="20"/>
                <w:szCs w:val="20"/>
              </w:rPr>
              <w:instrText>ADDIN CSL_CITATION {"citationItems":[{"id":"ITEM-1","itemData":{"DOI":"10.1016/j.scitotenv.2017.06.005","ISSN":"18791026","abstract":"Forest fires can be a source of contamination because, among others, of the use of chemicals to their extinction (flame retardants, FRs), or by the production of Polycyclic Aromatic Hydrocarbons (PAHs) derived from high temperature alteration of organic matter. Up to our knowledge, this study is the first to assess the direct (PAHs 16 on the USA EPA's priority list), and indirect [tri- to hepta- brominated diphenyl ethers (PBDEs), organophosphorus flame retardants (PFRs) and perfluoroalkyl substances (PFASs)] contamination related to forest fires. The abundance and distribution of these contaminants were monitored on two Mediterranean hillslopes, one burned and one unburned, near Azuébar (SE Spain). Samples were taken in the foot, middle, and top of the slope, at two depths, and in two environments (under canopy and bare soil). Sediments were collected from sediment fences after erosive rainfall events. Most of the screened compounds were found in both, burned and control hillslopes, though significant differences were found between both. In burned soil, low concentrations of PBDEs (maximum ΣPBDEs: 7.3 ng g − 1 ), PFRs (664.4 ng g − 1 ) and PFASs (56.4 ng g − 1 ) were detected in relation to PAHs (Σ16 PAHs = 1255.3 ng g − 1 ). No significant influence of the hillslope position was observed for any of the contaminants but differences based on depth and vegetation presence tended to be significant, particularly for the PAHs. After the first erosive event, concentrations of PBDEs and PAHs were higher in sediment than in soil (ΣPBDEs: 17.8 ng g − 1 and Σ16 PAHs = 3154.2 ng g − 1 ) pointing out the importance of connectivity processes, especially shortly after fire.","author":[{"dropping-particle":"","family":"Campo","given":"Julián","non-dropping-particle":"","parse-names":false,"suffix":""},{"dropping-particle":"","family":"Lorenzo","given":"María","non-dropping-particle":"","parse-names":false,"suffix":""},{"dropping-particle":"","family":"Cammeraat","given":"Erik L.H.","non-dropping-particle":"","parse-names":false,"suffix":""},{"dropping-particle":"","family":"Picó","given":"Yolanda","non-dropping-particle":"","parse-names":false,"suffix":""},{"dropping-particle":"","family":"Andreu","given":"Vicente","non-dropping-particle":"","parse-names":false,"suffix":""}],"container-title":"Science of the Total Environment","id":"ITEM-1","issued":{"date-parts":[["2017"]]},"page":"330-339","publisher":"Elsevier B.V.","title":"Emerging contaminants related to the occurrence of forest fires in the Spanish Mediterranean","type":"article-journal","volume":"603-604"},"uris":["http://www.mendeley.com/documents/?uuid=8c33f70a-7b99-4602-93f6-3a049cf3f7e3"]}],"mendeley":{"formattedCitation":"(Campo et al., 2017)","plainTextFormattedCitation":"(Campo et al., 2017)","previouslyFormattedCitation":"(Campo et al., 2017)"},"properties":{"noteIndex":0},"schema":"https://github.com/citation-style-language/schema/raw/master/csl-citation.json"}</w:instrText>
            </w:r>
            <w:r w:rsidRPr="00D46945">
              <w:rPr>
                <w:i/>
                <w:iCs/>
                <w:noProof/>
                <w:sz w:val="20"/>
                <w:szCs w:val="20"/>
              </w:rPr>
              <w:fldChar w:fldCharType="separate"/>
            </w:r>
            <w:r w:rsidRPr="00D46945">
              <w:rPr>
                <w:i/>
                <w:iCs/>
                <w:noProof/>
                <w:sz w:val="20"/>
                <w:szCs w:val="20"/>
              </w:rPr>
              <w:t>(Campo et al., 2017)</w:t>
            </w:r>
            <w:r w:rsidRPr="00D46945">
              <w:rPr>
                <w:i/>
                <w:iCs/>
                <w:noProof/>
                <w:sz w:val="20"/>
                <w:szCs w:val="20"/>
              </w:rPr>
              <w:fldChar w:fldCharType="end"/>
            </w:r>
          </w:p>
        </w:tc>
      </w:tr>
      <w:tr w:rsidR="00A10135" w:rsidRPr="003E1AAE" w14:paraId="6509A0FD" w14:textId="77777777" w:rsidTr="0009470A">
        <w:trPr>
          <w:jc w:val="center"/>
        </w:trPr>
        <w:tc>
          <w:tcPr>
            <w:tcW w:w="1323" w:type="pct"/>
            <w:vAlign w:val="center"/>
          </w:tcPr>
          <w:p w14:paraId="1EFFF3A2" w14:textId="77777777" w:rsidR="00A10135" w:rsidRPr="003E1AAE" w:rsidRDefault="00A10135" w:rsidP="0009470A">
            <w:pPr>
              <w:jc w:val="center"/>
              <w:rPr>
                <w:sz w:val="20"/>
                <w:szCs w:val="20"/>
              </w:rPr>
            </w:pPr>
            <w:r w:rsidRPr="003E1AAE">
              <w:rPr>
                <w:sz w:val="20"/>
                <w:szCs w:val="20"/>
              </w:rPr>
              <w:t xml:space="preserve">River </w:t>
            </w:r>
            <w:proofErr w:type="spellStart"/>
            <w:r w:rsidRPr="003E1AAE">
              <w:rPr>
                <w:sz w:val="20"/>
                <w:szCs w:val="20"/>
              </w:rPr>
              <w:t>sediment</w:t>
            </w:r>
            <w:proofErr w:type="spellEnd"/>
          </w:p>
        </w:tc>
        <w:tc>
          <w:tcPr>
            <w:tcW w:w="1398" w:type="pct"/>
            <w:vAlign w:val="center"/>
          </w:tcPr>
          <w:p w14:paraId="21522771" w14:textId="77777777" w:rsidR="00A10135" w:rsidRPr="003E1AAE" w:rsidRDefault="00A10135" w:rsidP="0009470A">
            <w:pPr>
              <w:jc w:val="center"/>
              <w:rPr>
                <w:sz w:val="20"/>
                <w:szCs w:val="20"/>
              </w:rPr>
            </w:pPr>
            <w:r w:rsidRPr="003E1AAE">
              <w:rPr>
                <w:sz w:val="20"/>
                <w:szCs w:val="20"/>
              </w:rPr>
              <w:t xml:space="preserve">Adige </w:t>
            </w:r>
            <w:proofErr w:type="spellStart"/>
            <w:r w:rsidRPr="003E1AAE">
              <w:rPr>
                <w:sz w:val="20"/>
                <w:szCs w:val="20"/>
              </w:rPr>
              <w:t>river</w:t>
            </w:r>
            <w:proofErr w:type="spellEnd"/>
            <w:r w:rsidRPr="003E1AAE">
              <w:rPr>
                <w:sz w:val="20"/>
                <w:szCs w:val="20"/>
              </w:rPr>
              <w:t xml:space="preserve"> (</w:t>
            </w:r>
            <w:proofErr w:type="spellStart"/>
            <w:r w:rsidRPr="003E1AAE">
              <w:rPr>
                <w:sz w:val="20"/>
                <w:szCs w:val="20"/>
              </w:rPr>
              <w:t>Italy</w:t>
            </w:r>
            <w:proofErr w:type="spellEnd"/>
            <w:r w:rsidRPr="003E1AAE">
              <w:rPr>
                <w:sz w:val="20"/>
                <w:szCs w:val="20"/>
              </w:rPr>
              <w:t>)</w:t>
            </w:r>
          </w:p>
        </w:tc>
        <w:tc>
          <w:tcPr>
            <w:tcW w:w="884" w:type="pct"/>
            <w:vAlign w:val="center"/>
          </w:tcPr>
          <w:p w14:paraId="38E6F3E2" w14:textId="614982B5" w:rsidR="00A10135" w:rsidRPr="003E1AAE" w:rsidRDefault="00A10135" w:rsidP="0009470A">
            <w:pPr>
              <w:jc w:val="center"/>
              <w:rPr>
                <w:sz w:val="20"/>
                <w:szCs w:val="20"/>
              </w:rPr>
            </w:pPr>
            <w:r w:rsidRPr="003E1AAE">
              <w:rPr>
                <w:sz w:val="20"/>
                <w:szCs w:val="20"/>
              </w:rPr>
              <w:t>0.53 - 54</w:t>
            </w:r>
          </w:p>
        </w:tc>
        <w:tc>
          <w:tcPr>
            <w:tcW w:w="1395" w:type="pct"/>
            <w:vAlign w:val="center"/>
          </w:tcPr>
          <w:p w14:paraId="0F26F820"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Environment","id":"ITEM-1","issued":{"date-parts":[["2017"]]},"page":"782-791","publisher":"The Author(s)","title":"Occurrence of halogenated and organophosphate flame retardants in sediment and fish samples from three European river basins","type":"article-journal","volume":"586"},"uris":["http://www.mendeley.com/documents/?uuid=fb9ecc18-e8d1-43b1-877a-651ea9c113ad"]}],"mendeley":{"formattedCitation":"(Giulivo et al., 2017)","plainTextFormattedCitation":"(Giulivo et al., 2017)","previouslyFormattedCitation":"(Giulivo et al., 2017)"},"properties":{"noteIndex":0},"schema":"https://github.com/citation-style-language/schema/raw/master/csl-citation.json"}</w:instrText>
            </w:r>
            <w:r w:rsidRPr="001E635C">
              <w:rPr>
                <w:noProof/>
                <w:sz w:val="20"/>
                <w:szCs w:val="20"/>
              </w:rPr>
              <w:fldChar w:fldCharType="separate"/>
            </w:r>
            <w:r w:rsidRPr="001E635C">
              <w:rPr>
                <w:noProof/>
                <w:sz w:val="20"/>
                <w:szCs w:val="20"/>
              </w:rPr>
              <w:t>(Giulivo et al., 2017)</w:t>
            </w:r>
            <w:r w:rsidRPr="001E635C">
              <w:rPr>
                <w:noProof/>
                <w:sz w:val="20"/>
                <w:szCs w:val="20"/>
              </w:rPr>
              <w:fldChar w:fldCharType="end"/>
            </w:r>
          </w:p>
        </w:tc>
      </w:tr>
      <w:tr w:rsidR="00A10135" w:rsidRPr="003E1AAE" w14:paraId="4E77FB20" w14:textId="77777777" w:rsidTr="0009470A">
        <w:trPr>
          <w:jc w:val="center"/>
        </w:trPr>
        <w:tc>
          <w:tcPr>
            <w:tcW w:w="1323" w:type="pct"/>
            <w:vAlign w:val="center"/>
          </w:tcPr>
          <w:p w14:paraId="3D72010C"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44232DA2" w14:textId="77777777" w:rsidR="00A10135" w:rsidRPr="003E1AAE" w:rsidRDefault="00A10135" w:rsidP="0009470A">
            <w:pPr>
              <w:jc w:val="center"/>
              <w:rPr>
                <w:sz w:val="20"/>
                <w:szCs w:val="20"/>
                <w:lang w:val="en-US"/>
              </w:rPr>
            </w:pPr>
            <w:proofErr w:type="spellStart"/>
            <w:r w:rsidRPr="003E1AAE">
              <w:rPr>
                <w:sz w:val="20"/>
                <w:szCs w:val="20"/>
                <w:lang w:val="en-US"/>
              </w:rPr>
              <w:t>Evrotas</w:t>
            </w:r>
            <w:proofErr w:type="spellEnd"/>
            <w:r w:rsidRPr="003E1AAE">
              <w:rPr>
                <w:sz w:val="20"/>
                <w:szCs w:val="20"/>
                <w:lang w:val="en-US"/>
              </w:rPr>
              <w:t xml:space="preserve"> river (Greece)</w:t>
            </w:r>
          </w:p>
        </w:tc>
        <w:tc>
          <w:tcPr>
            <w:tcW w:w="884" w:type="pct"/>
            <w:vAlign w:val="center"/>
          </w:tcPr>
          <w:p w14:paraId="046FC264" w14:textId="5C28335E" w:rsidR="00A10135" w:rsidRPr="003E1AAE" w:rsidRDefault="00A10135" w:rsidP="0009470A">
            <w:pPr>
              <w:jc w:val="center"/>
              <w:rPr>
                <w:sz w:val="20"/>
                <w:szCs w:val="20"/>
                <w:lang w:val="en-US"/>
              </w:rPr>
            </w:pPr>
            <w:r w:rsidRPr="003E1AAE">
              <w:rPr>
                <w:sz w:val="20"/>
                <w:szCs w:val="20"/>
                <w:lang w:val="en-US"/>
              </w:rPr>
              <w:t>1.9 - 7.6</w:t>
            </w:r>
          </w:p>
        </w:tc>
        <w:tc>
          <w:tcPr>
            <w:tcW w:w="1395" w:type="pct"/>
            <w:vAlign w:val="center"/>
          </w:tcPr>
          <w:p w14:paraId="4E813917"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Environment","id":"ITEM-1","issued":{"date-parts":[["2017"]]},"page":"782-791","publisher":"The Author(s)","title":"Occurrence of halogenated and organophosphate flame retardants in sediment and fish samples from three European river basins","type":"article-journal","volume":"586"},"uris":["http://www.mendeley.com/documents/?uuid=fb9ecc18-e8d1-43b1-877a-651ea9c113ad"]}],"mendeley":{"formattedCitation":"(Giulivo et al., 2017)","plainTextFormattedCitation":"(Giulivo et al., 2017)","previouslyFormattedCitation":"(Giulivo et al., 2017)"},"properties":{"noteIndex":0},"schema":"https://github.com/citation-style-language/schema/raw/master/csl-citation.json"}</w:instrText>
            </w:r>
            <w:r w:rsidRPr="001E635C">
              <w:rPr>
                <w:noProof/>
                <w:sz w:val="20"/>
                <w:szCs w:val="20"/>
              </w:rPr>
              <w:fldChar w:fldCharType="separate"/>
            </w:r>
            <w:r w:rsidRPr="001E635C">
              <w:rPr>
                <w:noProof/>
                <w:sz w:val="20"/>
                <w:szCs w:val="20"/>
              </w:rPr>
              <w:t>(Giulivo et al., 2017)</w:t>
            </w:r>
            <w:r w:rsidRPr="001E635C">
              <w:rPr>
                <w:noProof/>
                <w:sz w:val="20"/>
                <w:szCs w:val="20"/>
              </w:rPr>
              <w:fldChar w:fldCharType="end"/>
            </w:r>
          </w:p>
        </w:tc>
      </w:tr>
      <w:tr w:rsidR="00A10135" w:rsidRPr="003E1AAE" w14:paraId="7B86E794" w14:textId="77777777" w:rsidTr="0009470A">
        <w:trPr>
          <w:jc w:val="center"/>
        </w:trPr>
        <w:tc>
          <w:tcPr>
            <w:tcW w:w="1323" w:type="pct"/>
            <w:vAlign w:val="center"/>
          </w:tcPr>
          <w:p w14:paraId="6BE9D74F"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4F2441A1" w14:textId="77777777" w:rsidR="00A10135" w:rsidRPr="003E1AAE" w:rsidRDefault="00A10135" w:rsidP="0009470A">
            <w:pPr>
              <w:jc w:val="center"/>
              <w:rPr>
                <w:sz w:val="20"/>
                <w:szCs w:val="20"/>
              </w:rPr>
            </w:pPr>
            <w:r w:rsidRPr="003E1AAE">
              <w:rPr>
                <w:sz w:val="20"/>
                <w:szCs w:val="20"/>
              </w:rPr>
              <w:t xml:space="preserve">Sava </w:t>
            </w:r>
            <w:proofErr w:type="spellStart"/>
            <w:r w:rsidRPr="003E1AAE">
              <w:rPr>
                <w:sz w:val="20"/>
                <w:szCs w:val="20"/>
              </w:rPr>
              <w:t>river</w:t>
            </w:r>
            <w:proofErr w:type="spellEnd"/>
            <w:r w:rsidRPr="003E1AAE">
              <w:rPr>
                <w:sz w:val="20"/>
                <w:szCs w:val="20"/>
              </w:rPr>
              <w:t xml:space="preserve"> (Slovenia)</w:t>
            </w:r>
          </w:p>
        </w:tc>
        <w:tc>
          <w:tcPr>
            <w:tcW w:w="884" w:type="pct"/>
            <w:vAlign w:val="center"/>
          </w:tcPr>
          <w:p w14:paraId="2D30FDBD" w14:textId="0D01C0D7" w:rsidR="00A10135" w:rsidRPr="001E635C" w:rsidRDefault="00A10135" w:rsidP="0009470A">
            <w:pPr>
              <w:jc w:val="center"/>
              <w:rPr>
                <w:sz w:val="20"/>
                <w:szCs w:val="20"/>
                <w:lang w:val="en-US"/>
              </w:rPr>
            </w:pPr>
            <w:r w:rsidRPr="003E1AAE">
              <w:rPr>
                <w:sz w:val="20"/>
                <w:szCs w:val="20"/>
                <w:lang w:val="en-US"/>
              </w:rPr>
              <w:t>2 - 15</w:t>
            </w:r>
          </w:p>
        </w:tc>
        <w:tc>
          <w:tcPr>
            <w:tcW w:w="1395" w:type="pct"/>
            <w:vAlign w:val="center"/>
          </w:tcPr>
          <w:p w14:paraId="4B82FF3F"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Environment","id":"ITEM-1","issued":{"date-parts":[["2017"]]},"page":"782-791","publisher":"The Author(s)","title":"Occurrence of halogenated and organophosphate flame retardants in sediment and fish samples from three European river basins","type":"article-journal","volume":"586"},"uris":["http://www.mendeley.com/documents/?uuid=fb9ecc18-e8d1-43b1-877a-651ea9c113ad"]}],"mendeley":{"formattedCitation":"(Giulivo et al., 2017)","plainTextFormattedCitation":"(Giulivo et al., 2017)","previouslyFormattedCitation":"(Giulivo et al., 2017)"},"properties":{"noteIndex":0},"schema":"https://github.com/citation-style-language/schema/raw/master/csl-citation.json"}</w:instrText>
            </w:r>
            <w:r w:rsidRPr="001E635C">
              <w:rPr>
                <w:noProof/>
                <w:sz w:val="20"/>
                <w:szCs w:val="20"/>
              </w:rPr>
              <w:fldChar w:fldCharType="separate"/>
            </w:r>
            <w:r w:rsidRPr="001E635C">
              <w:rPr>
                <w:noProof/>
                <w:sz w:val="20"/>
                <w:szCs w:val="20"/>
              </w:rPr>
              <w:t>(Giulivo et al., 2017)</w:t>
            </w:r>
            <w:r w:rsidRPr="001E635C">
              <w:rPr>
                <w:noProof/>
                <w:sz w:val="20"/>
                <w:szCs w:val="20"/>
              </w:rPr>
              <w:fldChar w:fldCharType="end"/>
            </w:r>
          </w:p>
        </w:tc>
      </w:tr>
      <w:tr w:rsidR="00A10135" w:rsidRPr="003E1AAE" w14:paraId="0F7DC618" w14:textId="77777777" w:rsidTr="0009470A">
        <w:trPr>
          <w:jc w:val="center"/>
        </w:trPr>
        <w:tc>
          <w:tcPr>
            <w:tcW w:w="1323" w:type="pct"/>
            <w:vAlign w:val="center"/>
          </w:tcPr>
          <w:p w14:paraId="016F14DA"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27DD48CC" w14:textId="77777777" w:rsidR="00A10135" w:rsidRPr="003E1AAE" w:rsidRDefault="00A10135" w:rsidP="0009470A">
            <w:pPr>
              <w:jc w:val="center"/>
              <w:rPr>
                <w:sz w:val="20"/>
                <w:szCs w:val="20"/>
                <w:lang w:val="en-US"/>
              </w:rPr>
            </w:pPr>
            <w:r w:rsidRPr="003E1AAE">
              <w:rPr>
                <w:sz w:val="20"/>
                <w:szCs w:val="20"/>
                <w:lang w:val="en-US"/>
              </w:rPr>
              <w:t>Po river (Italy)</w:t>
            </w:r>
          </w:p>
        </w:tc>
        <w:tc>
          <w:tcPr>
            <w:tcW w:w="884" w:type="pct"/>
            <w:vAlign w:val="center"/>
          </w:tcPr>
          <w:p w14:paraId="495DC0E5" w14:textId="3C56276B" w:rsidR="00A10135" w:rsidRPr="003E1AAE" w:rsidRDefault="00A10135" w:rsidP="0009470A">
            <w:pPr>
              <w:jc w:val="center"/>
              <w:rPr>
                <w:sz w:val="20"/>
                <w:szCs w:val="20"/>
                <w:lang w:val="en-US"/>
              </w:rPr>
            </w:pPr>
            <w:r w:rsidRPr="003E1AAE">
              <w:rPr>
                <w:sz w:val="20"/>
                <w:szCs w:val="20"/>
                <w:lang w:val="en-US"/>
              </w:rPr>
              <w:t>6.9 - 62</w:t>
            </w:r>
          </w:p>
        </w:tc>
        <w:tc>
          <w:tcPr>
            <w:tcW w:w="1395" w:type="pct"/>
            <w:vAlign w:val="center"/>
          </w:tcPr>
          <w:p w14:paraId="2CBDFC1E"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{"citationItems":[{"id":"ITEM-1","itemData":{"DOI":"10.1016/j.envpol.2018.01.061","ISSN":"18736424","abstract":"This study reports the occurrence and distribution of organophosphorus flame retardants and plasticizer (OPEs) in sediments of eight large river basin estuaries and deltas across Europe. A robust and sensitive OPE analysis method was developed through the application of an in-cell clean-up in an accelerated solvent extraction and the use of an GC-MSMS System for instrumental analyses. OPEs were detected in all sediment samples with sum concentrations of up to 181 ng g−1 dw. A fingerprinting method was used to identify river specific pattern to compare river systems. The estuaries and deltas were chosen to have a conglomerate print of the whole river. The results are showing very similar OPE patterns across Europe with minor differences driven by local industrial input. The European estuary concentrations and patterns were compared with OPEs detected in the Xiaoquing River in China, as an example for a region with other production, usage and legislative regulations. The Chinese fingerprint differed significant from the overall European pattern.","author":[{"dropping-particle":"","family":"Wolschke","given":"Hendrik","non-dropping-particle":"","parse-names":false,"suffix":""},{"dropping-particle":"","family":"Sühring","given":"Roxana","non-dropping-particle":"","parse-names":false,"suffix":""},{"dropping-particle":"","family":"Massei","given":"Riccardo","non-dropping-particle":"","parse-names":false,"suffix":""},{"dropping-particle":"","family":"Tang","given":"Jianhui","non-dropping-particle":"","parse-names":false,"suffix":""},{"dropping-particle":"","family":"Ebinghaus","given":"Ralf","non-dropping-particle":"","parse-names":false,"suffix":""}],"container-title":"Environmental Pollution","id":"ITEM-1","issued":{"date-parts":[["2018"]]},"page":"391-395","publisher":"Elsevier Ltd","title":"Regional variations of organophosphorus flame retardants - Fingerprint of large river basin estuaries/deltas in Europe compared with China","type":"article-journal","volume":"236"},"uris":["http://www.mendeley.com/documents/?uuid=bfaa92ca-84d9-43b5-ad0f-a863bf6ab1f6"]}],"mendeley":{"formattedCitation":"(Wolschke et al., 2018)","plainTextFormattedCitation":"(Wolschke et al., 2018)","previouslyFormattedCitation":"(Wolschke et al., 2018)"},"properties":{"noteIndex":0},"schema":"https://github.com/citation-style-language/schema/raw/master/csl-citation.json"}</w:instrText>
            </w:r>
            <w:r w:rsidRPr="001E635C">
              <w:rPr>
                <w:noProof/>
                <w:sz w:val="20"/>
                <w:szCs w:val="20"/>
              </w:rPr>
              <w:fldChar w:fldCharType="separate"/>
            </w:r>
            <w:r w:rsidRPr="001E635C">
              <w:rPr>
                <w:noProof/>
                <w:sz w:val="20"/>
                <w:szCs w:val="20"/>
              </w:rPr>
              <w:t>(Wolschke et al., 2018)</w:t>
            </w:r>
            <w:r w:rsidRPr="001E635C">
              <w:rPr>
                <w:noProof/>
                <w:sz w:val="20"/>
                <w:szCs w:val="20"/>
              </w:rPr>
              <w:fldChar w:fldCharType="end"/>
            </w:r>
          </w:p>
        </w:tc>
      </w:tr>
      <w:tr w:rsidR="00A10135" w:rsidRPr="003E1AAE" w14:paraId="6180F3F9" w14:textId="77777777" w:rsidTr="0009470A">
        <w:trPr>
          <w:jc w:val="center"/>
        </w:trPr>
        <w:tc>
          <w:tcPr>
            <w:tcW w:w="1323" w:type="pct"/>
            <w:vAlign w:val="center"/>
          </w:tcPr>
          <w:p w14:paraId="67254D39"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044C0215" w14:textId="50331AD2" w:rsidR="00A10135" w:rsidRPr="003E1AAE" w:rsidRDefault="00A10135" w:rsidP="0009470A">
            <w:pPr>
              <w:jc w:val="center"/>
              <w:rPr>
                <w:sz w:val="20"/>
                <w:szCs w:val="20"/>
                <w:lang w:val="en-US"/>
              </w:rPr>
            </w:pPr>
            <w:r w:rsidRPr="003E1AAE">
              <w:rPr>
                <w:sz w:val="20"/>
                <w:szCs w:val="20"/>
                <w:lang w:val="en-US"/>
              </w:rPr>
              <w:t>European rivers</w:t>
            </w:r>
          </w:p>
        </w:tc>
        <w:tc>
          <w:tcPr>
            <w:tcW w:w="884" w:type="pct"/>
            <w:vAlign w:val="center"/>
          </w:tcPr>
          <w:p w14:paraId="4701EF88" w14:textId="5398DA28" w:rsidR="00A10135" w:rsidRPr="003E1AAE" w:rsidRDefault="00A10135" w:rsidP="0009470A">
            <w:pPr>
              <w:jc w:val="center"/>
              <w:rPr>
                <w:sz w:val="20"/>
                <w:szCs w:val="20"/>
                <w:lang w:val="en-US"/>
              </w:rPr>
            </w:pPr>
            <w:r w:rsidRPr="003E1AAE">
              <w:rPr>
                <w:sz w:val="20"/>
                <w:szCs w:val="20"/>
                <w:lang w:val="en-US"/>
              </w:rPr>
              <w:t>1.7 - 141</w:t>
            </w:r>
          </w:p>
        </w:tc>
        <w:tc>
          <w:tcPr>
            <w:tcW w:w="1395" w:type="pct"/>
            <w:vAlign w:val="center"/>
          </w:tcPr>
          <w:p w14:paraId="304EFE5D"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{"citationItems":[{"id":"ITEM-1","itemData":{"DOI":"10.1016/j.envpol.2018.01.061","ISSN":"18736424","abstract":"This study reports the occurrence and distribution of organophosphorus flame retardants and plasticizer (OPEs) in sediments of eight large river basin estuaries and deltas across Europe. A robust and sensitive OPE analysis method was developed through the application of an in-cell clean-up in an accelerated solvent extraction and the use of an GC-MSMS System for instrumental analyses. OPEs were detected in all sediment samples with sum concentrations of up to 181 ng g−1 dw. A fingerprinting method was used to identify river specific pattern to compare river systems. The estuaries and deltas were chosen to have a conglomerate print of the whole river. The results are showing very similar OPE patterns across Europe with minor differences driven by local industrial input. The European estuary concentrations and patterns were compared with OPEs detected in the Xiaoquing River in China, as an example for a region with other production, usage and legislative regulations. The Chinese fingerprint differed significant from the overall European pattern.","author":[{"dropping-particle":"","family":"Wolschke","given":"Hendrik","non-dropping-particle":"","parse-names":false,"suffix":""},{"dropping-particle":"","family":"Sühring","given":"Roxana","non-dropping-particle":"","parse-names":false,"suffix":""},{"dropping-particle":"","family":"Massei","given":"Riccardo","non-dropping-particle":"","parse-names":false,"suffix":""},{"dropping-particle":"","family":"Tang","given":"Jianhui","non-dropping-particle":"","parse-names":false,"suffix":""},{"dropping-particle":"","family":"Ebinghaus","given":"Ralf","non-dropping-particle":"","parse-names":false,"suffix":""}],"container-title":"Environmental Pollution","id":"ITEM-1","issued":{"date-parts":[["2018"]]},"page":"391-395","publisher":"Elsevier Ltd","title":"Regional variations of organophosphorus flame retardants - Fingerprint of large river basin estuaries/deltas in Europe compared with China","type":"article-journal","volume":"236"},"uris":["http://www.mendeley.com/documents/?uuid=bfaa92ca-84d9-43b5-ad0f-a863bf6ab1f6"]}],"mendeley":{"formattedCitation":"(Wolschke et al., 2018)","plainTextFormattedCitation":"(Wolschke et al., 2018)","previouslyFormattedCitation":"(Wolschke et al., 2018)"},"properties":{"noteIndex":0},"schema":"https://github.com/citation-style-language/schema/raw/master/csl-citation.json"}</w:instrText>
            </w:r>
            <w:r w:rsidRPr="001E635C">
              <w:rPr>
                <w:noProof/>
                <w:sz w:val="20"/>
                <w:szCs w:val="20"/>
              </w:rPr>
              <w:fldChar w:fldCharType="separate"/>
            </w:r>
            <w:r w:rsidRPr="001E635C">
              <w:rPr>
                <w:noProof/>
                <w:sz w:val="20"/>
                <w:szCs w:val="20"/>
              </w:rPr>
              <w:t>(Wolschke et al., 2018)</w:t>
            </w:r>
            <w:r w:rsidRPr="001E635C">
              <w:rPr>
                <w:noProof/>
                <w:sz w:val="20"/>
                <w:szCs w:val="20"/>
              </w:rPr>
              <w:fldChar w:fldCharType="end"/>
            </w:r>
          </w:p>
        </w:tc>
      </w:tr>
      <w:tr w:rsidR="00A10135" w:rsidRPr="003E1AAE" w14:paraId="712C9071" w14:textId="77777777" w:rsidTr="0009470A">
        <w:trPr>
          <w:jc w:val="center"/>
        </w:trPr>
        <w:tc>
          <w:tcPr>
            <w:tcW w:w="1323" w:type="pct"/>
            <w:vAlign w:val="center"/>
          </w:tcPr>
          <w:p w14:paraId="4782A8B8"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4D56D891" w14:textId="77777777" w:rsidR="00A10135" w:rsidRPr="003E1AAE" w:rsidRDefault="00A10135" w:rsidP="0009470A">
            <w:pPr>
              <w:jc w:val="center"/>
              <w:rPr>
                <w:sz w:val="20"/>
                <w:szCs w:val="20"/>
                <w:lang w:val="en-US"/>
              </w:rPr>
            </w:pPr>
            <w:r w:rsidRPr="003E1AAE">
              <w:rPr>
                <w:sz w:val="20"/>
                <w:szCs w:val="20"/>
                <w:lang w:val="en-US"/>
              </w:rPr>
              <w:t>Hun river (China)</w:t>
            </w:r>
          </w:p>
        </w:tc>
        <w:tc>
          <w:tcPr>
            <w:tcW w:w="884" w:type="pct"/>
            <w:vAlign w:val="center"/>
          </w:tcPr>
          <w:p w14:paraId="16C5FBD6" w14:textId="29F611A4" w:rsidR="00A10135" w:rsidRPr="003E1AAE" w:rsidRDefault="00A10135" w:rsidP="0009470A">
            <w:pPr>
              <w:jc w:val="center"/>
              <w:rPr>
                <w:sz w:val="20"/>
                <w:szCs w:val="20"/>
                <w:lang w:val="en-US"/>
              </w:rPr>
            </w:pPr>
            <w:r w:rsidRPr="003E1AAE">
              <w:rPr>
                <w:sz w:val="20"/>
                <w:szCs w:val="20"/>
                <w:lang w:val="en-US"/>
              </w:rPr>
              <w:t>0.35 - 60</w:t>
            </w:r>
          </w:p>
        </w:tc>
        <w:tc>
          <w:tcPr>
            <w:tcW w:w="1395" w:type="pct"/>
            <w:vAlign w:val="center"/>
          </w:tcPr>
          <w:p w14:paraId="445AF9C3"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{"citationItems":[{"id":"ITEM-1","itemData":{"DOI":"10.1016/j.ecoenv.2018.05.034","ISSN":"10902414","abstract":"The Hun River is an important main tributary of the Liao River system. It is located in northeast China, and provides water resources for agriculture and industry. A man made reservoir (Dahuofang Reservoir, DHF) has been constructed mid-stream in the Hun River, supplying drinking water to surrounding cities. Pollution from organic contaminants is of great concern. In the present study, 40 sediment samples were collected and analyzed for the occurrence and distribution of two groups of emerging organic pollutants; namely, organophosphate esters (OPs) and synthetic musks (SMs). In all samples taken from upstream of the Hun River (UHR), downstream of the Hun River (DHR), and from DHF, the following concentrations were recorded: 0.141–4.39, 1.21–245, and 0.117–0.726 µg/kg galaxolide (HHCB), and 0.098–3.82, 2.79–213, 0.430–0.956 µg/kg tonalide (AHTN), respectively. For OPs, seven target analytes were detected in most of the sediment samples, with chlorinated OPs Tris-(2-chloroethyl) phosphate and Tris(2-chloro-isopropyl) phosphate being the dominant components, at levels varied in the range of LOD-0.810, ND-49.6, and 0.532–3.18 µg/kg, and LOD-0.786, ND-60.1, and 0.352–1.32 µg/kg from UHR, DHR and DHF, respectively. The elevated levels of these target compounds were detected in DHR, including its two main tributaries, Xi River and Pu River, which drain through cities with industrial development and dense populations. Our results indicate that domestic and industrial wastewater contributed to OPs and SMs sediment pollution, posing low to medium ecological risks to sediment dwelling organisms.","author":[{"dropping-particle":"","family":"Zeng","given":"Xiangying","non-dropping-particle":"","parse-names":false,"suffix":""},{"dropping-particle":"","family":"Hu","given":"Qiongpu","non-dropping-particle":"","parse-names":false,"suffix":""},{"dropping-particle":"","family":"He","given":"Lixiong","non-dropping-particle":"","parse-names":false,"suffix":""},{"dropping-particle":"","family":"Liu","given":"Zhiyang","non-dropping-particle":"","parse-names":false,"suffix":""},{"dropping-particle":"","family":"Gao","given":"Shutao","non-dropping-particle":"","parse-names":false,"suffix":""},{"dropping-particle":"","family":"Yu","given":"Zhiqiang","non-dropping-particle":"","parse-names":false,"suffix":""}],"container-title":"Ecotoxicology and Environmental Safety","id":"ITEM-1","issue":"May","issued":{"date-parts":[["2018"]]},"page":"178-183","publisher":"Elsevier Inc.","title":"Occurrence, distribution and ecological risks of organophosphate esters and synthetic musks in sediments from the Hun River","type":"article-journal","volume":"160"},"uris":["http://www.mendeley.com/documents/?uuid=a02ea40e-4160-4279-ab77-9cf54fcd21f4"]}],"mendeley":{"formattedCitation":"(Zeng et al., 2018a)","plainTextFormattedCitation":"(Zeng et al., 2018a)","previouslyFormattedCitation":"(Zeng et al., 2018a)"},"properties":{"noteIndex":0},"schema":"https://github.com/citation-style-language/schema/raw/master/csl-citation.json"}</w:instrText>
            </w:r>
            <w:r w:rsidRPr="001E635C">
              <w:rPr>
                <w:noProof/>
                <w:sz w:val="20"/>
                <w:szCs w:val="20"/>
              </w:rPr>
              <w:fldChar w:fldCharType="separate"/>
            </w:r>
            <w:r w:rsidRPr="001E635C">
              <w:rPr>
                <w:noProof/>
                <w:sz w:val="20"/>
                <w:szCs w:val="20"/>
              </w:rPr>
              <w:t>(Zeng et al., 2018a)</w:t>
            </w:r>
            <w:r w:rsidRPr="001E635C">
              <w:rPr>
                <w:noProof/>
                <w:sz w:val="20"/>
                <w:szCs w:val="20"/>
              </w:rPr>
              <w:fldChar w:fldCharType="end"/>
            </w:r>
          </w:p>
        </w:tc>
      </w:tr>
      <w:tr w:rsidR="00A10135" w:rsidRPr="003E1AAE" w14:paraId="0C0127A8" w14:textId="77777777" w:rsidTr="0009470A">
        <w:trPr>
          <w:jc w:val="center"/>
        </w:trPr>
        <w:tc>
          <w:tcPr>
            <w:tcW w:w="1323" w:type="pct"/>
            <w:vAlign w:val="center"/>
          </w:tcPr>
          <w:p w14:paraId="55AE40C0" w14:textId="77777777" w:rsidR="00A10135" w:rsidRPr="003E1AAE" w:rsidRDefault="00A10135" w:rsidP="0009470A">
            <w:pPr>
              <w:jc w:val="center"/>
              <w:rPr>
                <w:sz w:val="20"/>
                <w:szCs w:val="20"/>
                <w:lang w:val="en-US"/>
              </w:rPr>
            </w:pPr>
            <w:r w:rsidRPr="003E1AAE">
              <w:rPr>
                <w:sz w:val="20"/>
                <w:szCs w:val="20"/>
                <w:lang w:val="en-US"/>
              </w:rPr>
              <w:t>River sediment</w:t>
            </w:r>
          </w:p>
        </w:tc>
        <w:tc>
          <w:tcPr>
            <w:tcW w:w="1398" w:type="pct"/>
            <w:vAlign w:val="center"/>
          </w:tcPr>
          <w:p w14:paraId="02CEEDD2" w14:textId="77777777" w:rsidR="00A10135" w:rsidRPr="003E1AAE" w:rsidRDefault="00A10135" w:rsidP="0009470A">
            <w:pPr>
              <w:jc w:val="center"/>
              <w:rPr>
                <w:sz w:val="20"/>
                <w:szCs w:val="20"/>
                <w:lang w:val="en-US"/>
              </w:rPr>
            </w:pPr>
            <w:r w:rsidRPr="003E1AAE">
              <w:rPr>
                <w:sz w:val="20"/>
                <w:szCs w:val="20"/>
                <w:lang w:val="en-US"/>
              </w:rPr>
              <w:t>Pearl river (China)</w:t>
            </w:r>
          </w:p>
        </w:tc>
        <w:tc>
          <w:tcPr>
            <w:tcW w:w="884" w:type="pct"/>
            <w:vAlign w:val="center"/>
          </w:tcPr>
          <w:p w14:paraId="53EC51AE" w14:textId="600F83A3" w:rsidR="00A10135" w:rsidRPr="003E1AAE" w:rsidRDefault="00A10135" w:rsidP="0009470A">
            <w:pPr>
              <w:jc w:val="center"/>
              <w:rPr>
                <w:sz w:val="20"/>
                <w:szCs w:val="20"/>
                <w:lang w:val="en-US"/>
              </w:rPr>
            </w:pPr>
            <w:r w:rsidRPr="003E1AAE">
              <w:rPr>
                <w:sz w:val="20"/>
                <w:szCs w:val="20"/>
                <w:lang w:val="en-US"/>
              </w:rPr>
              <w:t>0.26 - 25</w:t>
            </w:r>
          </w:p>
        </w:tc>
        <w:tc>
          <w:tcPr>
            <w:tcW w:w="1395" w:type="pct"/>
            <w:vAlign w:val="center"/>
          </w:tcPr>
          <w:p w14:paraId="2C066298" w14:textId="77777777" w:rsidR="00A10135" w:rsidRPr="001E635C" w:rsidRDefault="00A10135" w:rsidP="0009470A">
            <w:pPr>
              <w:jc w:val="center"/>
              <w:rPr>
                <w:noProof/>
                <w:sz w:val="20"/>
                <w:szCs w:val="20"/>
              </w:rPr>
            </w:pPr>
            <w:r w:rsidRPr="001E635C">
              <w:rPr>
                <w:noProof/>
                <w:sz w:val="20"/>
                <w:szCs w:val="20"/>
              </w:rPr>
              <w:fldChar w:fldCharType="begin" w:fldLock="1"/>
            </w:r>
            <w:r w:rsidRPr="001E635C">
              <w:rPr>
                <w:noProof/>
                <w:sz w:val="20"/>
                <w:szCs w:val="20"/>
              </w:rPr>
              <w:instrText>ADDIN CSL_CITATION {"citationItems":[{"id":"ITEM-1","itemData":{"DOI":"10.1002/etc.4040","ISSN":"15528618","abstract":"The Pearl River (China) and its tributaries receive discharges of treated/untreated domestic sewage and industrial wastewater throughout the entire drainage basin. The river provides source water for many local inhabitants, and there is great concern over its pollution status. Fifteen sediment samples were collected from source water areas in the Pearl River Delta, and analyzed for the occurrence and distribution of 2 classes of emerging pollutants, organophosphorus flame retardants (OPs) and synthetic musks. In most sediments, 5 polycyclic musks and 2 nitro musks were detected, and galaxolide (1,3,4,6,7,8-hexahydro-4,6,6,7,8,8-hexamethylcyclopenta (g)-2-benzopyran [HHCB]) and tonalide (7-acetyl-1,1,3,4,4,6-hexamethyl1,2,3,4-tetrahydronaphthalene [AHTN]) were the predominant components, with concentrations of 0.030 to 547 and 4.31 to 439 ng/g, respectively. Seven widely used OPs were found in most sediments, at varying total concentrations from 1.79 to 143 ng/g, with tris(2-butoxyethyl) phosphate (TBEOP), tris(2-chloro-isopropyl) phosphate (TCIPP), and triphenyl phosphate (TPHP) being the main components. The results indicated that industrial discharge and domestic sewage played important roles for synthetic musk and OP distribution in sediments in the study area. In general, higher levels of OPs and synthetic musks were found in Guangzhou, Foshan, and Dongguan, suggesting a significant impact from industrial discharges and the dense population of these regions. (C) 2017 SETAC","author":[{"dropping-particle":"","family":"Zeng","given":"Xiangying","non-dropping-particle":"","parse-names":false,"suffix":""},{"dropping-particle":"","family":"Xu","given":"Liang","non-dropping-particle":"","parse-names":false,"suffix":""},{"dropping-particle":"","family":"Liu","given":"Jing","non-dropping-particle":"","parse-names":false,"suffix":""},{"dropping-particle":"","family":"Wu","given":"Yang","non-dropping-particle":"","parse-names":false,"suffix":""},{"dropping-particle":"","family":"Yu","given":"Zhiqiang","non-dropping-particle":"","parse-names":false,"suffix":""}],"container-title":"Environmental Toxicology and Chemistry","id":"ITEM-1","issue":"4","issued":{"date-parts":[["2018"]]},"page":"975-982","title":"Occurrence and distribution of organophosphorus flame retardants/plasticizers and synthetic musks in sediments from source water in the Pearl River Delta, China","type":"article-journal","volume":"37"},"uris":["http://www.mendeley.com/documents/?uuid=a8fb0c36-587a-473d-a786-49b9248afca2"]}],"mendeley":{"formattedCitation":"(Zeng et al., 2018b)","plainTextFormattedCitation":"(Zeng et al., 2018b)","previouslyFormattedCitation":"(Zeng et al., 2018b)"},"properties":{"noteIndex":0},"schema":"https://github.com/citation-style-language/schema/raw/master/csl-citation.json"}</w:instrText>
            </w:r>
            <w:r w:rsidRPr="001E635C">
              <w:rPr>
                <w:noProof/>
                <w:sz w:val="20"/>
                <w:szCs w:val="20"/>
              </w:rPr>
              <w:fldChar w:fldCharType="separate"/>
            </w:r>
            <w:r w:rsidRPr="001E635C">
              <w:rPr>
                <w:noProof/>
                <w:sz w:val="20"/>
                <w:szCs w:val="20"/>
              </w:rPr>
              <w:t>(Zeng et al., 2018b)</w:t>
            </w:r>
            <w:r w:rsidRPr="001E635C">
              <w:rPr>
                <w:noProof/>
                <w:sz w:val="20"/>
                <w:szCs w:val="20"/>
              </w:rPr>
              <w:fldChar w:fldCharType="end"/>
            </w:r>
          </w:p>
        </w:tc>
      </w:tr>
      <w:tr w:rsidR="00A10135" w:rsidRPr="00C52C6F" w14:paraId="307760CC" w14:textId="77777777" w:rsidTr="0009470A">
        <w:trPr>
          <w:jc w:val="center"/>
        </w:trPr>
        <w:tc>
          <w:tcPr>
            <w:tcW w:w="1323" w:type="pct"/>
            <w:vAlign w:val="center"/>
          </w:tcPr>
          <w:p w14:paraId="3E80EA97" w14:textId="77777777" w:rsidR="00A10135" w:rsidRPr="003E1AAE" w:rsidRDefault="00A10135" w:rsidP="0009470A">
            <w:pPr>
              <w:jc w:val="center"/>
              <w:rPr>
                <w:sz w:val="20"/>
                <w:szCs w:val="20"/>
                <w:lang w:val="en-US"/>
              </w:rPr>
            </w:pPr>
            <w:r w:rsidRPr="003E1AAE">
              <w:rPr>
                <w:sz w:val="20"/>
                <w:szCs w:val="20"/>
                <w:lang w:val="en-US"/>
              </w:rPr>
              <w:t>Lake and river sediment</w:t>
            </w:r>
          </w:p>
        </w:tc>
        <w:tc>
          <w:tcPr>
            <w:tcW w:w="1398" w:type="pct"/>
            <w:vAlign w:val="center"/>
          </w:tcPr>
          <w:p w14:paraId="20AD3159" w14:textId="77777777" w:rsidR="00A10135" w:rsidRPr="003E1AAE" w:rsidRDefault="00A10135" w:rsidP="0009470A">
            <w:pPr>
              <w:jc w:val="center"/>
              <w:rPr>
                <w:sz w:val="20"/>
                <w:szCs w:val="20"/>
                <w:lang w:val="en-US"/>
              </w:rPr>
            </w:pPr>
            <w:r w:rsidRPr="003E1AAE">
              <w:rPr>
                <w:sz w:val="20"/>
                <w:szCs w:val="20"/>
                <w:lang w:val="en-US"/>
              </w:rPr>
              <w:t>Lazio (Italy)</w:t>
            </w:r>
          </w:p>
        </w:tc>
        <w:tc>
          <w:tcPr>
            <w:tcW w:w="884" w:type="pct"/>
            <w:vAlign w:val="center"/>
          </w:tcPr>
          <w:p w14:paraId="65BDADC2" w14:textId="4E39F3DC" w:rsidR="00A10135" w:rsidRPr="003E1AAE" w:rsidRDefault="00A10135" w:rsidP="0009470A">
            <w:pPr>
              <w:jc w:val="center"/>
              <w:rPr>
                <w:sz w:val="20"/>
                <w:szCs w:val="20"/>
                <w:lang w:val="en-US"/>
              </w:rPr>
            </w:pPr>
            <w:r w:rsidRPr="003E1AAE">
              <w:rPr>
                <w:sz w:val="20"/>
                <w:szCs w:val="20"/>
                <w:lang w:val="en-US"/>
              </w:rPr>
              <w:t>0.3 - 32</w:t>
            </w:r>
          </w:p>
        </w:tc>
        <w:tc>
          <w:tcPr>
            <w:tcW w:w="1395" w:type="pct"/>
            <w:vAlign w:val="center"/>
          </w:tcPr>
          <w:p w14:paraId="38BFC863" w14:textId="77777777" w:rsidR="00A10135" w:rsidRPr="00A10135" w:rsidRDefault="00A10135" w:rsidP="0009470A">
            <w:pPr>
              <w:jc w:val="center"/>
              <w:rPr>
                <w:noProof/>
                <w:sz w:val="20"/>
                <w:szCs w:val="20"/>
                <w:lang w:val="en-US"/>
              </w:rPr>
            </w:pPr>
            <w:r w:rsidRPr="001E635C">
              <w:rPr>
                <w:noProof/>
                <w:sz w:val="20"/>
                <w:szCs w:val="20"/>
              </w:rPr>
              <w:fldChar w:fldCharType="begin" w:fldLock="1"/>
            </w:r>
            <w:r w:rsidRPr="001E635C">
              <w:rPr>
                <w:noProof/>
                <w:sz w:val="20"/>
                <w:szCs w:val="20"/>
              </w:rPr>
              <w:instrText>ADDIN CSL_CITATION {"citationItems":[{"id":"ITEM-1","itemData":{"DOI":"10.1016/j.chroma.2016.02.022","ISSN":"18733778","PMID":"26884138","abstract":"A multiresidue analytical method for the determination of 11 perfluorinated compounds and 22 endocrine-disrupting compounds (ECDs) including 13 natural and synthetic estrogens (free and conjugated forms), 2 alkylphenols, 1 plasticiser, 2 UV-filters, 1 antimicrobial, and 2 organophosphorus compounds in sediments has been developed. Ultrasound-assisted extraction followed by solid phase extraction (SPE) with graphitized carbon black (GCB) cartridge as clean-up step were used. The extraction process yield was optimized in terms of solvent composition. Then, a 32 experimental design was used to optimize solvent volume and sonication time by response surface methodology, which simplifies the optimization procedure. The final extract was analyzed by ultra-high performance liquid chromatography coupled with tandem mass spectrometry. The optimized sample preparation method is simple and robust, and allows recovery of ECDs belonging to different classes in a complex matrix such as sediment. The use of GCB for SPE allowed to obtain with a single clean-up procedure excellent recoveries ranging between 75 and 110% (relative standard deviation &lt;16%). The developed methodology has been successfully applied to the analysis of ECDs in sediments from different rivers and lakes of the Lazio Region (Italy). These analyses have shown the ubiquitous presence of chloro-substituted organophosphorus flame retardants and bisphenol A, while other analyzed compounds were occasionally found at concentration between the limit of detection and quantification.","author":[{"dropping-particle":"","family":"Cavaliere","given":"Chiara","non-dropping-particle":"","parse-names":false,"suffix":""},{</w:instrText>
            </w:r>
            <w:r w:rsidRPr="00A10135">
              <w:rPr>
                <w:noProof/>
                <w:sz w:val="20"/>
                <w:szCs w:val="20"/>
                <w:lang w:val="en-US"/>
              </w:rPr>
              <w:instrText>"dropping-particle":"","family":"Capriotti","given":"Anna Laura","non-dropping-particle":"","parse-names":false,"suffix":""},{"dropping-particle":"","family":"Ferraris","given":"Francesca","non-dropping-particle":"","parse-names":false,"suffix":""},{"dropping-particle":"","family":"Foglia","given":"Patrizia","non-dropping-particle":"","parse-names":false,"suffix":""},{"dropping-particle":"","family":"Samperi","given":"Roberto","non-dropping-particle":"","parse-names":false,"suffix":""},{"dropping-particle":"","family":"Ventura","given":"Salvatore","non-dropping-particle":"","parse-names":false,"suffix":""},{"dropping-particle":"","family":"Laganà","given":"Aldo","non-dropping-particle":"","parse-names":false,"suffix":""}],"container-title":"Journal of Chromatography A","id":"ITEM-1","issued":{"date-parts":[["2016"]]},"page":"133-142","publisher":"Elsevier B.V.","title":"Multiresidue analysis of endocrine-disrupting compounds and perfluorinated sulfates and carboxylic acids in sediments by ultra-high-performance liquid chromatography-tandem mass spectrometry","type":"article-journal","volume":"1438"},"uris":["http://www.mendeley.com/documents/?uuid=18e7cad7-373d-4670-a6a3-6b2d1969ce6d"]}],"mendeley":{"formattedCitation":"(Cavaliere et al., 2016)","plainTextFormattedCitation":"(Cavaliere et al., 2016)","previouslyFormattedCitation":"(Cavaliere et al., 2016)"},"properties":{"noteIndex":0},"schema":"https://github.com/citation-style-language/schema/raw/master/csl-citation.json"}</w:instrText>
            </w:r>
            <w:r w:rsidRPr="001E635C">
              <w:rPr>
                <w:noProof/>
                <w:sz w:val="20"/>
                <w:szCs w:val="20"/>
              </w:rPr>
              <w:fldChar w:fldCharType="separate"/>
            </w:r>
            <w:r w:rsidRPr="00A10135">
              <w:rPr>
                <w:noProof/>
                <w:sz w:val="20"/>
                <w:szCs w:val="20"/>
                <w:lang w:val="en-US"/>
              </w:rPr>
              <w:t>(Cavaliere et al., 2016)</w:t>
            </w:r>
            <w:r w:rsidRPr="001E635C">
              <w:rPr>
                <w:noProof/>
                <w:sz w:val="20"/>
                <w:szCs w:val="20"/>
              </w:rPr>
              <w:fldChar w:fldCharType="end"/>
            </w:r>
          </w:p>
        </w:tc>
      </w:tr>
      <w:tr w:rsidR="00ED6F0C" w:rsidRPr="00C52C6F" w14:paraId="7AEE32EA" w14:textId="77777777" w:rsidTr="0009470A">
        <w:trPr>
          <w:jc w:val="center"/>
        </w:trPr>
        <w:tc>
          <w:tcPr>
            <w:tcW w:w="5000" w:type="pct"/>
            <w:gridSpan w:val="4"/>
            <w:tcBorders>
              <w:top w:val="single" w:sz="4" w:space="0" w:color="auto"/>
              <w:bottom w:val="single" w:sz="4" w:space="0" w:color="auto"/>
            </w:tcBorders>
            <w:vAlign w:val="center"/>
          </w:tcPr>
          <w:p w14:paraId="7CB9B1FD" w14:textId="728A4A14" w:rsidR="00ED6F0C" w:rsidRPr="003E1AAE" w:rsidRDefault="00ED6F0C" w:rsidP="0009470A">
            <w:pPr>
              <w:jc w:val="center"/>
              <w:rPr>
                <w:color w:val="4472C4" w:themeColor="accent1"/>
                <w:sz w:val="20"/>
                <w:szCs w:val="20"/>
                <w:lang w:val="en-US"/>
              </w:rPr>
            </w:pPr>
            <w:r w:rsidRPr="003E1AAE">
              <w:rPr>
                <w:b/>
                <w:bCs/>
                <w:sz w:val="20"/>
                <w:szCs w:val="20"/>
                <w:lang w:val="en-US"/>
              </w:rPr>
              <w:t>TPH (</w:t>
            </w:r>
            <w:r w:rsidRPr="008E7161">
              <w:rPr>
                <w:rFonts w:cstheme="minorHAnsi"/>
                <w:b/>
                <w:bCs/>
                <w:sz w:val="20"/>
                <w:szCs w:val="20"/>
                <w:lang w:val="en-US"/>
              </w:rPr>
              <w:t>µ</w:t>
            </w:r>
            <w:r w:rsidRPr="008E7161">
              <w:rPr>
                <w:b/>
                <w:bCs/>
                <w:sz w:val="20"/>
                <w:szCs w:val="20"/>
                <w:lang w:val="en-US"/>
              </w:rPr>
              <w:t>g</w:t>
            </w:r>
            <w:r w:rsidRPr="003E1AAE">
              <w:rPr>
                <w:b/>
                <w:bCs/>
                <w:sz w:val="20"/>
                <w:szCs w:val="20"/>
                <w:lang w:val="en-US"/>
              </w:rPr>
              <w:t xml:space="preserve"> g</w:t>
            </w:r>
            <w:r w:rsidRPr="003E1AAE">
              <w:rPr>
                <w:b/>
                <w:bCs/>
                <w:sz w:val="20"/>
                <w:szCs w:val="20"/>
                <w:vertAlign w:val="superscript"/>
                <w:lang w:val="en-US"/>
              </w:rPr>
              <w:t>-1</w:t>
            </w:r>
            <w:r w:rsidRPr="003E1AAE">
              <w:rPr>
                <w:b/>
                <w:bCs/>
                <w:sz w:val="20"/>
                <w:szCs w:val="20"/>
                <w:lang w:val="en-US"/>
              </w:rPr>
              <w:t>)</w:t>
            </w:r>
          </w:p>
        </w:tc>
      </w:tr>
      <w:tr w:rsidR="0046538D" w:rsidRPr="00C52C6F" w14:paraId="7E09D526" w14:textId="77777777" w:rsidTr="0009470A">
        <w:trPr>
          <w:jc w:val="center"/>
        </w:trPr>
        <w:tc>
          <w:tcPr>
            <w:tcW w:w="1323" w:type="pct"/>
            <w:tcBorders>
              <w:top w:val="single" w:sz="4" w:space="0" w:color="auto"/>
            </w:tcBorders>
            <w:vAlign w:val="center"/>
          </w:tcPr>
          <w:p w14:paraId="1F242C87" w14:textId="185325E2" w:rsidR="0046538D" w:rsidRPr="003E1AAE" w:rsidRDefault="0046538D" w:rsidP="0009470A">
            <w:pPr>
              <w:jc w:val="center"/>
              <w:rPr>
                <w:sz w:val="20"/>
                <w:szCs w:val="20"/>
                <w:lang w:val="en-US"/>
              </w:rPr>
            </w:pPr>
            <w:r w:rsidRPr="00D46945">
              <w:rPr>
                <w:i/>
                <w:iCs/>
                <w:sz w:val="20"/>
                <w:szCs w:val="20"/>
                <w:u w:val="single"/>
                <w:lang w:val="en-US"/>
              </w:rPr>
              <w:t>Topsoil</w:t>
            </w:r>
          </w:p>
        </w:tc>
        <w:tc>
          <w:tcPr>
            <w:tcW w:w="1398" w:type="pct"/>
            <w:tcBorders>
              <w:top w:val="single" w:sz="4" w:space="0" w:color="auto"/>
            </w:tcBorders>
            <w:vAlign w:val="center"/>
          </w:tcPr>
          <w:p w14:paraId="7D7F95CD" w14:textId="48E10A85" w:rsidR="0046538D" w:rsidRPr="003E1AAE" w:rsidRDefault="0046538D" w:rsidP="0009470A">
            <w:pPr>
              <w:jc w:val="center"/>
              <w:rPr>
                <w:sz w:val="20"/>
                <w:szCs w:val="20"/>
                <w:lang w:val="en-US"/>
              </w:rPr>
            </w:pPr>
            <w:r w:rsidRPr="00D46945">
              <w:rPr>
                <w:i/>
                <w:iCs/>
                <w:sz w:val="20"/>
                <w:szCs w:val="20"/>
                <w:u w:val="single"/>
                <w:lang w:val="en-US"/>
              </w:rPr>
              <w:t>Veneto (Italy)</w:t>
            </w:r>
          </w:p>
        </w:tc>
        <w:tc>
          <w:tcPr>
            <w:tcW w:w="884" w:type="pct"/>
            <w:tcBorders>
              <w:top w:val="single" w:sz="4" w:space="0" w:color="auto"/>
            </w:tcBorders>
            <w:vAlign w:val="center"/>
          </w:tcPr>
          <w:p w14:paraId="22A2CBAA" w14:textId="78C3BE83" w:rsidR="0046538D" w:rsidRPr="003E1AAE" w:rsidRDefault="0046538D" w:rsidP="0009470A">
            <w:pPr>
              <w:jc w:val="center"/>
              <w:rPr>
                <w:sz w:val="20"/>
                <w:szCs w:val="20"/>
                <w:lang w:val="en-US"/>
              </w:rPr>
            </w:pPr>
            <w:r>
              <w:rPr>
                <w:i/>
                <w:iCs/>
                <w:sz w:val="20"/>
                <w:szCs w:val="20"/>
                <w:u w:val="single"/>
                <w:lang w:val="en-US"/>
              </w:rPr>
              <w:t>5 - 65</w:t>
            </w:r>
          </w:p>
        </w:tc>
        <w:tc>
          <w:tcPr>
            <w:tcW w:w="1395" w:type="pct"/>
            <w:tcBorders>
              <w:top w:val="single" w:sz="4" w:space="0" w:color="auto"/>
            </w:tcBorders>
            <w:vAlign w:val="center"/>
          </w:tcPr>
          <w:p w14:paraId="5A6C0BB4" w14:textId="26FAAF7D" w:rsidR="0046538D" w:rsidRPr="003E1AAE" w:rsidRDefault="0046538D" w:rsidP="0009470A">
            <w:pPr>
              <w:jc w:val="center"/>
              <w:rPr>
                <w:color w:val="4472C4" w:themeColor="accent1"/>
                <w:sz w:val="20"/>
                <w:szCs w:val="20"/>
                <w:lang w:val="en-US"/>
              </w:rPr>
            </w:pPr>
            <w:r w:rsidRPr="00D46945">
              <w:rPr>
                <w:i/>
                <w:iCs/>
                <w:sz w:val="20"/>
                <w:szCs w:val="20"/>
                <w:u w:val="single"/>
                <w:lang w:val="en-US"/>
              </w:rPr>
              <w:t>This Study</w:t>
            </w:r>
          </w:p>
        </w:tc>
      </w:tr>
      <w:tr w:rsidR="00E42D77" w:rsidRPr="00C52C6F" w14:paraId="00E83C28" w14:textId="77777777" w:rsidTr="0009470A">
        <w:trPr>
          <w:jc w:val="center"/>
        </w:trPr>
        <w:tc>
          <w:tcPr>
            <w:tcW w:w="1323" w:type="pct"/>
            <w:vAlign w:val="center"/>
          </w:tcPr>
          <w:p w14:paraId="5A430E0F" w14:textId="50D7AB21" w:rsidR="00E42D77" w:rsidRPr="003E1AAE" w:rsidRDefault="00E42D77" w:rsidP="0009470A">
            <w:pPr>
              <w:jc w:val="center"/>
              <w:rPr>
                <w:b/>
                <w:bCs/>
                <w:sz w:val="20"/>
                <w:szCs w:val="20"/>
                <w:lang w:val="en-US"/>
              </w:rPr>
            </w:pPr>
            <w:r w:rsidRPr="00D46945">
              <w:rPr>
                <w:i/>
                <w:iCs/>
                <w:sz w:val="20"/>
                <w:szCs w:val="20"/>
                <w:u w:val="single"/>
                <w:lang w:val="en-US"/>
              </w:rPr>
              <w:t>Topsoil</w:t>
            </w:r>
          </w:p>
        </w:tc>
        <w:tc>
          <w:tcPr>
            <w:tcW w:w="1398" w:type="pct"/>
            <w:vAlign w:val="center"/>
          </w:tcPr>
          <w:p w14:paraId="5795E725" w14:textId="1FBA1140" w:rsidR="00E42D77" w:rsidRPr="003E1AAE" w:rsidRDefault="00E42D77" w:rsidP="0009470A">
            <w:pPr>
              <w:jc w:val="center"/>
              <w:rPr>
                <w:sz w:val="20"/>
                <w:szCs w:val="20"/>
                <w:lang w:val="en-US"/>
              </w:rPr>
            </w:pPr>
            <w:proofErr w:type="spellStart"/>
            <w:r>
              <w:rPr>
                <w:i/>
                <w:iCs/>
                <w:sz w:val="20"/>
                <w:szCs w:val="20"/>
                <w:u w:val="single"/>
                <w:lang w:val="en-US"/>
              </w:rPr>
              <w:t>Colli</w:t>
            </w:r>
            <w:proofErr w:type="spellEnd"/>
            <w:r>
              <w:rPr>
                <w:i/>
                <w:iCs/>
                <w:sz w:val="20"/>
                <w:szCs w:val="20"/>
                <w:u w:val="single"/>
                <w:lang w:val="en-US"/>
              </w:rPr>
              <w:t xml:space="preserve"> </w:t>
            </w:r>
            <w:proofErr w:type="spellStart"/>
            <w:r>
              <w:rPr>
                <w:i/>
                <w:iCs/>
                <w:sz w:val="20"/>
                <w:szCs w:val="20"/>
                <w:u w:val="single"/>
                <w:lang w:val="en-US"/>
              </w:rPr>
              <w:t>Euganei</w:t>
            </w:r>
            <w:proofErr w:type="spellEnd"/>
            <w:r w:rsidRPr="00D46945">
              <w:rPr>
                <w:i/>
                <w:iCs/>
                <w:sz w:val="20"/>
                <w:szCs w:val="20"/>
                <w:u w:val="single"/>
                <w:lang w:val="en-US"/>
              </w:rPr>
              <w:t xml:space="preserve"> (Italy)</w:t>
            </w:r>
          </w:p>
        </w:tc>
        <w:tc>
          <w:tcPr>
            <w:tcW w:w="884" w:type="pct"/>
            <w:vAlign w:val="center"/>
          </w:tcPr>
          <w:p w14:paraId="2CD16B2E" w14:textId="239644F4" w:rsidR="00E42D77" w:rsidRPr="003E1AAE" w:rsidRDefault="00E42D77" w:rsidP="0009470A">
            <w:pPr>
              <w:jc w:val="center"/>
              <w:rPr>
                <w:sz w:val="20"/>
                <w:szCs w:val="20"/>
                <w:lang w:val="en-US"/>
              </w:rPr>
            </w:pPr>
            <w:r>
              <w:rPr>
                <w:i/>
                <w:iCs/>
                <w:sz w:val="20"/>
                <w:szCs w:val="20"/>
                <w:u w:val="single"/>
                <w:lang w:val="en-US"/>
              </w:rPr>
              <w:t>49 - 213</w:t>
            </w:r>
          </w:p>
        </w:tc>
        <w:tc>
          <w:tcPr>
            <w:tcW w:w="1395" w:type="pct"/>
            <w:vAlign w:val="center"/>
          </w:tcPr>
          <w:p w14:paraId="79099D66" w14:textId="03741BB5" w:rsidR="00E42D77" w:rsidRPr="003E1AAE" w:rsidRDefault="00E42D77" w:rsidP="0009470A">
            <w:pPr>
              <w:jc w:val="center"/>
              <w:rPr>
                <w:color w:val="4472C4" w:themeColor="accent1"/>
                <w:sz w:val="20"/>
                <w:szCs w:val="20"/>
                <w:lang w:val="en-US"/>
              </w:rPr>
            </w:pPr>
            <w:r w:rsidRPr="00E42D77">
              <w:rPr>
                <w:i/>
                <w:iCs/>
                <w:sz w:val="20"/>
                <w:szCs w:val="20"/>
                <w:u w:val="single"/>
                <w:lang w:val="en-US"/>
              </w:rPr>
              <w:fldChar w:fldCharType="begin" w:fldLock="1"/>
            </w:r>
            <w:r w:rsidR="00BD0ACB">
              <w:rPr>
                <w:i/>
                <w:iCs/>
                <w:sz w:val="20"/>
                <w:szCs w:val="20"/>
                <w:u w:val="single"/>
                <w:lang w:val="en-US"/>
              </w:rPr>
              <w:instrText>ADDIN CSL_CITATION {"citationItems":[{"id":"ITEM-1","itemData":{"DOI":"10.1021/acs.estlett.7b00464","ISSN":"23288930","author":[{"dropping-particle":"","family":"Vecchiato","given":"Marco","non-dropping-particle":"","parse-names":false,"suffix":""},{"dropping-particle":"","family":"Bonato","given":"Tiziano","non-dropping-particle":"","parse-names":false,"suffix":""},{"dropping-particle":"","family":"Bertin","given":"Andrea","non-dropping-particle":"","parse-names":false,"suffix":""},{"dropping-particle":"","family":"Argiriadis","given":"Elena","non-dropping-particle":"","parse-names":false,"suffix":""},{"dropping-particle":"","family":"Barbante","given":"Carlo","non-dropping-particle":"","parse-names":false,"suffix":""},{"dropping-particle":"","family":"Piazza","given":"Rossano","non-dropping-particle":"","parse-names":false,"suffix":""}],"container-title":"Environmental Science and Technology Letters","id":"ITEM-1","issue":"12","issued":{"date-parts":[["2017"]]},"page":"512-517","title":"Plant Residues as Direct and Indirect Sources of Hydrocarbons in Soils: Current Issues and Legal Implications","type":"article-journal","volume":"4"},"uris":["http://www.mendeley.com/documents/?uuid=2edcd246-9dfd-4bc5-8ddc-df67a2be6612"]}],"mendeley":{"formattedCitation":"(Vecchiato et al., 2017a)","plainTextFormattedCitation":"(Vecchiato et al., 2017a)","previouslyFormattedCitation":"(Vecchiato et al., 2017a)"},"properties":{"noteIndex":0},"schema":"https://github.com/citation-style-language/schema/raw/master/csl-citation.json"}</w:instrText>
            </w:r>
            <w:r w:rsidRPr="00E42D77">
              <w:rPr>
                <w:i/>
                <w:iCs/>
                <w:sz w:val="20"/>
                <w:szCs w:val="20"/>
                <w:u w:val="single"/>
                <w:lang w:val="en-US"/>
              </w:rPr>
              <w:fldChar w:fldCharType="separate"/>
            </w:r>
            <w:r w:rsidR="00BE476F" w:rsidRPr="00BE476F">
              <w:rPr>
                <w:iCs/>
                <w:noProof/>
                <w:sz w:val="20"/>
                <w:szCs w:val="20"/>
                <w:lang w:val="en-US"/>
              </w:rPr>
              <w:t>(Vecchiato et al., 2017a)</w:t>
            </w:r>
            <w:r w:rsidRPr="00E42D77">
              <w:rPr>
                <w:i/>
                <w:iCs/>
                <w:sz w:val="20"/>
                <w:szCs w:val="20"/>
                <w:u w:val="single"/>
                <w:lang w:val="en-US"/>
              </w:rPr>
              <w:fldChar w:fldCharType="end"/>
            </w:r>
          </w:p>
        </w:tc>
      </w:tr>
      <w:tr w:rsidR="002D6DEC" w:rsidRPr="00C52C6F" w14:paraId="0B9DCFD7" w14:textId="77777777" w:rsidTr="0009470A">
        <w:trPr>
          <w:jc w:val="center"/>
        </w:trPr>
        <w:tc>
          <w:tcPr>
            <w:tcW w:w="1323" w:type="pct"/>
            <w:vAlign w:val="center"/>
          </w:tcPr>
          <w:p w14:paraId="5AE9ABAF" w14:textId="5AD69F7E" w:rsidR="002D6DEC" w:rsidRPr="002D6DEC" w:rsidRDefault="002D6DEC" w:rsidP="0009470A">
            <w:pPr>
              <w:jc w:val="center"/>
              <w:rPr>
                <w:sz w:val="20"/>
                <w:szCs w:val="20"/>
                <w:lang w:val="en-US"/>
              </w:rPr>
            </w:pPr>
            <w:r>
              <w:rPr>
                <w:sz w:val="20"/>
                <w:szCs w:val="20"/>
                <w:lang w:val="en-US"/>
              </w:rPr>
              <w:t>Industrial areas</w:t>
            </w:r>
          </w:p>
        </w:tc>
        <w:tc>
          <w:tcPr>
            <w:tcW w:w="1398" w:type="pct"/>
            <w:vAlign w:val="center"/>
          </w:tcPr>
          <w:p w14:paraId="516C472B" w14:textId="4FEC6562" w:rsidR="002D6DEC" w:rsidRPr="002D6DEC" w:rsidRDefault="002D6DEC" w:rsidP="0009470A">
            <w:pPr>
              <w:jc w:val="center"/>
              <w:rPr>
                <w:sz w:val="20"/>
                <w:szCs w:val="20"/>
                <w:lang w:val="en-US"/>
              </w:rPr>
            </w:pPr>
            <w:r>
              <w:rPr>
                <w:sz w:val="20"/>
                <w:szCs w:val="20"/>
                <w:lang w:val="en-US"/>
              </w:rPr>
              <w:t>Milan, Rome, Palermo (Italy)</w:t>
            </w:r>
          </w:p>
        </w:tc>
        <w:tc>
          <w:tcPr>
            <w:tcW w:w="884" w:type="pct"/>
            <w:vAlign w:val="center"/>
          </w:tcPr>
          <w:p w14:paraId="41F31A5B" w14:textId="6F3A5BE9" w:rsidR="002D6DEC" w:rsidRPr="002D6DEC" w:rsidRDefault="002D6DEC" w:rsidP="0009470A">
            <w:pPr>
              <w:jc w:val="center"/>
              <w:rPr>
                <w:sz w:val="20"/>
                <w:szCs w:val="20"/>
                <w:lang w:val="en-US"/>
              </w:rPr>
            </w:pPr>
            <w:r w:rsidRPr="002D6DEC">
              <w:rPr>
                <w:sz w:val="20"/>
                <w:szCs w:val="20"/>
                <w:lang w:val="en-US"/>
              </w:rPr>
              <w:t>9 - 179</w:t>
            </w:r>
          </w:p>
        </w:tc>
        <w:tc>
          <w:tcPr>
            <w:tcW w:w="1395" w:type="pct"/>
            <w:vAlign w:val="center"/>
          </w:tcPr>
          <w:p w14:paraId="2646F7D1" w14:textId="2E6D1185" w:rsidR="002D6DEC" w:rsidRPr="002D6DEC" w:rsidRDefault="002D6DEC" w:rsidP="0009470A">
            <w:pPr>
              <w:jc w:val="center"/>
              <w:rPr>
                <w:noProof/>
                <w:sz w:val="20"/>
                <w:szCs w:val="20"/>
                <w:lang w:val="en-US"/>
              </w:rPr>
            </w:pPr>
            <w:r w:rsidRPr="002D6DEC">
              <w:rPr>
                <w:noProof/>
                <w:sz w:val="20"/>
                <w:szCs w:val="20"/>
                <w:lang w:val="en-US"/>
              </w:rPr>
              <w:fldChar w:fldCharType="begin" w:fldLock="1"/>
            </w:r>
            <w:r w:rsidRPr="002D6DEC">
              <w:rPr>
                <w:noProof/>
                <w:sz w:val="20"/>
                <w:szCs w:val="20"/>
                <w:lang w:val="en-US"/>
              </w:rPr>
              <w:instrText>ADDIN CSL_CITATION {"citationItems":[{"id":"ITEM-1","itemData":{"DOI":"10.1016/j.scitotenv.2013.01.082","ISBN":"0048-9697","ISSN":"00489697","PMID":"23454572","abstract":"The present paper deals with identification of hydrocarbon sources in contaminated soil of three tank farms located in north, central and south Italy. Parent polycyclic aromatic hydrocarbons (naphthalene through benzo(g,h,i)perylene) and n-alkanes (n-C10 through n-C36) were determined. The study of source assignments was carried out by their distribution patterns, their diagnostic ratios, and determination of less-commonly used markers. The data show anthropogenic and biogenic origin of n-alkanes and petrogenic and pyrolytic sources of PAHs. Multiple sources of hydrocarbons, that were not considered in the preliminary environmental assessments, are identified. The application of a multi-criteria approach allows to locate petroleum pollution sources that affect the study sites. The results demonstrate that the application of a multi-criteria approach for source identification is a key point to assess environmental damage and prove that an accurate study of source identification has to be performed. The suggested methodology is a useful tool to manage contaminated sites and to plan appropriate interventions of clean up. ?? 2013 Elsevier B.V.","author":[{"dropping-particle":"","family":"Riccardi","given":"C.","non-dropping-particle":"","parse-names":false,"suffix":""},{"dropping-particle":"","family":"Filippo","given":"P.","non-dropping-particle":"Di","parse-names":false,"suffix":""},{"dropping-particle":"","family":"Pomata","given":"D.","non-dropping-particle":"","parse-names":false,"suffix":""},{"dropping-particle":"","family":"Basilio","given":"M.","non-dropping-particle":"Di","parse-names":false,"suffix":""},{"dropping-particle":"","family":"Spicaglia","given":"S.","non-dropping-particle":"","parse-names":false,"suffix":""},{"dropping-particle":"","family":"Buiarelli","given":"F.","non-dropping-particle":"","parse-names":false,"suffix":""}],"container-title":"Science of the Total Environment","id":"ITEM-1","issued":{"date-parts":[["2013"]]},"page":"13-21","publisher":"Elsevier B.V.","title":"Identification of hydrocarbon sources in contaminated soils of three industrial areas","type":"article-journal","volume":"450-451"},"uris":["http://www.mendeley.com/documents/?uuid=f177c1a1-6c4e-487d-8922-a48f1c78a4f5"]}],"mendeley":{"formattedCitation":"(Riccardi et al., 2013)","plainTextFormattedCitation":"(Riccardi et al., 2013)","previouslyFormattedCitation":"(Riccardi et al., 2013)"},"properties":{"noteIndex":0},"schema":"https://github.com/citation-style-language/schema/raw/master/csl-citation.json"}</w:instrText>
            </w:r>
            <w:r w:rsidRPr="002D6DEC">
              <w:rPr>
                <w:noProof/>
                <w:sz w:val="20"/>
                <w:szCs w:val="20"/>
                <w:lang w:val="en-US"/>
              </w:rPr>
              <w:fldChar w:fldCharType="separate"/>
            </w:r>
            <w:r w:rsidRPr="002D6DEC">
              <w:rPr>
                <w:noProof/>
                <w:sz w:val="20"/>
                <w:szCs w:val="20"/>
                <w:lang w:val="en-US"/>
              </w:rPr>
              <w:t>(Riccardi et al., 2013)</w:t>
            </w:r>
            <w:r w:rsidRPr="002D6DEC">
              <w:rPr>
                <w:noProof/>
                <w:sz w:val="20"/>
                <w:szCs w:val="20"/>
                <w:lang w:val="en-US"/>
              </w:rPr>
              <w:fldChar w:fldCharType="end"/>
            </w:r>
          </w:p>
        </w:tc>
      </w:tr>
      <w:tr w:rsidR="002D6DEC" w:rsidRPr="00C52C6F" w14:paraId="7A0B7632" w14:textId="77777777" w:rsidTr="0009470A">
        <w:trPr>
          <w:jc w:val="center"/>
        </w:trPr>
        <w:tc>
          <w:tcPr>
            <w:tcW w:w="1323" w:type="pct"/>
            <w:vAlign w:val="center"/>
          </w:tcPr>
          <w:p w14:paraId="26A40223" w14:textId="24F0B85A" w:rsidR="002D6DEC" w:rsidRDefault="00E922D8" w:rsidP="0009470A">
            <w:pPr>
              <w:jc w:val="center"/>
              <w:rPr>
                <w:sz w:val="20"/>
                <w:szCs w:val="20"/>
                <w:lang w:val="en-US"/>
              </w:rPr>
            </w:pPr>
            <w:r>
              <w:rPr>
                <w:sz w:val="20"/>
                <w:szCs w:val="20"/>
                <w:lang w:val="en-US"/>
              </w:rPr>
              <w:t>Industrial area</w:t>
            </w:r>
          </w:p>
        </w:tc>
        <w:tc>
          <w:tcPr>
            <w:tcW w:w="1398" w:type="pct"/>
            <w:vAlign w:val="center"/>
          </w:tcPr>
          <w:p w14:paraId="7CF2B448" w14:textId="43BDD07D" w:rsidR="002D6DEC" w:rsidRDefault="00E922D8" w:rsidP="0009470A">
            <w:pPr>
              <w:jc w:val="center"/>
              <w:rPr>
                <w:sz w:val="20"/>
                <w:szCs w:val="20"/>
                <w:lang w:val="en-US"/>
              </w:rPr>
            </w:pPr>
            <w:r>
              <w:rPr>
                <w:sz w:val="20"/>
                <w:szCs w:val="20"/>
                <w:lang w:val="en-US"/>
              </w:rPr>
              <w:t>Italy</w:t>
            </w:r>
          </w:p>
        </w:tc>
        <w:tc>
          <w:tcPr>
            <w:tcW w:w="884" w:type="pct"/>
            <w:vAlign w:val="center"/>
          </w:tcPr>
          <w:p w14:paraId="05FB1782" w14:textId="2D6459BA" w:rsidR="002D6DEC" w:rsidRPr="002D6DEC" w:rsidRDefault="002D6DEC" w:rsidP="0009470A">
            <w:pPr>
              <w:jc w:val="center"/>
              <w:rPr>
                <w:sz w:val="20"/>
                <w:szCs w:val="20"/>
                <w:lang w:val="en-US"/>
              </w:rPr>
            </w:pPr>
            <w:r>
              <w:rPr>
                <w:sz w:val="20"/>
                <w:szCs w:val="20"/>
                <w:lang w:val="en-US"/>
              </w:rPr>
              <w:t>863 - 12818</w:t>
            </w:r>
          </w:p>
        </w:tc>
        <w:tc>
          <w:tcPr>
            <w:tcW w:w="1395" w:type="pct"/>
            <w:vAlign w:val="center"/>
          </w:tcPr>
          <w:p w14:paraId="0CC198B1" w14:textId="40F6A1C6" w:rsidR="002D6DEC" w:rsidRPr="002D6DEC" w:rsidRDefault="002D6DEC" w:rsidP="0009470A">
            <w:pPr>
              <w:jc w:val="center"/>
              <w:rPr>
                <w:noProof/>
                <w:sz w:val="20"/>
                <w:szCs w:val="20"/>
                <w:lang w:val="en-US"/>
              </w:rPr>
            </w:pPr>
            <w:r>
              <w:rPr>
                <w:noProof/>
                <w:sz w:val="20"/>
                <w:szCs w:val="20"/>
                <w:lang w:val="en-US"/>
              </w:rPr>
              <w:fldChar w:fldCharType="begin" w:fldLock="1"/>
            </w:r>
            <w:r w:rsidR="002D5BCC">
              <w:rPr>
                <w:noProof/>
                <w:sz w:val="20"/>
                <w:szCs w:val="20"/>
                <w:lang w:val="en-US"/>
              </w:rPr>
              <w:instrText>ADDIN CSL_CITATION {"citationItems":[{"id":"ITEM-1","itemData":{"DOI":"10.1016/j.chemosphere.2016.11.165","ISSN":"0045-6535","author":[{"dropping-particle":"","family":"Guarino","given":"C","non-dropping-particle":"","parse-names":false,"suffix":""},{"dropping-particle":"","family":"Spada","given":"V","non-dropping-particle":"","parse-names":false,"suffix":""},{"dropping-particle":"","family":"Sciarrillo","given":"R","non-dropping-particle":"","parse-names":false,"suffix":""}],"container-title":"Chemosphere","id":"ITEM-1","issued":{"date-parts":[["2017"]]},"page":"10-16","publisher":"Elsevier Ltd","title":"Assessment of three approaches of bioremediation ( Natural Attenuation , Landfarming and Bioagumentation e Assistited Landfarming ) for a petroleum hydrocarbons contaminated soil","type":"article-journal","volume":"170"},"uris":["http://www.mendeley.com/documents/?uuid=4a2c9f68-7509-4273-bc7f-cc215cb56cb4"]}],"mendeley":{"formattedCitation":"(Guarino et al., 2017)","plainTextFormattedCitation":"(Guarino et al., 2017)","previouslyFormattedCitation":"(Guarino et al., 2017)"},"properties":{"noteIndex":0},"schema":"https://github.com/citation-style-language/schema/raw/master/csl-citation.json"}</w:instrText>
            </w:r>
            <w:r>
              <w:rPr>
                <w:noProof/>
                <w:sz w:val="20"/>
                <w:szCs w:val="20"/>
                <w:lang w:val="en-US"/>
              </w:rPr>
              <w:fldChar w:fldCharType="separate"/>
            </w:r>
            <w:r w:rsidRPr="002D6DEC">
              <w:rPr>
                <w:noProof/>
                <w:sz w:val="20"/>
                <w:szCs w:val="20"/>
                <w:lang w:val="en-US"/>
              </w:rPr>
              <w:t>(Guarino et al., 2017)</w:t>
            </w:r>
            <w:r>
              <w:rPr>
                <w:noProof/>
                <w:sz w:val="20"/>
                <w:szCs w:val="20"/>
                <w:lang w:val="en-US"/>
              </w:rPr>
              <w:fldChar w:fldCharType="end"/>
            </w:r>
          </w:p>
        </w:tc>
      </w:tr>
      <w:tr w:rsidR="00E42D77" w:rsidRPr="00C52C6F" w14:paraId="36B827DA" w14:textId="77777777" w:rsidTr="0009470A">
        <w:trPr>
          <w:jc w:val="center"/>
        </w:trPr>
        <w:tc>
          <w:tcPr>
            <w:tcW w:w="1323" w:type="pct"/>
            <w:vAlign w:val="center"/>
          </w:tcPr>
          <w:p w14:paraId="685885CC" w14:textId="2A7D485C" w:rsidR="00F50884" w:rsidRPr="003E1AAE" w:rsidRDefault="00F50884" w:rsidP="0009470A">
            <w:pPr>
              <w:jc w:val="center"/>
              <w:rPr>
                <w:sz w:val="20"/>
                <w:szCs w:val="20"/>
                <w:lang w:val="en-US"/>
              </w:rPr>
            </w:pPr>
            <w:r>
              <w:rPr>
                <w:sz w:val="20"/>
                <w:szCs w:val="20"/>
                <w:lang w:val="en-US"/>
              </w:rPr>
              <w:t>Background soils</w:t>
            </w:r>
          </w:p>
        </w:tc>
        <w:tc>
          <w:tcPr>
            <w:tcW w:w="1398" w:type="pct"/>
            <w:vAlign w:val="center"/>
          </w:tcPr>
          <w:p w14:paraId="4EB7A2F1" w14:textId="589D9BE3" w:rsidR="00E42D77" w:rsidRPr="003E1AAE" w:rsidRDefault="00F50884" w:rsidP="0009470A">
            <w:pPr>
              <w:jc w:val="center"/>
              <w:rPr>
                <w:sz w:val="20"/>
                <w:szCs w:val="20"/>
                <w:lang w:val="en-US"/>
              </w:rPr>
            </w:pPr>
            <w:r>
              <w:rPr>
                <w:sz w:val="20"/>
                <w:szCs w:val="20"/>
                <w:lang w:val="en-US"/>
              </w:rPr>
              <w:t>Canada</w:t>
            </w:r>
          </w:p>
        </w:tc>
        <w:tc>
          <w:tcPr>
            <w:tcW w:w="884" w:type="pct"/>
            <w:vAlign w:val="center"/>
          </w:tcPr>
          <w:p w14:paraId="75F2C40D" w14:textId="676B15A0" w:rsidR="00E42D77" w:rsidRPr="003E1AAE" w:rsidRDefault="00F50884" w:rsidP="0009470A">
            <w:pPr>
              <w:jc w:val="center"/>
              <w:rPr>
                <w:sz w:val="20"/>
                <w:szCs w:val="20"/>
                <w:lang w:val="en-US"/>
              </w:rPr>
            </w:pPr>
            <w:r>
              <w:rPr>
                <w:sz w:val="20"/>
                <w:szCs w:val="20"/>
                <w:lang w:val="en-US"/>
              </w:rPr>
              <w:t>60 - 1820</w:t>
            </w:r>
          </w:p>
        </w:tc>
        <w:tc>
          <w:tcPr>
            <w:tcW w:w="1395" w:type="pct"/>
            <w:vAlign w:val="center"/>
          </w:tcPr>
          <w:p w14:paraId="7D581204" w14:textId="5570A82F" w:rsidR="00E42D77" w:rsidRPr="002D6DEC" w:rsidRDefault="00F50884" w:rsidP="0009470A">
            <w:pPr>
              <w:jc w:val="center"/>
              <w:rPr>
                <w:noProof/>
                <w:sz w:val="20"/>
                <w:szCs w:val="20"/>
                <w:lang w:val="en-US"/>
              </w:rPr>
            </w:pPr>
            <w:r w:rsidRPr="002D6DEC">
              <w:rPr>
                <w:noProof/>
                <w:sz w:val="20"/>
                <w:szCs w:val="20"/>
                <w:lang w:val="en-US"/>
              </w:rPr>
              <w:fldChar w:fldCharType="begin" w:fldLock="1"/>
            </w:r>
            <w:r w:rsidR="002B31E7" w:rsidRPr="002D6DEC">
              <w:rPr>
                <w:noProof/>
                <w:sz w:val="20"/>
                <w:szCs w:val="20"/>
                <w:lang w:val="en-US"/>
              </w:rPr>
              <w:instrText>ADDIN CSL_CITATION {"citationItems":[{"id":"ITEM-1","itemData":{"DOI":"10.1039/c2em30339f","ISBN":"1464-0325","ISSN":"1464-0325","PMID":"22796730","abstract":"Total petroleum hydrocarbons (TPH) or petroleum hydrocarbons (PHC) are one of the most widespread soil contaminants in Canada, the United States and many other countries worldwide. Clean-up of PHC-contaminated soils costs the Canadian economy hundreds of millions of dollars annually. In Canada, most PHC-contaminated site evaluations are based on the methods developed by the Canadian Council of the Ministers of the Environment (CCME). However, the CCME method does not differentiate PHC from BOC (the naturally occurring biogenic organic compounds), which are co-extracted with petroleum hydrocarbons in soil samples. Consequently, this could lead to overestimation of PHC levels in soil samples. In some cases, biogenic interferences can even exceed regulatory levels (300 mg g À1 for coarse soils and 1300 mg g À1 for fine soils for Fraction 3, C 16 –C 34 range, in the CCME Soil Quality Level). Resulting false exceedances can trigger unnecessary and costly cleanup or remediation measures. Therefore, it is critically important to develop new protocols to characterize and quantitatively differentiate PHC and BOC in contaminated soils. The ultimate objective of this PERD (Program of Energy Research and Development) project is to correct the misconception that all detectable hydrocarbons should be regulated as toxic petroleum hydrocarbons. During 2009–2010, soil and plant samples were collected from over forty oil-contaminated and paired background sites in various provinces. The silica gel column cleanup procedure was applied to effectively remove all target BOC from the oil-contaminated sample extracts. Furthermore, a reliable GC-MS method in combination with the derivatization technique, developed in this laboratory, was used for identification and characterization of various biogenic sterols and other major biogenic compounds in these oil-contaminated samples. Both PHC and BOC in these samples were Naturally occurring biological organic compounds (BOC) in soils can be extracted along with anthropogenically introduced petroleum hydrocarbons (PHC), and are often mistakenly identified and regulated as PHC, thus leading to a larger total loading than due to the oil alone, and triggering unnecessary and costly cleanup or remediation measures. Therefore, it is critically important to develop new protocols to characterize and quantitatively differentiate PHC and BOC in contaminated soils. This paper reports how to use the silica gel column cleanup procedure to effect…","author":[{"dropping-particle":"","family":"Wang","given":"Zhendi","non-dropping-particle":"","parse-names":false,"suffix":""},{"dropping-particle":"","family":"Yang","given":"Chun","non-dropping-particle":"","parse-names":false,"suffix":""},{"dropping-particle":"","family":"Yang","given":"Zeyu","non-dropping-particle":"","parse-names":false,"suffix":""},{"dropping-particle":"","family":"Hollebone","given":"Bruce","non-dropping-particle":"","parse-names":false,"suffix":""},{"dropping-particle":"","family":"Brown","given":"Carl E.","non-dropping-particle":"","parse-names":false,"suffix":""},{"dropping-particle":"","family":"Landriault","given":"Mike","non-dropping-particle":"","parse-names":false,"suffix":""},{"dropping-particle":"","family":"Sun","given":"J.","non-dropping-particle":"","parse-names":false,"suffix":""},{"dropping-particle":"","family":"Mudge","given":"S M","non-dropping-particle":"","parse-names":false,"suffix":""},{"dropping-particle":"","family":"Kelly-Hooper","given":"Francine","non-dropping-particle":"","parse-names":false,"suffix":""},{"dropping-particle":"","family":"Dixon","given":"D G","non-dropping-particle":"","parse-names":false,"suffix":""}],"container-title":"Journal of Environmental Monitoring","id":"ITEM-1","issued":{"date-parts":[["2012"]]},"page":"2367-2381","title":"Fingerprinting of petroleum hydrocarbons (PHC) and other biogenic organic compounds (BOC) in oil-contaminated and background soil samples","type":"article-journal","volume":"14"},"uris":["http://www.mendeley.com/documents/?uuid=ae903998-ef6a-4c4e-91aa-e6d2bafe02a8"]}],"mendeley":{"formattedCitation":"(Wang et al., 2012)","plainTextFormattedCitation":"(Wang et al., 2012)","previouslyFormattedCitation":"(Wang et al., 2012)"},"properties":{"noteIndex":0},"schema":"https://github.com/citation-style-language/schema/raw/master/csl-citation.json"}</w:instrText>
            </w:r>
            <w:r w:rsidRPr="002D6DEC">
              <w:rPr>
                <w:noProof/>
                <w:sz w:val="20"/>
                <w:szCs w:val="20"/>
                <w:lang w:val="en-US"/>
              </w:rPr>
              <w:fldChar w:fldCharType="separate"/>
            </w:r>
            <w:r w:rsidRPr="002D6DEC">
              <w:rPr>
                <w:noProof/>
                <w:sz w:val="20"/>
                <w:szCs w:val="20"/>
                <w:lang w:val="en-US"/>
              </w:rPr>
              <w:t>(Wang et al., 2012)</w:t>
            </w:r>
            <w:r w:rsidRPr="002D6DEC">
              <w:rPr>
                <w:noProof/>
                <w:sz w:val="20"/>
                <w:szCs w:val="20"/>
                <w:lang w:val="en-US"/>
              </w:rPr>
              <w:fldChar w:fldCharType="end"/>
            </w:r>
          </w:p>
        </w:tc>
      </w:tr>
      <w:tr w:rsidR="00F50884" w:rsidRPr="00C52C6F" w14:paraId="4C8E8609" w14:textId="77777777" w:rsidTr="0009470A">
        <w:trPr>
          <w:jc w:val="center"/>
        </w:trPr>
        <w:tc>
          <w:tcPr>
            <w:tcW w:w="1323" w:type="pct"/>
            <w:vAlign w:val="center"/>
          </w:tcPr>
          <w:p w14:paraId="51DDAE89" w14:textId="21E6AEE0" w:rsidR="00F50884" w:rsidRPr="002959CD" w:rsidRDefault="00F50884" w:rsidP="0009470A">
            <w:pPr>
              <w:jc w:val="center"/>
              <w:rPr>
                <w:sz w:val="20"/>
                <w:szCs w:val="20"/>
                <w:lang w:val="en-US"/>
              </w:rPr>
            </w:pPr>
            <w:bookmarkStart w:id="1" w:name="_Hlk67058953"/>
            <w:r w:rsidRPr="002959CD">
              <w:rPr>
                <w:sz w:val="20"/>
                <w:szCs w:val="20"/>
                <w:lang w:val="en-US"/>
              </w:rPr>
              <w:t>Contaminated soils</w:t>
            </w:r>
          </w:p>
        </w:tc>
        <w:tc>
          <w:tcPr>
            <w:tcW w:w="1398" w:type="pct"/>
            <w:vAlign w:val="center"/>
          </w:tcPr>
          <w:p w14:paraId="627D6FB8" w14:textId="5FC3161B" w:rsidR="00F50884" w:rsidRPr="002959CD" w:rsidRDefault="00F50884" w:rsidP="0009470A">
            <w:pPr>
              <w:jc w:val="center"/>
              <w:rPr>
                <w:sz w:val="20"/>
                <w:szCs w:val="20"/>
                <w:lang w:val="en-US"/>
              </w:rPr>
            </w:pPr>
            <w:r w:rsidRPr="002959CD">
              <w:rPr>
                <w:sz w:val="20"/>
                <w:szCs w:val="20"/>
                <w:lang w:val="en-US"/>
              </w:rPr>
              <w:t>Canada</w:t>
            </w:r>
          </w:p>
        </w:tc>
        <w:tc>
          <w:tcPr>
            <w:tcW w:w="884" w:type="pct"/>
            <w:vAlign w:val="center"/>
          </w:tcPr>
          <w:p w14:paraId="0133D1AB" w14:textId="5A33E9F1" w:rsidR="00F50884" w:rsidRPr="002959CD" w:rsidRDefault="00F50884" w:rsidP="0009470A">
            <w:pPr>
              <w:jc w:val="center"/>
              <w:rPr>
                <w:sz w:val="20"/>
                <w:szCs w:val="20"/>
                <w:lang w:val="en-US"/>
              </w:rPr>
            </w:pPr>
            <w:r w:rsidRPr="002959CD">
              <w:rPr>
                <w:sz w:val="20"/>
                <w:szCs w:val="20"/>
                <w:lang w:val="en-US"/>
              </w:rPr>
              <w:t>2050 - 376000</w:t>
            </w:r>
          </w:p>
        </w:tc>
        <w:tc>
          <w:tcPr>
            <w:tcW w:w="1395" w:type="pct"/>
            <w:vAlign w:val="center"/>
          </w:tcPr>
          <w:p w14:paraId="3BFF4F35" w14:textId="5759F815" w:rsidR="00F50884" w:rsidRPr="002D6DEC" w:rsidRDefault="00F50884" w:rsidP="0009470A">
            <w:pPr>
              <w:jc w:val="center"/>
              <w:rPr>
                <w:noProof/>
                <w:sz w:val="20"/>
                <w:szCs w:val="20"/>
                <w:lang w:val="en-US"/>
              </w:rPr>
            </w:pPr>
            <w:r w:rsidRPr="002959CD">
              <w:rPr>
                <w:noProof/>
                <w:sz w:val="20"/>
                <w:szCs w:val="20"/>
                <w:lang w:val="en-US"/>
              </w:rPr>
              <w:fldChar w:fldCharType="begin" w:fldLock="1"/>
            </w:r>
            <w:r w:rsidR="002B31E7" w:rsidRPr="002959CD">
              <w:rPr>
                <w:noProof/>
                <w:sz w:val="20"/>
                <w:szCs w:val="20"/>
                <w:lang w:val="en-US"/>
              </w:rPr>
              <w:instrText>ADDIN CSL_CITATION {"citationItems":[{"id":"ITEM-1","itemData":{"DOI":"10.1039/c2em30339f","ISBN":"1464-0325","ISSN":"1464-0325","PMID":"22796730","abstract":"Total petroleum hydrocarbons (TPH) or petroleum hydrocarbons (PHC) are one of the most widespread soil contaminants in Canada, the United States and many other countries worldwide. Clean-up of PHC-contaminated soils costs the Canadian economy hundreds of millions of dollars annually. In Canada, most PHC-contaminated site evaluations are based on the methods developed by the Canadian Council of the Ministers of the Environment (CCME). However, the CCME method does not differentiate PHC from BOC (the naturally occurring biogenic organic compounds), which are co-extracted with petroleum hydrocarbons in soil samples. Consequently, this could lead to overestimation of PHC levels in soil samples. In some cases, biogenic interferences can even exceed regulatory levels (300 mg g À1 for coarse soils and 1300 mg g À1 for fine soils for Fraction 3, C 16 –C 34 range, in the CCME Soil Quality Level). Resulting false exceedances can trigger unnecessary and costly cleanup or remediation measures. Therefore, it is critically important to develop new protocols to characterize and quantitatively differentiate PHC and BOC in contaminated soils. The ultimate objective of this PERD (Program of Energy Research and Development) project is to correct the misconception that all detectable hydrocarbons should be regulated as toxic petroleum hydrocarbons. During 2009–2010, soil and plant samples were collected from over forty oil-contaminated and paired background sites in various provinces. The silica gel column cleanup procedure was applied to effectively remove all target BOC from the oil-contaminated sample extracts. Furthermore, a reliable GC-MS method in combination with the derivatization technique, developed in this laboratory, was used for identification and characterization of various biogenic sterols and other major biogenic compounds in these oil-contaminated samples. Both PHC and BOC in these samples were Naturally occurring biological organic compounds (BOC) in soils can be extracted along with anthropogenically introduced petroleum hydrocarbons (PHC), and are often mistakenly identified and regulated as PHC, thus leading to a larger total loading than due to the oil alone, and triggering unnecessary and costly cleanup or remediation measures. Therefore, it is critically important to develop new protocols to characterize and quantitatively differentiate PHC and BOC in contaminated soils. This paper reports how to use the silica gel column cleanup procedure to effect…","author":[{"dropping-particle":"","family":"Wang","given":"Zhendi","non-dropping-particle":"","parse-names":false,"suffix":""},{"dropping-particle":"","family":"Yang","given":"Chun","non-dropping-particle":"","parse-names":false,"suffix":""},{"dropping-particle":"","family":"Yang","given":"Zeyu","non-dropping-particle":"","parse-names":false,"suffix":""},{"dropping-particle":"","family":"Hollebone","given":"Bruce","non-dropping-particle":"","parse-names":false,"suffix":""},{"dropping-particle":"","family":"Brown","given":"Carl E.","non-dropping-particle":"","parse-names":false,"suffix":""},{"dropping-particle":"","family":"Landriault","given":"Mike","non-dropping-particle":"","parse-names":false,"suffix":""},{"dropping-particle":"","family":"Sun","given":"J.","non-dropping-particle":"","parse-names":false,"suffix":""},{"dropping-particle":"","family":"Mudge","given":"S M","non-dropping-particle":"","parse-names":false,"suffix":""},{"dropping-particle":"","family":"Kelly-Hooper","given":"Francine","non-dropping-particle":"","parse-names":false,"suffix":""},{"dropping-particle":"","family":"Dixon","given":"D G","non-dropping-particle":"","parse-names":false,"suffix":""}],"container-title":"Journal of Environmental Monitoring","id":"ITEM-1","issued":{"date-parts":[["2012"]]},"page":"2367-2381","title":"Fingerprinting of petroleum hydrocarbons (PHC) and other biogenic organic compounds (BOC) in oil-contaminated and background soil samples","type":"article-journal","volume":"14"},"uris":["http://www.mendeley.com/documents/?uuid=ae903998-ef6a-4c4e-91aa-e6d2bafe02a8"]}],"mendeley":{"formattedCitation":"(Wang et al., 2012)","plainTextFormattedCitation":"(Wang et al., 2012)","previouslyFormattedCitation":"(Wang et al., 2012)"},"properties":{"noteIndex":0},"schema":"https://github.com/citation-style-language/schema/raw/master/csl-citation.json"}</w:instrText>
            </w:r>
            <w:r w:rsidRPr="002959CD">
              <w:rPr>
                <w:noProof/>
                <w:sz w:val="20"/>
                <w:szCs w:val="20"/>
                <w:lang w:val="en-US"/>
              </w:rPr>
              <w:fldChar w:fldCharType="separate"/>
            </w:r>
            <w:r w:rsidRPr="002959CD">
              <w:rPr>
                <w:noProof/>
                <w:sz w:val="20"/>
                <w:szCs w:val="20"/>
                <w:lang w:val="en-US"/>
              </w:rPr>
              <w:t>(Wang et al., 2012)</w:t>
            </w:r>
            <w:r w:rsidRPr="002959CD">
              <w:rPr>
                <w:noProof/>
                <w:sz w:val="20"/>
                <w:szCs w:val="20"/>
                <w:lang w:val="en-US"/>
              </w:rPr>
              <w:fldChar w:fldCharType="end"/>
            </w:r>
          </w:p>
        </w:tc>
      </w:tr>
      <w:tr w:rsidR="00F50884" w:rsidRPr="009212D0" w14:paraId="7EFB32A2" w14:textId="77777777" w:rsidTr="0009470A">
        <w:trPr>
          <w:jc w:val="center"/>
        </w:trPr>
        <w:tc>
          <w:tcPr>
            <w:tcW w:w="1323" w:type="pct"/>
            <w:tcBorders>
              <w:bottom w:val="single" w:sz="4" w:space="0" w:color="auto"/>
            </w:tcBorders>
            <w:vAlign w:val="center"/>
          </w:tcPr>
          <w:p w14:paraId="12B8EE26" w14:textId="6E40252B" w:rsidR="00F50884" w:rsidRPr="003E1AAE" w:rsidRDefault="002B31E7" w:rsidP="0009470A">
            <w:pPr>
              <w:jc w:val="center"/>
              <w:rPr>
                <w:sz w:val="20"/>
                <w:szCs w:val="20"/>
                <w:lang w:val="en-US"/>
              </w:rPr>
            </w:pPr>
            <w:r>
              <w:rPr>
                <w:sz w:val="20"/>
                <w:szCs w:val="20"/>
                <w:lang w:val="en-US"/>
              </w:rPr>
              <w:t>Natural peat</w:t>
            </w:r>
          </w:p>
        </w:tc>
        <w:tc>
          <w:tcPr>
            <w:tcW w:w="1398" w:type="pct"/>
            <w:tcBorders>
              <w:bottom w:val="single" w:sz="4" w:space="0" w:color="auto"/>
            </w:tcBorders>
            <w:vAlign w:val="center"/>
          </w:tcPr>
          <w:p w14:paraId="3B9A046E" w14:textId="20640850" w:rsidR="00F50884" w:rsidRPr="003E1AAE" w:rsidRDefault="002B31E7" w:rsidP="0009470A">
            <w:pPr>
              <w:jc w:val="center"/>
              <w:rPr>
                <w:sz w:val="20"/>
                <w:szCs w:val="20"/>
                <w:lang w:val="en-US"/>
              </w:rPr>
            </w:pPr>
            <w:r>
              <w:rPr>
                <w:sz w:val="20"/>
                <w:szCs w:val="20"/>
                <w:lang w:val="en-US"/>
              </w:rPr>
              <w:t>Alberta (Canada)</w:t>
            </w:r>
          </w:p>
        </w:tc>
        <w:tc>
          <w:tcPr>
            <w:tcW w:w="884" w:type="pct"/>
            <w:tcBorders>
              <w:bottom w:val="single" w:sz="4" w:space="0" w:color="auto"/>
            </w:tcBorders>
            <w:vAlign w:val="center"/>
          </w:tcPr>
          <w:p w14:paraId="1EA8BCEA" w14:textId="549E9029" w:rsidR="00F50884" w:rsidRPr="003E1AAE" w:rsidRDefault="002B31E7" w:rsidP="0009470A">
            <w:pPr>
              <w:jc w:val="center"/>
              <w:rPr>
                <w:sz w:val="20"/>
                <w:szCs w:val="20"/>
                <w:lang w:val="en-US"/>
              </w:rPr>
            </w:pPr>
            <w:r w:rsidRPr="002B31E7">
              <w:rPr>
                <w:sz w:val="20"/>
                <w:szCs w:val="20"/>
                <w:lang w:val="en-US"/>
              </w:rPr>
              <w:t>2071 ± 545</w:t>
            </w:r>
          </w:p>
        </w:tc>
        <w:tc>
          <w:tcPr>
            <w:tcW w:w="1395" w:type="pct"/>
            <w:tcBorders>
              <w:bottom w:val="single" w:sz="4" w:space="0" w:color="auto"/>
            </w:tcBorders>
            <w:vAlign w:val="center"/>
          </w:tcPr>
          <w:p w14:paraId="4A642563" w14:textId="6328A140" w:rsidR="00F50884" w:rsidRPr="002D6DEC" w:rsidRDefault="002B31E7" w:rsidP="0009470A">
            <w:pPr>
              <w:jc w:val="center"/>
              <w:rPr>
                <w:noProof/>
                <w:sz w:val="20"/>
                <w:szCs w:val="20"/>
                <w:lang w:val="en-US"/>
              </w:rPr>
            </w:pPr>
            <w:r w:rsidRPr="002D6DEC">
              <w:rPr>
                <w:noProof/>
                <w:sz w:val="20"/>
                <w:szCs w:val="20"/>
                <w:lang w:val="en-US"/>
              </w:rPr>
              <w:fldChar w:fldCharType="begin" w:fldLock="1"/>
            </w:r>
            <w:r w:rsidR="002D6DEC">
              <w:rPr>
                <w:noProof/>
                <w:sz w:val="20"/>
                <w:szCs w:val="20"/>
                <w:lang w:val="en-US"/>
              </w:rPr>
              <w:instrText>ADDIN CSL_CITATION {"citationItems":[{"id":"ITEM-1","itemData":{"DOI":"10.1002/etc.2285","ISBN":"1552-8618","ISSN":"07307268","PMID":"23703885","abstract":"The Canadian Council of Ministers of the Environment (CCME) reference method for the Canada-wide standard (CWS) for petroleum hydrocarbon (PHC) in soil provides chemistry analysis standards and guidelines for the management of contaminated sites. However, these methods can coextract natural biogenic organic compounds (BOCs) from organic soils, causing false exceedences of toxicity guidelines. The present 300-d microcosm experiment used CWS PHC tier 1 soil extraction and gas chromatography-flame ionization detector (GC-FID) analysis to develop a new tier 2 mathematical approach to resolving this problem. Carbon fractions F2 (C10-C16), F3 (C16-C34), and F4 (&gt;C34) as well as subfractions F3a (C16-C22) and F3b (C22-C34) were studied in peat and sand spiked once with Federated crude oil. These carbon ranges were also studied in 14 light to heavy crude oils. The F3 range in the clean peat was dominated by F3b, whereas the crude oils had approximately equal F3a and F3b distributions. The F2 was nondetectable in the clean peat but was a significant component in crude oil. The crude oil–spiked peat had elevated F2 and F3a distributions. The BOC-adjusted PHC F3 calculation estimated the true PHC concentrations in the spiked peat. The F2:F3b ratio of less than 0.10 indicated PHC absence in the clean peat, and the ratio of greater than or equal to 0.10 indicated PHC presence in the spiked peat and sand. Validation studies are required to confirm whether this new tier 2 approach is applicable to real-case scenarios. Potential adoption of this approach could minimize unnecessary ecological disruptions of thousands of peatlands throughout Canada while also saving millions of dollars in management costs.","author":[{"dropping-particle":"","family":"Kelly-Hooper","given":"Francine","non-dropping-particle":"","parse-names":false,"suffix":""},{"dropping-particle":"","family":"Farwell","given":"Andrea J.","non-dropping-particle":"","parse-names":false,"suffix":""},{"dropping-particle":"","family":"Pike","given":"Glenna","non-dropping-particle":"","parse-names":false,"suffix":""},{"dropping-particle":"","family":"Kennedy","given":"Jocelyn","non-dropping-particle":"","parse-names":false,"suffix":""},{"dropping-particle":"","family":"Wang","given":"Zhendi","non-dropping-particle":"","parse-names":false,"suffix":""},{"dropping-particle":"","family":"Grunsky","given":"Eric C.","non-dropping-particle":"","parse-names":false,"suffix":""},{"dropping-particle":"","family":"Dixon","given":"D. George","non-dropping-particle":"","parse-names":false,"suffix":""}],"container-title":"Environmental Toxicology and Chemistry","id":"ITEM-1","issued":{"date-parts":[["2013"]]},"page":"2197-2206","title":"Is it clean or contaminated soil? Using petrogenic versus biogenic GC-FID chromatogram patterns to mathematically resolve false petroleum hydrocarbon detections in clean organic soils: A crude oil-spiked peat microcosm experiment","type":"article-journal","volume":"32"},"uris":["http://www.mendeley.com/documents/?uuid=b08eb050-45ae-4316-8360-19e586023766"]}],"mendeley":{"formattedCitation":"(Kelly-Hooper et al., 2013)","plainTextFormattedCitation":"(Kelly-Hooper et al., 2013)","previouslyFormattedCitation":"(Kelly-Hooper et al., 2013)"},"properties":{"noteIndex":0},"schema":"https://github.com/citation-style-language/schema/raw/master/csl-citation.json"}</w:instrText>
            </w:r>
            <w:r w:rsidRPr="002D6DEC">
              <w:rPr>
                <w:noProof/>
                <w:sz w:val="20"/>
                <w:szCs w:val="20"/>
                <w:lang w:val="en-US"/>
              </w:rPr>
              <w:fldChar w:fldCharType="separate"/>
            </w:r>
            <w:r w:rsidRPr="002D6DEC">
              <w:rPr>
                <w:noProof/>
                <w:sz w:val="20"/>
                <w:szCs w:val="20"/>
                <w:lang w:val="en-US"/>
              </w:rPr>
              <w:t>(Kelly-Hooper et al., 2013)</w:t>
            </w:r>
            <w:r w:rsidRPr="002D6DEC">
              <w:rPr>
                <w:noProof/>
                <w:sz w:val="20"/>
                <w:szCs w:val="20"/>
                <w:lang w:val="en-US"/>
              </w:rPr>
              <w:fldChar w:fldCharType="end"/>
            </w:r>
          </w:p>
        </w:tc>
      </w:tr>
      <w:bookmarkEnd w:id="1"/>
    </w:tbl>
    <w:p w14:paraId="3AE5889A" w14:textId="1907E5D1" w:rsidR="00FB21DC" w:rsidRDefault="00FB21DC" w:rsidP="00781DAD">
      <w:pPr>
        <w:spacing w:line="360" w:lineRule="auto"/>
        <w:jc w:val="both"/>
        <w:rPr>
          <w:lang w:val="en-US"/>
        </w:rPr>
      </w:pPr>
    </w:p>
    <w:p w14:paraId="5F083833" w14:textId="77777777" w:rsidR="00F47282" w:rsidRPr="00286783" w:rsidRDefault="00F47282" w:rsidP="00781DAD">
      <w:pPr>
        <w:spacing w:line="360" w:lineRule="auto"/>
        <w:jc w:val="both"/>
        <w:rPr>
          <w:lang w:val="en-US"/>
        </w:rPr>
      </w:pPr>
    </w:p>
    <w:p w14:paraId="44241A9B" w14:textId="446E335A" w:rsidR="00504CB1" w:rsidRPr="00331FC6" w:rsidRDefault="00504CB1" w:rsidP="00781DAD">
      <w:pPr>
        <w:spacing w:line="360" w:lineRule="auto"/>
        <w:jc w:val="both"/>
        <w:rPr>
          <w:b/>
          <w:bCs/>
          <w:sz w:val="24"/>
          <w:szCs w:val="24"/>
          <w:lang w:val="en-US"/>
        </w:rPr>
      </w:pPr>
      <w:r w:rsidRPr="00331FC6">
        <w:rPr>
          <w:b/>
          <w:bCs/>
          <w:sz w:val="24"/>
          <w:szCs w:val="24"/>
          <w:lang w:val="en-US"/>
        </w:rPr>
        <w:t>UV-filters</w:t>
      </w:r>
    </w:p>
    <w:p w14:paraId="52B4D059" w14:textId="7F33A9BC" w:rsidR="00504CB1" w:rsidRDefault="00FE04A7" w:rsidP="00781DAD">
      <w:pPr>
        <w:spacing w:line="360" w:lineRule="auto"/>
        <w:jc w:val="both"/>
        <w:rPr>
          <w:sz w:val="24"/>
          <w:szCs w:val="24"/>
          <w:lang w:val="en-US"/>
        </w:rPr>
      </w:pPr>
      <w:r w:rsidRPr="00331FC6">
        <w:rPr>
          <w:sz w:val="24"/>
          <w:szCs w:val="24"/>
          <w:lang w:val="en-US"/>
        </w:rPr>
        <w:t xml:space="preserve">Traces of UV-filters were observed in the soils collected near the </w:t>
      </w:r>
      <w:r w:rsidR="0063610C" w:rsidRPr="00331FC6">
        <w:rPr>
          <w:sz w:val="24"/>
          <w:szCs w:val="24"/>
          <w:lang w:val="en-US"/>
        </w:rPr>
        <w:t xml:space="preserve">Po, </w:t>
      </w:r>
      <w:proofErr w:type="spellStart"/>
      <w:r w:rsidR="0063610C" w:rsidRPr="00331FC6">
        <w:rPr>
          <w:sz w:val="24"/>
          <w:szCs w:val="24"/>
          <w:lang w:val="en-US"/>
        </w:rPr>
        <w:t>Fratta</w:t>
      </w:r>
      <w:proofErr w:type="spellEnd"/>
      <w:r w:rsidR="0063610C" w:rsidRPr="00331FC6">
        <w:rPr>
          <w:sz w:val="24"/>
          <w:szCs w:val="24"/>
          <w:lang w:val="en-US"/>
        </w:rPr>
        <w:t>, and Adige rivers</w:t>
      </w:r>
      <w:r w:rsidR="00920752">
        <w:rPr>
          <w:sz w:val="24"/>
          <w:szCs w:val="24"/>
          <w:lang w:val="en-US"/>
        </w:rPr>
        <w:t xml:space="preserve"> (Figure 2)</w:t>
      </w:r>
      <w:r w:rsidRPr="00331FC6">
        <w:rPr>
          <w:sz w:val="24"/>
          <w:szCs w:val="24"/>
          <w:lang w:val="en-US"/>
        </w:rPr>
        <w:t xml:space="preserve">. EHMC ranges </w:t>
      </w:r>
      <w:r>
        <w:rPr>
          <w:sz w:val="24"/>
          <w:szCs w:val="24"/>
          <w:lang w:val="en-US"/>
        </w:rPr>
        <w:t xml:space="preserve">between 0.7 and 3.4 </w:t>
      </w:r>
      <w:r w:rsidRPr="00312EB4">
        <w:rPr>
          <w:sz w:val="24"/>
          <w:szCs w:val="24"/>
          <w:lang w:val="en-US"/>
        </w:rPr>
        <w:t>ng g</w:t>
      </w:r>
      <w:r w:rsidRPr="00312EB4">
        <w:rPr>
          <w:sz w:val="24"/>
          <w:szCs w:val="24"/>
          <w:vertAlign w:val="superscript"/>
          <w:lang w:val="en-US"/>
        </w:rPr>
        <w:t>-1</w:t>
      </w:r>
      <w:r>
        <w:rPr>
          <w:sz w:val="24"/>
          <w:szCs w:val="24"/>
          <w:lang w:val="en-US"/>
        </w:rPr>
        <w:t xml:space="preserve">, while EHS and 4-MBC occur at levels below 0.9 </w:t>
      </w:r>
      <w:r w:rsidRPr="00312EB4">
        <w:rPr>
          <w:sz w:val="24"/>
          <w:szCs w:val="24"/>
          <w:lang w:val="en-US"/>
        </w:rPr>
        <w:t>ng g</w:t>
      </w:r>
      <w:r w:rsidRPr="00312EB4">
        <w:rPr>
          <w:sz w:val="24"/>
          <w:szCs w:val="24"/>
          <w:vertAlign w:val="superscript"/>
          <w:lang w:val="en-US"/>
        </w:rPr>
        <w:t>-1</w:t>
      </w:r>
      <w:r>
        <w:rPr>
          <w:sz w:val="24"/>
          <w:szCs w:val="24"/>
          <w:lang w:val="en-US"/>
        </w:rPr>
        <w:t xml:space="preserve">. </w:t>
      </w:r>
      <w:r w:rsidR="00785E88">
        <w:rPr>
          <w:sz w:val="24"/>
          <w:szCs w:val="24"/>
          <w:lang w:val="en-US"/>
        </w:rPr>
        <w:t xml:space="preserve">BP-3 and IMC always resulted below detection limits. </w:t>
      </w:r>
      <w:r>
        <w:rPr>
          <w:sz w:val="24"/>
          <w:szCs w:val="24"/>
          <w:lang w:val="en-US"/>
        </w:rPr>
        <w:t>Notably the highest concentrations of the two major personal care products</w:t>
      </w:r>
      <w:r w:rsidR="00785E88">
        <w:rPr>
          <w:sz w:val="24"/>
          <w:szCs w:val="24"/>
          <w:lang w:val="en-US"/>
        </w:rPr>
        <w:t xml:space="preserve"> considered in this study</w:t>
      </w:r>
      <w:r>
        <w:rPr>
          <w:sz w:val="24"/>
          <w:szCs w:val="24"/>
          <w:lang w:val="en-US"/>
        </w:rPr>
        <w:t>, namely AHTN and EHMC,</w:t>
      </w:r>
      <w:r w:rsidR="00785E88">
        <w:rPr>
          <w:sz w:val="24"/>
          <w:szCs w:val="24"/>
          <w:lang w:val="en-US"/>
        </w:rPr>
        <w:t xml:space="preserve"> both result in the sample Po4 (Table SI</w:t>
      </w:r>
      <w:r w:rsidR="00920752">
        <w:rPr>
          <w:sz w:val="24"/>
          <w:szCs w:val="24"/>
          <w:lang w:val="en-US"/>
        </w:rPr>
        <w:t>3</w:t>
      </w:r>
      <w:r w:rsidR="00785E88">
        <w:rPr>
          <w:sz w:val="24"/>
          <w:szCs w:val="24"/>
          <w:lang w:val="en-US"/>
        </w:rPr>
        <w:t>).</w:t>
      </w:r>
    </w:p>
    <w:p w14:paraId="387B6D2C" w14:textId="21E3780D" w:rsidR="002D45AA" w:rsidRPr="00F33C1C" w:rsidRDefault="002F4CA1" w:rsidP="00781DAD">
      <w:pPr>
        <w:spacing w:line="360" w:lineRule="auto"/>
        <w:jc w:val="both"/>
        <w:rPr>
          <w:sz w:val="24"/>
          <w:szCs w:val="24"/>
          <w:lang w:val="en-US"/>
        </w:rPr>
      </w:pPr>
      <w:r>
        <w:rPr>
          <w:sz w:val="24"/>
          <w:szCs w:val="24"/>
          <w:lang w:val="en-US"/>
        </w:rPr>
        <w:t xml:space="preserve">The levels of EHMC are comparable to those found in marine sediments of the Adriatic Sea (0.9 - 10.4 </w:t>
      </w:r>
      <w:r w:rsidRPr="00312EB4">
        <w:rPr>
          <w:sz w:val="24"/>
          <w:szCs w:val="24"/>
          <w:lang w:val="en-US"/>
        </w:rPr>
        <w:t>ng g</w:t>
      </w:r>
      <w:r w:rsidRPr="00312EB4">
        <w:rPr>
          <w:sz w:val="24"/>
          <w:szCs w:val="24"/>
          <w:vertAlign w:val="superscript"/>
          <w:lang w:val="en-US"/>
        </w:rPr>
        <w:t>-1</w:t>
      </w:r>
      <w:r>
        <w:rPr>
          <w:sz w:val="24"/>
          <w:szCs w:val="24"/>
          <w:lang w:val="en-US"/>
        </w:rPr>
        <w:t>)</w:t>
      </w:r>
      <w:r w:rsidRPr="00F33C1C">
        <w:rPr>
          <w:sz w:val="24"/>
          <w:szCs w:val="24"/>
          <w:lang w:val="en-US"/>
        </w:rPr>
        <w:t xml:space="preserve"> </w:t>
      </w:r>
      <w:r w:rsidRPr="00F33C1C">
        <w:rPr>
          <w:sz w:val="24"/>
          <w:szCs w:val="24"/>
          <w:lang w:val="en-US"/>
        </w:rPr>
        <w:fldChar w:fldCharType="begin" w:fldLock="1"/>
      </w:r>
      <w:r w:rsidRPr="00F33C1C">
        <w:rPr>
          <w:sz w:val="24"/>
          <w:szCs w:val="24"/>
          <w:lang w:val="en-US"/>
        </w:rPr>
        <w:instrText>ADDIN CSL_CITATION {"citationItems":[{"id":"ITEM-1","itemData":{"DOI":"10.1016/j.envpol.2016.08.057","ISSN":"18736424","abstract":"The spatial distributions and fates of selected legacy and emerging compounds were investigated and compared in surface sediments sampled along the Adriatic mud-wedge and in deep-sea regions from the southern Adriatic basin. Results indicated that the concentrations of legacy contaminants (PAHs, PCBs and DDTs) and emerging contaminants (tonalide, galaxolide, EHMC, octocrylene, BP3 and NP) ranged from 0.1 to 572 ng g−1and from &lt;LOD to 40.7 ng g−1, respectively. In general, higher concentrations and estimated burdens were detected in the northern Adriatic, highlighting the importance of the Po River as the major contributor for the inputs of legacy and emerging contaminants to sediments in the Adriatic Sea. Nevertheless, the prevalence of some UV filters and fragrances in the central and southern Adriatic indicates that the proximity to tourist areas and WWTPs discharges seems to affect the distribution of those compounds. The accumulation of contaminants in the deep-sea areas supports the inference that this region may act as an important repository for contaminants within the Adriatic Sea. Estimated annual contaminant accumulation reveals that both, legacy and emerging contaminants accumulate preferentially in the northern Adriatic (40–60% of the total annual contaminant accumulation), where the presence of legacy, and to a lesser extent emerging contaminants, are likely to pose an immediate or long-term hazard to resident biota.","author":[{"dropping-particle":"","family":"Combi","given":"Tatiane","non-dropping-particle":"","parse-names":false,"suffix":""},{"dropping-particle":"","family":"Pintado-Herrera","given":"Marina G.","non-dropping-particle":"","parse-names":false,"suffix":""},{"dropping-particle":"","family":"Lara-Martin","given":"Pablo A.","non-dropping-particle":"","parse-names":false,"suffix":""},{"dropping-particle":"","family":"Miserocchi","given":"Stefano","non-dropping-particle":"","parse-names":false,"suffix":""},{"dropping-particle":"","family":"Langone","given":"Leonardo","non-dropping-particle":"","parse-names":false,"suffix":""},{"dropping-particle":"","family":"Guerra","given":"Roberta","non-dropping-particle":"","parse-names":false,"suffix":""}],"container-title":"Environmental Pollution","id":"ITEM-1","issued":{"date-parts":[["2016"]]},"page":"1055-1064","publisher":"Elsevier Ltd","title":"Distribution and fate of legacy and emerging contaminants along the Adriatic Sea: A comparative study","type":"article-journal","volume":"218"},"uris":["http://www.mendeley.com/documents/?uuid=449410aa-eda7-4135-8b02-43e43a471421"]}],"mendeley":{"formattedCitation":"(Combi et al., 2016)","plainTextFormattedCitation":"(Combi et al., 2016)","previouslyFormattedCitation":"(Combi et al., 2016)"},"properties":{"noteIndex":0},"schema":"https://github.com/citation-style-language/schema/raw/master/csl-citation.json"}</w:instrText>
      </w:r>
      <w:r w:rsidRPr="00F33C1C">
        <w:rPr>
          <w:sz w:val="24"/>
          <w:szCs w:val="24"/>
          <w:lang w:val="en-US"/>
        </w:rPr>
        <w:fldChar w:fldCharType="separate"/>
      </w:r>
      <w:r w:rsidRPr="00F33C1C">
        <w:rPr>
          <w:noProof/>
          <w:sz w:val="24"/>
          <w:szCs w:val="24"/>
          <w:lang w:val="en-US"/>
        </w:rPr>
        <w:t>(Combi et al., 2016)</w:t>
      </w:r>
      <w:r w:rsidRPr="00F33C1C">
        <w:rPr>
          <w:sz w:val="24"/>
          <w:szCs w:val="24"/>
          <w:lang w:val="en-US"/>
        </w:rPr>
        <w:fldChar w:fldCharType="end"/>
      </w:r>
      <w:r w:rsidRPr="00F33C1C">
        <w:rPr>
          <w:sz w:val="24"/>
          <w:szCs w:val="24"/>
          <w:lang w:val="en-US"/>
        </w:rPr>
        <w:t>. Nevertheless, other sediments from different rivers, lake and marine areas</w:t>
      </w:r>
      <w:r w:rsidR="00F33C1C">
        <w:rPr>
          <w:sz w:val="24"/>
          <w:szCs w:val="24"/>
          <w:lang w:val="en-US"/>
        </w:rPr>
        <w:t xml:space="preserve"> </w:t>
      </w:r>
      <w:r w:rsidR="003F0E7F">
        <w:rPr>
          <w:sz w:val="24"/>
          <w:szCs w:val="24"/>
          <w:lang w:val="en-US"/>
        </w:rPr>
        <w:fldChar w:fldCharType="begin" w:fldLock="1"/>
      </w:r>
      <w:r w:rsidR="003F0E7F">
        <w:rPr>
          <w:sz w:val="24"/>
          <w:szCs w:val="24"/>
          <w:lang w:val="en-US"/>
        </w:rPr>
        <w:instrText>ADDIN CSL_CITATION {"citationItems":[{"id":"ITEM-1","itemData":{"DOI":"10.1016/j.envpol.2011.02.055","ISBN":"0269-7491","ISSN":"02697491","PMID":"21429641","abstract":"Sun-blocking agents including eight UV filters (UVF) and 10 UV light stabilizers (UVLS) were measured in water and sediment collected from 22 rivers, four sewage treatment plant effluents (STPE) and three lakes in Japan. Total sun blocking agents levels ranged from N.D. to 4928 ng/L and from 2.0 to 3422 μg/kg dry wt in surface water and in sediment, respectively. Benzyl salicylate, benzophenone-3, 2-ethyl hexyl-4-methoxycinnamte (EHMC) and octyl salicylate were dominant in surface water receiving wastewater effluents and STPE, although UV-328, benzophenone and EHMC were dominant in other surface water except background sites. Three UVF and nine UVLS were observed from all sediment and their compositions showed similar patterns with UV-328 and UV-234 as the most prevalent compounds. Homosalate, octocrylene, UV-326, UV-327, UV-328 and UV-234 were significantly correlated with Galaxolide® in sediments. Concentrations of UV-327 and UV-328 also had strong correlation between those of UV-326 in sediment. © 2011 Elsevier Ltd. All rights reserved.","author":[{"dropping-particle":"","family":"Kameda","given":"Yutaka","non-dropping-particle":"","parse-names":false,"suffix":""},{"dropping-particle":"","family":"Kimura","given":"Kumiko","non-dropping-particle":"","parse-names":false,"suffix":""},{"dropping-particle":"","family":"Miyazaki","given":"Motonobu","non-dropping-particle":"","parse-names":false,"suffix":""}],"container-title":"Environmental Pollution","id":"ITEM-1","issue":"6","issued":{"date-parts":[["2011"]]},"page":"1570-1576","publisher":"Elsevier Ltd","title":"Occurrence and profiles of organic sun-blocking agents in surface waters and sediments in Japanese rivers and lakes","type":"article-journal","volume":"159"},"uris":["http://www.mendeley.com/documents/?uuid=51c185ff-15f9-4ff2-913c-e727531142d8"]},{"id":"ITEM-2","itemData":{"DOI":"10.1007/s11356-018-1386-7","ISSN":"16147499","abstract":"© 2018 Springer-Verlag GmbH Germany, part of Springer Nature This reconnaissance study was undertaken to examine the occurrence of common ultraviolet filters (UVF) and light stabilizers (UVLS), and preservatives in four different estuaries in Port Philip Bay, Victoria, for the first time. In total, 11 UV filters, 10 UV stabilizers, 12 preservatives and a metabolite, and one fragrance were screened in grab samples of water and sediment using a combination of solid phase extraction and gas and liquid chromatography mass spectrometry measurement techniques. In that context, 16 of the UVF and UVLS and 5 of the preservatives screened were observed in water and/or sediment samples. There are no marine water quality guideline values for any of the fragrances, preservatives and UV filters and light stabilizers in Australia’s current national water quality guidelines, so potential risk was assessed using the risk quotient (RQ) and toxic unit (TU) concepts. In that context, only two chemicals (OC and EHMC) had both an RQ above 1 and a log 10 TU above − 3, suggesting that few of the screened chemicals would have posed an individual, short-term risk to organisms in the waters studied at the time of sampling. However, the detection of common UV filters, such as 4MBC, EHMC, OC and the common preservatives 2-PE, MP, and PB in these Victorian estuaries highlights that the existence of personal care products in the environment is not just an issue for more densley populated countries in the northern hemisphere, but also potentially of concern in Australia. And, in that context, more sampling campaigns in Port Philip Bay are of paramount importance to assess the potential risk posed by these compounds to aquatic ecosystems.","author":[{"dropping-particle":"","family":"Allinson","given":"Mayumi","non-dropping-particle":"","parse-names":false,"suffix":""},{"dropping-particle":"","family":"Kameda","given":"Yutaka","non-dropping-particle":"","parse-names":false,"suffix":""},{"dropping-particle":"","family":"Kimura","given":"Kumiko","non-dropping-particle":"","parse-names":false,"suffix":""},{"dropping-particle":"","family":"Allinson","given":"Graeme","non-dropping-particle":"","parse-names":false,"suffix":""}],"container-title":"Environmental Science and Pollution Research","id":"ITEM-2","issue":"12","issued":{"date-parts":[["2018"]]},"page":"12022-12033","publisher":"Environmental Science and Pollution Research","title":"Occurrence and assessment of the risk of ultraviolet filters and light stabilizers in Victorian estuaries","type":"article-journal","volume":"25"},"uris":["http://www.mendeley.com/documents/?uuid=0d686af6-bbae-426b-b2fd-db9b7fde4bce"]},{"id":"ITEM-3","itemData":{"DOI":"10.1007/s11356-017-9472-9","ISSN":"0944-1344","author":[{"dropping-particle":"","family":"Mizukawa","given":"Alinne","non-dropping-particle":"","parse-names":false,"suffix":""},{"dropping-particle":"","family":"Molins-Delgado","given":"Daniel","non-dropping-particle":"","parse-names":false,"suffix":""},{"dropping-particle":"","family":"Azevedo","given":"Júlio César Rodrigues","non-dropping-particle":"de","parse-names":false,"suffix":""},{"dropping-particle":"","family":"Fernandes","given":"Cristóvão Vicente Scapulatempo","non-dropping-particle":"","parse-names":false,"suffix":""},{"dropping-particle":"","family":"Díaz-Cruz","given":"Silvia","non-dropping-particle":"","parse-names":false,"suffix":""},{"dropping-particle":"","family":"Barceló","given":"Damià","non-dropping-particle":"","parse-names":false,"suffix":""}],"container-title":"Environmental Science and Pollution Research","id":"ITEM-3","issue":"22","issued":{"date-parts":[["2017"]]},"page":"18284-18294","publisher":"Environmental Science and Pollution Research","title":"Sediments as a sink for UV filters and benzotriazoles: the case study of Upper Iguaçu watershed, Curitiba (Brazil)","type":"article-journal","volume":"24"},"uris":["http://www.mendeley.com/documents/?uuid=e486b4d1-e111-4dc2-af9e-508f7054bc13"]},{"id":"ITEM-4","itemData":{"DOI":"10.1016/j.envint.2015.03.012","ISBN":"0160-4120","ISSN":"18736750","PMID":"25827264","abstract":"Eight organic UV filters and stabilizers were quantitatively determined in wastewater sludge and effluent, landfill leachate, sediments, and marine and freshwater biota. Crab, prawn and cod from Oslofjord, and perch, whitefish and burbot from Lake Mjøsa were selected in order to evaluate the potential for trophic accumulation. All of the cod livers analysed were contaminated with at least 1 UV filter, and a maximum concentration of almost 12. μg/g wet weight for octocrylene (OC) was measured in one individual. 80% of the cod livers contained OC, and approximately 50% of cod liver and prawn samples contained benzophenone (BP3). Lower concentrations and detection frequencies were observed in freshwater species and the data of most interest is the 4 individual whitefish that contained both BP3 and ethylhexylmethoxycinnamate (EHMC) with maximum concentrations of almost 200. ng/g wet weight. The data shows a difference in the loads of UV filters entering receiving water dependent on the extent of wastewater treatment. Primary screening alone is insufficient for the removal of selected UV filters (BP3, Padimate, EHMC, OC, UV-234, UV-327, UV-328, UV-329). Likely due in part to the hydrophobic nature of the majority of the UV filters studied, particulate loading and organic carbon content appear to be related to concentrations of UV filters in landfill leachate and an order of magnitude difference in these parameters correlates with an order of magnitude difference in the effluent concentrations of selected UV filters (. Fig. 2). From the data, it is possible that under certain low flow conditions selected organic UV filters may pose a risk to surface waters but under the present conditions the risk is low, but some UV filters will potentially accumulate through the trophic food chain.","author":[{"dropping-particle":"","family":"Langford","given":"Katherine H.","non-dropping-particle":"","parse-names":false,"suffix":""},{"dropping-particle":"","family":"Reid","given":"Malcolm J.","non-dropping-particle":"","parse-names":false,"suffix":""},{"dropping-particle":"","family":"Fjeld","given":"Eirik","non-dropping-particle":"","parse-names":false,"suffix":""},{"dropping-particle":"","family":"Øxnevad","given":"Sigurd","non-dropping-particle":"","parse-names":false,"suffix":""},{"dropping-particle":"V.","family":"Thomas","given":"Kevin","non-dropping-particle":"","parse-names":false,"suffix":""}],"container-title":"Environment International","id":"ITEM-4","issued":{"date-parts":[["2015"]]},"page":"1-7","publisher":"Elsevier B.V.","title":"Environmental occurrence and risk of organic UV filters and stabilizers in multiple matrices in Norway","type":"article-journal","volume":"80"},"uris":["http://www.mendeley.com/documents/?uuid=db851811-e591-4e19-86b9-89f2004adbf8"]},{"id":"ITEM-5","itemData":{"DOI":"10.1016/j.marpolbul.2012.07.051","ISSN":"0025326X","abstract":"UVF may occur in the aquatic environment through two principal sources: direct inputs from recreational activities and indirect wastewater- and river-borne inputs. The aim of this study was to obtain a first overview of levels of three UVF (EHMC, OC and OD-PABA) in coastal areas subjected to river inputs, untreated wastewater discharges and dumpsite leachates. We selected three eastern Mediterranean rivers that have been impacted for decades by untreated wastewater release and collected sediment in the coastal zone during the hot and humid seasons. Western Mediterranean sites receiving treated wastewaters were analyzed for comparison. The results gave an overview of sediment contamination under these two contrasted situations representative of Mediterranean coastal areas without bathing activities. The analysis of the three UVF revealed the ubiquity and high point source contamination by EHMC and OC in transition and coastal zones, with levels as high as 128ngg-1d.w. OD-PABA was also frequently detected, but at lower concentrations (&lt;LOD-17ngg-1d.w.). A temporal trend was observed, with a higher sediment concentration in the dry period (August and October). Based on these results, we conclude that there is background contamination from river input that could be exacerbated by the direct contribution in coastal bathing zones. © 2012.","author":[{"dropping-particle":"","family":"Amine","given":"Helmieh","non-dropping-particle":"","parse-names":false,"suffix":""},{"dropping-particle":"","family":"Gomez","given":"Elena","non-dropping-particle":"","parse-names":false,"suffix":""},{"dropping-particle":"","family":"Halwani","given":"Jalal","non-dropping-particle":"","parse-names":false,"suffix":""},{"dropping-particle":"","family":"Casellas","given":"Claude","non-dropping-particle":"","parse-names":false,"suffix":""},{"dropping-particle":"","family":"Fenet","given":"Hélène","non-dropping-particle":"","parse-names":false,"suffix":""}],"container-title":"Marine Pollution Bulletin","id":"ITEM-5","issue":"11","issued":{"date-parts":[["2012"]]},"page":"2435-2442","publisher":"Elsevier Ltd","title":"UV filters, ethylhexyl methoxycinnamate, octocrylene and ethylhexyl dimethyl PABA from untreated wastewater in sediment from eastern Mediterranean river transition and coastal zones","type":"article-journal","volume":"64"},"uris":["http://www.mendeley.com/documents/?uuid=99ee7962-d1df-4d71-bf26-c59906a4bc47"]},{"id":"ITEM-6","itemData":{"DOI":"10.1016/j.chroma.2015.12.040","ISSN":"18733778","PMID":"26747688","abstract":"The main goal of this work was to develop, optimize and validate a multi-residue method for the simultaneous determination of 97 contaminants, including fragrances, UV filters, repellents, endocrine disruptors, biocides, polycyclic aromatic hydrocarbons (PAHs), polychlorinated biphenyls (PCBs), organophosphorus flame retardants, and several types of pesticides in marine sediment samples. Extraction and cleanup were integrated into the same step using pressurized liquid extraction (PLE) with in-cell clean-up (1g of alumina). The extraction was performed using dichloromethane at 100°C, 1500psi and 3 extraction cycles (5min per cycle). Extracts were derivatized with N-(tert-butyldimethylsilyl)-N-methyltrifluoroacetamide (MTBSTFA) to improve the signal and sensitivity of some target compounds (i.e., triclosan, 2-hydroxybenzophenone). Separation, identification and quantification of analytes were carried out by gas chromatography (GC) coupled to tandem mass spectrometry. Under optimal conditions, the optimized protocol showed good recovery percentages (70-100%), linearity (&gt;0.99) and limits of detection below 1ngg-1for all compounds. Finally, the method was applied to the analysis of sediment samples from different coastal areas from Andalusia (Spain), where occurrence and distribution of emerging contaminants in sediments is very scarce. Twenty five compounds out of 98 were detected in all samples, with the endocrine disruptor nonylphenol and the fragrance galaxolide showing the highest concentrations, up to 377.6ngg-1and 237.4ngg-1, respectively.","author":[{"dropping-particle":"","family":"Pintado-Herrera","given":"Marina G.","non-dropping-particle":"","parse-names":false,"suffix":""},{"dropping-particle":"","family":"González-Mazo","given":"Eduardo","non-dropping-particle":"","parse-names":false,"suffix":""},{"dropping-particle":"","family":"Lara-Martín","given":"Pablo A.","non-dropping-particle":"","parse-names":false,"suffix":""}],"container-title":"Journal of Chromatography A","id":"ITEM-6","issued":{"date-parts":[["2016"]]},"page":"107-118","publisher":"Elsevier B.V.","title":"In-cell clean-up pressurized liquid extraction and gas chromatography-tandem mass spectrometry determination of hydrophobic persistent and emerging organic pollutants in coastal sediments","type":"article-journal","volume":"1429"},"uris":["http://www.mendeley.com/documents/?uuid=2bba8867-3f39-4d08-aa52-04f5aac068ce"]}],"mendeley":{"formattedCitation":"(Allinson et al., 2018; Amine et al., 2012; Kameda et al., 2011; Langford et al., 2015; Mizukawa et al., 2017; Pintado-Herrera et al., 2016)","plainTextFormattedCitation":"(Allinson et al., 2018; Amine et al., 2012; Kameda et al., 2011; Langford et al., 2015; Mizukawa et al., 2017; Pintado-Herrera et al., 2016)"},"properties":{"noteIndex":0},"schema":"https://github.com/citation-style-language/schema/raw/master/csl-citation.json"}</w:instrText>
      </w:r>
      <w:r w:rsidR="003F0E7F">
        <w:rPr>
          <w:sz w:val="24"/>
          <w:szCs w:val="24"/>
          <w:lang w:val="en-US"/>
        </w:rPr>
        <w:fldChar w:fldCharType="separate"/>
      </w:r>
      <w:r w:rsidR="003F0E7F" w:rsidRPr="003F0E7F">
        <w:rPr>
          <w:noProof/>
          <w:sz w:val="24"/>
          <w:szCs w:val="24"/>
          <w:lang w:val="en-US"/>
        </w:rPr>
        <w:t>(Allinson et al., 2018; Amine et al., 2012; Kameda et al., 2011; Langford et al., 2015; Mizukawa et al., 2017; Pintado-Herrera et al., 2016)</w:t>
      </w:r>
      <w:r w:rsidR="003F0E7F">
        <w:rPr>
          <w:sz w:val="24"/>
          <w:szCs w:val="24"/>
          <w:lang w:val="en-US"/>
        </w:rPr>
        <w:fldChar w:fldCharType="end"/>
      </w:r>
      <w:r w:rsidR="003F0E7F">
        <w:rPr>
          <w:sz w:val="24"/>
          <w:szCs w:val="24"/>
          <w:lang w:val="en-US"/>
        </w:rPr>
        <w:t xml:space="preserve"> </w:t>
      </w:r>
      <w:r w:rsidR="00F33C1C" w:rsidRPr="00F33C1C">
        <w:rPr>
          <w:sz w:val="24"/>
          <w:szCs w:val="24"/>
          <w:lang w:val="en-US"/>
        </w:rPr>
        <w:t xml:space="preserve">generally show </w:t>
      </w:r>
      <w:r w:rsidR="004534EC" w:rsidRPr="00F33C1C">
        <w:rPr>
          <w:sz w:val="24"/>
          <w:szCs w:val="24"/>
          <w:lang w:val="en-US"/>
        </w:rPr>
        <w:t xml:space="preserve">concentrations </w:t>
      </w:r>
      <w:r w:rsidR="00F33C1C" w:rsidRPr="00F33C1C">
        <w:rPr>
          <w:sz w:val="24"/>
          <w:szCs w:val="24"/>
          <w:lang w:val="en-US"/>
        </w:rPr>
        <w:t xml:space="preserve">1-2 orders of </w:t>
      </w:r>
      <w:r w:rsidR="00F33C1C" w:rsidRPr="00F33C1C">
        <w:rPr>
          <w:sz w:val="24"/>
          <w:szCs w:val="24"/>
          <w:lang w:val="en-US"/>
        </w:rPr>
        <w:lastRenderedPageBreak/>
        <w:t xml:space="preserve">magnitude higher (Table </w:t>
      </w:r>
      <w:r w:rsidR="00920752">
        <w:rPr>
          <w:sz w:val="24"/>
          <w:szCs w:val="24"/>
          <w:lang w:val="en-US"/>
        </w:rPr>
        <w:t>1</w:t>
      </w:r>
      <w:r w:rsidR="00F33C1C" w:rsidRPr="00F33C1C">
        <w:rPr>
          <w:sz w:val="24"/>
          <w:szCs w:val="24"/>
          <w:lang w:val="en-US"/>
        </w:rPr>
        <w:t>).</w:t>
      </w:r>
      <w:r w:rsidR="000933FD">
        <w:rPr>
          <w:sz w:val="24"/>
          <w:szCs w:val="24"/>
          <w:lang w:val="en-US"/>
        </w:rPr>
        <w:t xml:space="preserve"> </w:t>
      </w:r>
      <w:r w:rsidR="00F33C1C">
        <w:rPr>
          <w:sz w:val="24"/>
          <w:szCs w:val="24"/>
          <w:lang w:val="en-US"/>
        </w:rPr>
        <w:t xml:space="preserve">EHMC was recently reported also in air samples </w:t>
      </w:r>
      <w:r w:rsidR="00F33C1C">
        <w:rPr>
          <w:sz w:val="24"/>
          <w:szCs w:val="24"/>
          <w:lang w:val="en-US"/>
        </w:rPr>
        <w:fldChar w:fldCharType="begin" w:fldLock="1"/>
      </w:r>
      <w:r w:rsidR="0097588D">
        <w:rPr>
          <w:sz w:val="24"/>
          <w:szCs w:val="24"/>
          <w:lang w:val="en-US"/>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sidR="0097588D">
        <w:rPr>
          <w:rFonts w:ascii="Cambria Math" w:hAnsi="Cambria Math" w:cs="Cambria Math"/>
          <w:sz w:val="24"/>
          <w:szCs w:val="24"/>
          <w:lang w:val="en-US"/>
        </w:rPr>
        <w:instrText>∼</w:instrText>
      </w:r>
      <w:r w:rsidR="0097588D">
        <w:rPr>
          <w:sz w:val="24"/>
          <w:szCs w:val="24"/>
          <w:lang w:val="en-US"/>
        </w:rPr>
        <w:instrText xml:space="preserve">29%), E- and Z-2-ethylhexyl 4-methoxycinnamate (EHMC, </w:instrText>
      </w:r>
      <w:r w:rsidR="0097588D">
        <w:rPr>
          <w:rFonts w:ascii="Cambria Math" w:hAnsi="Cambria Math" w:cs="Cambria Math"/>
          <w:sz w:val="24"/>
          <w:szCs w:val="24"/>
          <w:lang w:val="en-US"/>
        </w:rPr>
        <w:instrText>∼</w:instrText>
      </w:r>
      <w:r w:rsidR="0097588D">
        <w:rPr>
          <w:sz w:val="24"/>
          <w:szCs w:val="24"/>
          <w:lang w:val="en-US"/>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&amp; technology","id":"ITEM-1","issue":"20","issued":{"date-parts":[["2020"]]},"page":"12881-12889","title":"Occurrence and Gas-Particle Partitioning of Organic UV-Filters in Urban Air","type":"article-journal","volume":"54"},"uris":["http://www.mendeley.com/documents/?uuid=deedf208-49ac-4adb-86d6-2d743493b7f3"]}],"mendeley":{"formattedCitation":"(Pegoraro et al., 2020)","plainTextFormattedCitation":"(Pegoraro et al., 2020)","previouslyFormattedCitation":"(Pegoraro et al., 2020)"},"properties":{"noteIndex":0},"schema":"https://github.com/citation-style-language/schema/raw/master/csl-citation.json"}</w:instrText>
      </w:r>
      <w:r w:rsidR="00F33C1C">
        <w:rPr>
          <w:sz w:val="24"/>
          <w:szCs w:val="24"/>
          <w:lang w:val="en-US"/>
        </w:rPr>
        <w:fldChar w:fldCharType="separate"/>
      </w:r>
      <w:r w:rsidR="00F33C1C" w:rsidRPr="00F33C1C">
        <w:rPr>
          <w:noProof/>
          <w:sz w:val="24"/>
          <w:szCs w:val="24"/>
          <w:lang w:val="en-US"/>
        </w:rPr>
        <w:t>(Pegoraro et al., 2020)</w:t>
      </w:r>
      <w:r w:rsidR="00F33C1C">
        <w:rPr>
          <w:sz w:val="24"/>
          <w:szCs w:val="24"/>
          <w:lang w:val="en-US"/>
        </w:rPr>
        <w:fldChar w:fldCharType="end"/>
      </w:r>
      <w:r w:rsidR="00F33C1C">
        <w:rPr>
          <w:sz w:val="24"/>
          <w:szCs w:val="24"/>
          <w:lang w:val="en-US"/>
        </w:rPr>
        <w:t xml:space="preserve">. </w:t>
      </w:r>
      <w:r w:rsidR="00F7306B">
        <w:rPr>
          <w:sz w:val="24"/>
          <w:szCs w:val="24"/>
          <w:lang w:val="en-US"/>
        </w:rPr>
        <w:t xml:space="preserve">The </w:t>
      </w:r>
      <w:r w:rsidR="008828C9">
        <w:rPr>
          <w:sz w:val="24"/>
          <w:szCs w:val="24"/>
          <w:lang w:val="en-US"/>
        </w:rPr>
        <w:t>absence</w:t>
      </w:r>
      <w:r w:rsidR="00F7306B">
        <w:rPr>
          <w:sz w:val="24"/>
          <w:szCs w:val="24"/>
          <w:lang w:val="en-US"/>
        </w:rPr>
        <w:t xml:space="preserve"> of this compound in the samples </w:t>
      </w:r>
      <w:r w:rsidR="001845B5">
        <w:rPr>
          <w:sz w:val="24"/>
          <w:szCs w:val="24"/>
          <w:lang w:val="en-US"/>
        </w:rPr>
        <w:t xml:space="preserve">not influenced by rivers </w:t>
      </w:r>
      <w:r w:rsidR="00F7306B">
        <w:rPr>
          <w:sz w:val="24"/>
          <w:szCs w:val="24"/>
          <w:lang w:val="en-US"/>
        </w:rPr>
        <w:t xml:space="preserve">may indicate that its atmospheric transport and deposition is probably a process less important than direct inputs form polluted waters </w:t>
      </w:r>
      <w:r w:rsidR="008828C9">
        <w:rPr>
          <w:sz w:val="24"/>
          <w:szCs w:val="24"/>
          <w:lang w:val="en-US"/>
        </w:rPr>
        <w:t xml:space="preserve">to </w:t>
      </w:r>
      <w:r w:rsidR="00F7306B">
        <w:rPr>
          <w:sz w:val="24"/>
          <w:szCs w:val="24"/>
          <w:lang w:val="en-US"/>
        </w:rPr>
        <w:t>determin</w:t>
      </w:r>
      <w:r w:rsidR="008828C9">
        <w:rPr>
          <w:sz w:val="24"/>
          <w:szCs w:val="24"/>
          <w:lang w:val="en-US"/>
        </w:rPr>
        <w:t>e</w:t>
      </w:r>
      <w:r w:rsidR="00F7306B">
        <w:rPr>
          <w:sz w:val="24"/>
          <w:szCs w:val="24"/>
          <w:lang w:val="en-US"/>
        </w:rPr>
        <w:t xml:space="preserve"> its environmental distribution.</w:t>
      </w:r>
      <w:r w:rsidR="008828C9">
        <w:rPr>
          <w:sz w:val="24"/>
          <w:szCs w:val="24"/>
          <w:lang w:val="en-US"/>
        </w:rPr>
        <w:t xml:space="preserve"> However, a comprehensive understanding of the role of the atmosphere in the transport of EHMC</w:t>
      </w:r>
      <w:r w:rsidR="0088661F">
        <w:rPr>
          <w:sz w:val="24"/>
          <w:szCs w:val="24"/>
          <w:lang w:val="en-US"/>
        </w:rPr>
        <w:t>,</w:t>
      </w:r>
      <w:r w:rsidR="008828C9">
        <w:rPr>
          <w:sz w:val="24"/>
          <w:szCs w:val="24"/>
          <w:lang w:val="en-US"/>
        </w:rPr>
        <w:t xml:space="preserve"> and </w:t>
      </w:r>
      <w:r w:rsidR="0088661F">
        <w:rPr>
          <w:sz w:val="24"/>
          <w:szCs w:val="24"/>
          <w:lang w:val="en-US"/>
        </w:rPr>
        <w:t xml:space="preserve">more </w:t>
      </w:r>
      <w:r w:rsidR="0097588D">
        <w:rPr>
          <w:sz w:val="24"/>
          <w:szCs w:val="24"/>
          <w:lang w:val="en-US"/>
        </w:rPr>
        <w:t xml:space="preserve">in general also </w:t>
      </w:r>
      <w:r w:rsidR="008828C9">
        <w:rPr>
          <w:sz w:val="24"/>
          <w:szCs w:val="24"/>
          <w:lang w:val="en-US"/>
        </w:rPr>
        <w:t xml:space="preserve">of the </w:t>
      </w:r>
      <w:r w:rsidR="0097588D">
        <w:rPr>
          <w:sz w:val="24"/>
          <w:szCs w:val="24"/>
          <w:lang w:val="en-US"/>
        </w:rPr>
        <w:t xml:space="preserve">other </w:t>
      </w:r>
      <w:r w:rsidR="008828C9">
        <w:rPr>
          <w:sz w:val="24"/>
          <w:szCs w:val="24"/>
          <w:lang w:val="en-US"/>
        </w:rPr>
        <w:t>personal care products</w:t>
      </w:r>
      <w:r w:rsidR="0097588D">
        <w:rPr>
          <w:sz w:val="24"/>
          <w:szCs w:val="24"/>
          <w:lang w:val="en-US"/>
        </w:rPr>
        <w:t xml:space="preserve"> </w:t>
      </w:r>
      <w:r w:rsidR="0097588D">
        <w:rPr>
          <w:sz w:val="24"/>
          <w:szCs w:val="24"/>
          <w:lang w:val="en-US"/>
        </w:rPr>
        <w:fldChar w:fldCharType="begin" w:fldLock="1"/>
      </w:r>
      <w:r w:rsidR="00AC6A3D">
        <w:rPr>
          <w:sz w:val="24"/>
          <w:szCs w:val="24"/>
          <w:lang w:val="en-US"/>
        </w:rPr>
        <w:instrText>ADDIN CSL_CITATION {"citationItems":[{"id":"ITEM-1","itemData":{"DOI":"10.1038/s41598-020-67642-x","ISBN":"0123456789","ISSN":"20452322","PMID":"32606351","abstract":"The Great Acceleration of the anthropogenic impact on the Earth system is marked by the ubiquitous distribution of anthropogenic materials throughout the global environment, including technofossils, radionuclides and the exponential increases of methane and carbon dioxide concentrations. However, personal care products as direct tracers of human domestic habits are often overlooked. Here, we present the first research combining fragrances, as novel personal care products, and polycyclic aromatic hydrocarbons (PAHs) as combustion and industrial markers, across the onset of the Great Acceleration in the Elbrus, Caucasus, ice core. This archive extends from the 1930s to 2005, spanning the profound changes in the relationship between humans and the environment during the twentieth century. Concentrations of both fragrances and PAHs rose throughout the considered period, reflecting the development of the Anthropocene. However, within this rising trend, remarkable decreases of the tracers track the major socioeconomic crises that occurred in Eastern Europe during the second half of the twentieth century.","author":[{"dropping-particle":"","family":"Vecchiato","given":"Marco","non-dropping-particle":"","parse-names":false,"suffix":""},{"dropping-particle":"","family":"Gambaro","given":"Andrea","non-dropping-particle":"","parse-names":false,"suffix":""},{"dropping-particle":"","family":"Kehrwald","given":"Natalie M.","non-dropping-particle":"","parse-names":false,"suffix":""},{"dropping-particle":"","family":"Ginot","given":"Patrick","non-dropping-particle":"","parse-names":false,"suffix":""},{"dropping-particle":"","family":"Kutuzov","given":"Stanislav","non-dropping-particle":"","parse-names":false,"suffix":""},{"dropping-particle":"","family":"Mikhalenko","given":"Vladimir","non-dropping-particle":"","parse-names":false,"suffix":""},{"dropping-particle":"","family":"Barbante","given":"Carlo","non-dropping-particle":"","parse-names":false,"suffix":""}],"container-title":"Scientific Reports","id":"ITEM-1","issue":"1","issued":{"date-parts":[["2020"]]},"page":"1-10","publisher":"Nature Publishing Group UK","title":"The Great Acceleration of fragrances and PAHs archived in an ice core from Elbrus, Caucasus","type":"article-journal","volume":"10"},"uris":["http://www.mendeley.com/documents/?uuid=1a570ee8-35f7-4d1b-88fe-c99583352bd8"]}],"mendeley":{"formattedCitation":"(Vecchiato et al., 2020)","plainTextFormattedCitation":"(Vecchiato et al., 2020)","previouslyFormattedCitation":"(Vecchiato et al., 2020)"},"properties":{"noteIndex":0},"schema":"https://github.com/citation-style-language/schema/raw/master/csl-citation.json"}</w:instrText>
      </w:r>
      <w:r w:rsidR="0097588D">
        <w:rPr>
          <w:sz w:val="24"/>
          <w:szCs w:val="24"/>
          <w:lang w:val="en-US"/>
        </w:rPr>
        <w:fldChar w:fldCharType="separate"/>
      </w:r>
      <w:r w:rsidR="0097588D" w:rsidRPr="0097588D">
        <w:rPr>
          <w:noProof/>
          <w:sz w:val="24"/>
          <w:szCs w:val="24"/>
          <w:lang w:val="en-US"/>
        </w:rPr>
        <w:t>(Vecchiato et al., 2020)</w:t>
      </w:r>
      <w:r w:rsidR="0097588D">
        <w:rPr>
          <w:sz w:val="24"/>
          <w:szCs w:val="24"/>
          <w:lang w:val="en-US"/>
        </w:rPr>
        <w:fldChar w:fldCharType="end"/>
      </w:r>
      <w:r w:rsidR="0088661F">
        <w:rPr>
          <w:sz w:val="24"/>
          <w:szCs w:val="24"/>
          <w:lang w:val="en-US"/>
        </w:rPr>
        <w:t>,</w:t>
      </w:r>
      <w:r w:rsidR="008828C9">
        <w:rPr>
          <w:sz w:val="24"/>
          <w:szCs w:val="24"/>
          <w:lang w:val="en-US"/>
        </w:rPr>
        <w:t xml:space="preserve"> is lacking.</w:t>
      </w:r>
    </w:p>
    <w:p w14:paraId="54A6B50B" w14:textId="77777777" w:rsidR="002D45AA" w:rsidRPr="00331FC6" w:rsidRDefault="002D45AA" w:rsidP="00781DAD">
      <w:pPr>
        <w:spacing w:line="360" w:lineRule="auto"/>
        <w:jc w:val="both"/>
        <w:rPr>
          <w:sz w:val="24"/>
          <w:szCs w:val="24"/>
          <w:lang w:val="en-US"/>
        </w:rPr>
      </w:pPr>
    </w:p>
    <w:p w14:paraId="2A2E198D" w14:textId="64FCBC2D" w:rsidR="00504CB1" w:rsidRPr="00331FC6" w:rsidRDefault="00504CB1" w:rsidP="00781DAD">
      <w:pPr>
        <w:spacing w:line="360" w:lineRule="auto"/>
        <w:jc w:val="both"/>
        <w:rPr>
          <w:b/>
          <w:bCs/>
          <w:sz w:val="24"/>
          <w:szCs w:val="24"/>
          <w:lang w:val="en-US"/>
        </w:rPr>
      </w:pPr>
      <w:r w:rsidRPr="00331FC6">
        <w:rPr>
          <w:b/>
          <w:bCs/>
          <w:sz w:val="24"/>
          <w:szCs w:val="24"/>
          <w:lang w:val="en-US"/>
        </w:rPr>
        <w:t>FR</w:t>
      </w:r>
      <w:r w:rsidR="00331FC6" w:rsidRPr="00331FC6">
        <w:rPr>
          <w:b/>
          <w:bCs/>
          <w:sz w:val="24"/>
          <w:szCs w:val="24"/>
          <w:lang w:val="en-US"/>
        </w:rPr>
        <w:t>s</w:t>
      </w:r>
    </w:p>
    <w:p w14:paraId="779E06D4" w14:textId="7A132754" w:rsidR="009E181A" w:rsidRPr="00030808" w:rsidRDefault="009E181A" w:rsidP="00781DAD">
      <w:pPr>
        <w:spacing w:line="360" w:lineRule="auto"/>
        <w:jc w:val="both"/>
        <w:rPr>
          <w:sz w:val="24"/>
          <w:szCs w:val="24"/>
          <w:lang w:val="en-US"/>
        </w:rPr>
      </w:pPr>
      <w:r w:rsidRPr="00331FC6">
        <w:rPr>
          <w:sz w:val="24"/>
          <w:szCs w:val="24"/>
          <w:lang w:val="en-US"/>
        </w:rPr>
        <w:t xml:space="preserve">Both </w:t>
      </w:r>
      <w:r w:rsidRPr="009E181A">
        <w:rPr>
          <w:sz w:val="24"/>
          <w:szCs w:val="24"/>
          <w:lang w:val="en-US"/>
        </w:rPr>
        <w:t xml:space="preserve">organophosphorus and brominated flame retardants were detected in the </w:t>
      </w:r>
      <w:r>
        <w:rPr>
          <w:sz w:val="24"/>
          <w:szCs w:val="24"/>
          <w:lang w:val="en-US"/>
        </w:rPr>
        <w:t xml:space="preserve">floodable </w:t>
      </w:r>
      <w:r w:rsidR="004534EC">
        <w:rPr>
          <w:sz w:val="24"/>
          <w:szCs w:val="24"/>
          <w:lang w:val="en-US"/>
        </w:rPr>
        <w:t xml:space="preserve">forest </w:t>
      </w:r>
      <w:r>
        <w:rPr>
          <w:sz w:val="24"/>
          <w:szCs w:val="24"/>
          <w:lang w:val="en-US"/>
        </w:rPr>
        <w:t xml:space="preserve">soils of the Po, </w:t>
      </w:r>
      <w:proofErr w:type="spellStart"/>
      <w:r>
        <w:rPr>
          <w:sz w:val="24"/>
          <w:szCs w:val="24"/>
          <w:lang w:val="en-US"/>
        </w:rPr>
        <w:t>Fratta</w:t>
      </w:r>
      <w:proofErr w:type="spellEnd"/>
      <w:r>
        <w:rPr>
          <w:sz w:val="24"/>
          <w:szCs w:val="24"/>
          <w:lang w:val="en-US"/>
        </w:rPr>
        <w:t xml:space="preserve">, </w:t>
      </w:r>
      <w:r w:rsidR="004534EC">
        <w:rPr>
          <w:sz w:val="24"/>
          <w:szCs w:val="24"/>
          <w:lang w:val="en-US"/>
        </w:rPr>
        <w:t xml:space="preserve">and </w:t>
      </w:r>
      <w:r>
        <w:rPr>
          <w:sz w:val="24"/>
          <w:szCs w:val="24"/>
          <w:lang w:val="en-US"/>
        </w:rPr>
        <w:t>Adige rivers</w:t>
      </w:r>
      <w:r w:rsidR="004534EC">
        <w:rPr>
          <w:sz w:val="24"/>
          <w:szCs w:val="24"/>
          <w:lang w:val="en-US"/>
        </w:rPr>
        <w:t xml:space="preserve"> (Figure </w:t>
      </w:r>
      <w:r w:rsidR="00920752">
        <w:rPr>
          <w:sz w:val="24"/>
          <w:szCs w:val="24"/>
          <w:lang w:val="en-US"/>
        </w:rPr>
        <w:t>2</w:t>
      </w:r>
      <w:r w:rsidR="004534EC">
        <w:rPr>
          <w:sz w:val="24"/>
          <w:szCs w:val="24"/>
          <w:lang w:val="en-US"/>
        </w:rPr>
        <w:t xml:space="preserve">). TCPP was found at relatively higher levels (0.11 - 11 </w:t>
      </w:r>
      <w:r w:rsidR="004534EC" w:rsidRPr="00312EB4">
        <w:rPr>
          <w:sz w:val="24"/>
          <w:szCs w:val="24"/>
          <w:lang w:val="en-US"/>
        </w:rPr>
        <w:t>ng g</w:t>
      </w:r>
      <w:r w:rsidR="004534EC" w:rsidRPr="00312EB4">
        <w:rPr>
          <w:sz w:val="24"/>
          <w:szCs w:val="24"/>
          <w:vertAlign w:val="superscript"/>
          <w:lang w:val="en-US"/>
        </w:rPr>
        <w:t>-1</w:t>
      </w:r>
      <w:r w:rsidR="004534EC">
        <w:rPr>
          <w:sz w:val="24"/>
          <w:szCs w:val="24"/>
          <w:lang w:val="en-US"/>
        </w:rPr>
        <w:t>) than the other analytes, which</w:t>
      </w:r>
      <w:r w:rsidR="00631AE3">
        <w:rPr>
          <w:sz w:val="24"/>
          <w:szCs w:val="24"/>
          <w:lang w:val="en-US"/>
        </w:rPr>
        <w:t xml:space="preserve"> otherwise</w:t>
      </w:r>
      <w:r w:rsidR="004534EC">
        <w:rPr>
          <w:sz w:val="24"/>
          <w:szCs w:val="24"/>
          <w:lang w:val="en-US"/>
        </w:rPr>
        <w:t xml:space="preserve"> occur at concentrations below 1.3 </w:t>
      </w:r>
      <w:r w:rsidR="004534EC" w:rsidRPr="00312EB4">
        <w:rPr>
          <w:sz w:val="24"/>
          <w:szCs w:val="24"/>
          <w:lang w:val="en-US"/>
        </w:rPr>
        <w:t>ng g</w:t>
      </w:r>
      <w:r w:rsidR="004534EC" w:rsidRPr="00312EB4">
        <w:rPr>
          <w:sz w:val="24"/>
          <w:szCs w:val="24"/>
          <w:vertAlign w:val="superscript"/>
          <w:lang w:val="en-US"/>
        </w:rPr>
        <w:t>-1</w:t>
      </w:r>
      <w:r w:rsidR="004534EC">
        <w:rPr>
          <w:sz w:val="24"/>
          <w:szCs w:val="24"/>
          <w:lang w:val="en-US"/>
        </w:rPr>
        <w:t xml:space="preserve"> (Table SI</w:t>
      </w:r>
      <w:r w:rsidR="000933FD">
        <w:rPr>
          <w:sz w:val="24"/>
          <w:szCs w:val="24"/>
          <w:lang w:val="en-US"/>
        </w:rPr>
        <w:t>3</w:t>
      </w:r>
      <w:r w:rsidR="004534EC">
        <w:rPr>
          <w:sz w:val="24"/>
          <w:szCs w:val="24"/>
          <w:lang w:val="en-US"/>
        </w:rPr>
        <w:t>).</w:t>
      </w:r>
      <w:r w:rsidR="00A36E05">
        <w:rPr>
          <w:sz w:val="24"/>
          <w:szCs w:val="24"/>
          <w:lang w:val="en-US"/>
        </w:rPr>
        <w:t xml:space="preserve"> Th</w:t>
      </w:r>
      <w:r w:rsidR="00E4192B">
        <w:rPr>
          <w:sz w:val="24"/>
          <w:szCs w:val="24"/>
          <w:lang w:val="en-US"/>
        </w:rPr>
        <w:t>is</w:t>
      </w:r>
      <w:r w:rsidR="00A36E05">
        <w:rPr>
          <w:sz w:val="24"/>
          <w:szCs w:val="24"/>
          <w:lang w:val="en-US"/>
        </w:rPr>
        <w:t xml:space="preserve"> prevalence of TCPP </w:t>
      </w:r>
      <w:r w:rsidR="00E4192B">
        <w:rPr>
          <w:sz w:val="24"/>
          <w:szCs w:val="24"/>
          <w:lang w:val="en-US"/>
        </w:rPr>
        <w:t>reflects its high production volumes</w:t>
      </w:r>
      <w:r w:rsidR="00D239CB">
        <w:rPr>
          <w:sz w:val="24"/>
          <w:szCs w:val="24"/>
          <w:lang w:val="en-US"/>
        </w:rPr>
        <w:t>, consequently</w:t>
      </w:r>
      <w:r w:rsidR="00E4192B">
        <w:rPr>
          <w:sz w:val="24"/>
          <w:szCs w:val="24"/>
          <w:lang w:val="en-US"/>
        </w:rPr>
        <w:t xml:space="preserve"> it is typically </w:t>
      </w:r>
      <w:r w:rsidR="000933FD">
        <w:rPr>
          <w:sz w:val="24"/>
          <w:szCs w:val="24"/>
          <w:lang w:val="en-US"/>
        </w:rPr>
        <w:t xml:space="preserve">among </w:t>
      </w:r>
      <w:r w:rsidR="00E4192B">
        <w:rPr>
          <w:sz w:val="24"/>
          <w:szCs w:val="24"/>
          <w:lang w:val="en-US"/>
        </w:rPr>
        <w:t xml:space="preserve">the most abundant flame retardant </w:t>
      </w:r>
      <w:r w:rsidR="009B3806">
        <w:rPr>
          <w:sz w:val="24"/>
          <w:szCs w:val="24"/>
          <w:lang w:val="en-US"/>
        </w:rPr>
        <w:t>detected</w:t>
      </w:r>
      <w:r w:rsidR="00E4192B">
        <w:rPr>
          <w:sz w:val="24"/>
          <w:szCs w:val="24"/>
          <w:lang w:val="en-US"/>
        </w:rPr>
        <w:t xml:space="preserve"> in environmental samples </w:t>
      </w:r>
      <w:r w:rsidR="00E4192B" w:rsidRPr="00E4192B">
        <w:rPr>
          <w:sz w:val="24"/>
          <w:szCs w:val="24"/>
          <w:lang w:val="en-US"/>
        </w:rPr>
        <w:fldChar w:fldCharType="begin" w:fldLock="1"/>
      </w:r>
      <w:r w:rsidR="00E4192B" w:rsidRPr="00E4192B">
        <w:rPr>
          <w:sz w:val="24"/>
          <w:szCs w:val="24"/>
          <w:lang w:val="en-US"/>
        </w:rPr>
        <w:instrText>ADDIN CSL_CITATION {"citationItems":[{"id":"ITEM-1","itemData":{"DOI":"10.1016/j.envres.2016.09.024","ISSN":"10960953","abstract":"In this review article, we have compiled and reviewed the previously published available literature on environmental distribution, behaviour, fate and regional trends of legacy and emerging flame retardants (FRs) including brominated (BFRs), organo-phosphate (OPFRs), novel brominated flame retardants (NBFRs) and dechlorane plus (DP) in the freshwater ecosystem. Transport and fate is discussed briefly with the evidences of de-bromination, sedimentation and accumulation in biota. De-bromination of BDE-209 is considered of concern because the lower brominated congeners are more toxic and mobile thus posing increased risk to the freshwater ecosystem. The available data on temporal and spatial trends as yet, is too few to show any consistent trends, enabling only general conclusions to be drawn. There is a lack of temporal studies in Asia, while, overall the trends are mixed, with both increasing and decreasing concentrations of BFRs and OPFRs. OPFRs and NBFRs have replaced classical BFRs (polybrominated diphenyl ethers (PBDEs)) in some countries but the amount of PBDEs in the environment is still considerable. Knowledge gaps and recommendations for future research are discussed emphasizing on further monitoring, advanced analytical methodologies, and risk assessment studies to completely understand the science of flame retardants in the freshwater ecosystem.","author":[{"dropping-particle":"","family":"Iqbal","given":"Mehreen","non-dropping-particle":"","parse-names":false,"suffix":""},{"dropping-particle":"","family":"Syed","given":"Jabir Hussain","non-dropping-particle":"","parse-names":false,"suffix":""},{"dropping-particle":"","family":"Katsoyiannis","given":"Athanasios","non-dropping-particle":"","parse-names":false,"suffix":""},{"dropping-particle":"","family":"Malik","given":"Riffat Naseem","non-dropping-particle":"","parse-names":false,"suffix":""},{"dropping-particle":"","family":"Farooqi","given":"Abida","non-dropping-particle":"","parse-names":false,"suffix":""},{"dropping-particle":"","family":"Butt","given":"Ayesha","non-dropping-particle":"","parse-names":false,"suffix":""},{"dropping-particle":"","family":"Li","given":"Jun","non-dropping-particle":"","parse-names":false,"suffix":""},{"dropping-particle":"","family":"Zhang","given":"Gan","non-dropping-particle":"","parse-names":false,"suffix":""},{"dropping-particle":"","family":"Cincinelli","given":"Alessandra","non-dropping-particle":"","parse-names":false,"suffix":""},{"dropping-particle":"","family":"Jones","given":"Kevin C","non-dropping-particle":"","parse-names":false,"suffix":""}],"container-title":"Environmental Research","id":"ITEM-1","issue":"October 2016","issued":{"date-parts":[["2017"]]},"page":"26-42","title":"Legacy and emerging flame retardants (FRs) in the freshwater ecosystem: A review","type":"article-journal","volume":"152"},"uris":["http://www.mendeley.com/documents/?uuid=ee6ebccc-dcc3-4e28-9214-2cf4561b2aac"]}],"mendeley":{"formattedCitation":"(Iqbal et al., 2017)","plainTextFormattedCitation":"(Iqbal et al., 2017)","previouslyFormattedCitation":"(Iqbal et al., 2017)"},"properties":{"noteIndex":0},"schema":"https://github.com/citation-style-language/schema/raw/master/csl-citation.json"}</w:instrText>
      </w:r>
      <w:r w:rsidR="00E4192B" w:rsidRPr="00E4192B">
        <w:rPr>
          <w:sz w:val="24"/>
          <w:szCs w:val="24"/>
          <w:lang w:val="en-US"/>
        </w:rPr>
        <w:fldChar w:fldCharType="separate"/>
      </w:r>
      <w:r w:rsidR="00E4192B" w:rsidRPr="00E4192B">
        <w:rPr>
          <w:noProof/>
          <w:sz w:val="24"/>
          <w:szCs w:val="24"/>
          <w:lang w:val="en-US"/>
        </w:rPr>
        <w:t>(Iqbal et al., 2017)</w:t>
      </w:r>
      <w:r w:rsidR="00E4192B" w:rsidRPr="00E4192B">
        <w:rPr>
          <w:sz w:val="24"/>
          <w:szCs w:val="24"/>
          <w:lang w:val="en-US"/>
        </w:rPr>
        <w:fldChar w:fldCharType="end"/>
      </w:r>
      <w:r w:rsidR="00E4192B">
        <w:rPr>
          <w:sz w:val="24"/>
          <w:szCs w:val="24"/>
          <w:lang w:val="en-US"/>
        </w:rPr>
        <w:t xml:space="preserve">. </w:t>
      </w:r>
      <w:r w:rsidR="002C1019" w:rsidRPr="00E5423C">
        <w:rPr>
          <w:sz w:val="24"/>
          <w:szCs w:val="24"/>
          <w:lang w:val="en-US"/>
        </w:rPr>
        <w:t>Relatively high</w:t>
      </w:r>
      <w:r w:rsidR="00080F04">
        <w:rPr>
          <w:sz w:val="24"/>
          <w:szCs w:val="24"/>
          <w:lang w:val="en-US"/>
        </w:rPr>
        <w:t>er</w:t>
      </w:r>
      <w:r w:rsidR="002C1019" w:rsidRPr="00E5423C">
        <w:rPr>
          <w:sz w:val="24"/>
          <w:szCs w:val="24"/>
          <w:lang w:val="en-US"/>
        </w:rPr>
        <w:t xml:space="preserve"> concentrations of TCPP (14.1 - 89.7 ng g</w:t>
      </w:r>
      <w:r w:rsidR="002C1019" w:rsidRPr="00E5423C">
        <w:rPr>
          <w:sz w:val="24"/>
          <w:szCs w:val="24"/>
          <w:vertAlign w:val="superscript"/>
          <w:lang w:val="en-US"/>
        </w:rPr>
        <w:t>-1</w:t>
      </w:r>
      <w:r w:rsidR="002C1019" w:rsidRPr="00E5423C">
        <w:rPr>
          <w:sz w:val="24"/>
          <w:szCs w:val="24"/>
          <w:lang w:val="en-US"/>
        </w:rPr>
        <w:t xml:space="preserve">) were found in the topsoil from </w:t>
      </w:r>
      <w:proofErr w:type="spellStart"/>
      <w:r w:rsidR="002C1019" w:rsidRPr="00E5423C">
        <w:rPr>
          <w:sz w:val="24"/>
          <w:szCs w:val="24"/>
          <w:lang w:val="en-US"/>
        </w:rPr>
        <w:t>L'Albufera</w:t>
      </w:r>
      <w:proofErr w:type="spellEnd"/>
      <w:r w:rsidR="002C1019" w:rsidRPr="00E5423C">
        <w:rPr>
          <w:sz w:val="24"/>
          <w:szCs w:val="24"/>
          <w:lang w:val="en-US"/>
        </w:rPr>
        <w:t xml:space="preserve"> Natural Park (Valencia, Spain), while in burned soil from </w:t>
      </w:r>
      <w:proofErr w:type="spellStart"/>
      <w:r w:rsidR="002C1019" w:rsidRPr="00E5423C">
        <w:rPr>
          <w:sz w:val="24"/>
          <w:szCs w:val="24"/>
          <w:lang w:val="en-US"/>
        </w:rPr>
        <w:t>Azuèbar</w:t>
      </w:r>
      <w:proofErr w:type="spellEnd"/>
      <w:r w:rsidR="002C1019" w:rsidRPr="00E5423C">
        <w:rPr>
          <w:sz w:val="24"/>
          <w:szCs w:val="24"/>
          <w:lang w:val="en-US"/>
        </w:rPr>
        <w:t xml:space="preserve"> (Spain), potentially reflecting the usage of flame retardants during fires, its concentrations (2.4 - 21 ng g</w:t>
      </w:r>
      <w:r w:rsidR="002C1019" w:rsidRPr="00E5423C">
        <w:rPr>
          <w:sz w:val="24"/>
          <w:szCs w:val="24"/>
          <w:vertAlign w:val="superscript"/>
          <w:lang w:val="en-US"/>
        </w:rPr>
        <w:t>-1</w:t>
      </w:r>
      <w:r w:rsidR="002C1019" w:rsidRPr="00E5423C">
        <w:rPr>
          <w:sz w:val="24"/>
          <w:szCs w:val="24"/>
          <w:lang w:val="en-US"/>
        </w:rPr>
        <w:t xml:space="preserve">) resulted more </w:t>
      </w:r>
      <w:proofErr w:type="gramStart"/>
      <w:r w:rsidR="002C1019" w:rsidRPr="00E5423C">
        <w:rPr>
          <w:sz w:val="24"/>
          <w:szCs w:val="24"/>
          <w:lang w:val="en-US"/>
        </w:rPr>
        <w:t>similar to</w:t>
      </w:r>
      <w:proofErr w:type="gramEnd"/>
      <w:r w:rsidR="002C1019" w:rsidRPr="00E5423C">
        <w:rPr>
          <w:sz w:val="24"/>
          <w:szCs w:val="24"/>
          <w:lang w:val="en-US"/>
        </w:rPr>
        <w:t xml:space="preserve"> our results</w:t>
      </w:r>
      <w:r w:rsidR="00080F04">
        <w:rPr>
          <w:sz w:val="24"/>
          <w:szCs w:val="24"/>
          <w:lang w:val="en-US"/>
        </w:rPr>
        <w:t xml:space="preserve"> (Table </w:t>
      </w:r>
      <w:r w:rsidR="00920752">
        <w:rPr>
          <w:sz w:val="24"/>
          <w:szCs w:val="24"/>
          <w:lang w:val="en-US"/>
        </w:rPr>
        <w:t>1</w:t>
      </w:r>
      <w:r w:rsidR="00080F04">
        <w:rPr>
          <w:sz w:val="24"/>
          <w:szCs w:val="24"/>
          <w:lang w:val="en-US"/>
        </w:rPr>
        <w:t>)</w:t>
      </w:r>
      <w:r w:rsidR="002C1019" w:rsidRPr="00E5423C">
        <w:rPr>
          <w:sz w:val="24"/>
          <w:szCs w:val="24"/>
          <w:lang w:val="en-US"/>
        </w:rPr>
        <w:t>.</w:t>
      </w:r>
      <w:r w:rsidR="00080F04">
        <w:rPr>
          <w:sz w:val="24"/>
          <w:szCs w:val="24"/>
          <w:lang w:val="en-US"/>
        </w:rPr>
        <w:t xml:space="preserve"> </w:t>
      </w:r>
      <w:r w:rsidR="000933FD">
        <w:rPr>
          <w:sz w:val="24"/>
          <w:szCs w:val="24"/>
          <w:lang w:val="en-US"/>
        </w:rPr>
        <w:t>Other studies</w:t>
      </w:r>
      <w:r w:rsidR="00D239CB">
        <w:rPr>
          <w:sz w:val="24"/>
          <w:szCs w:val="24"/>
          <w:lang w:val="en-US"/>
        </w:rPr>
        <w:t xml:space="preserve"> detected the presence of </w:t>
      </w:r>
      <w:r w:rsidR="00D239CB" w:rsidRPr="00D239CB">
        <w:rPr>
          <w:sz w:val="24"/>
          <w:szCs w:val="24"/>
          <w:lang w:val="en-US"/>
        </w:rPr>
        <w:t>TCPP in the sediments of the Adige river (0.53 - 54 ng g</w:t>
      </w:r>
      <w:r w:rsidR="00D239CB" w:rsidRPr="00D239CB">
        <w:rPr>
          <w:sz w:val="24"/>
          <w:szCs w:val="24"/>
          <w:vertAlign w:val="superscript"/>
          <w:lang w:val="en-US"/>
        </w:rPr>
        <w:t>-1</w:t>
      </w:r>
      <w:r w:rsidR="00D239CB" w:rsidRPr="00D239CB">
        <w:rPr>
          <w:sz w:val="24"/>
          <w:szCs w:val="24"/>
          <w:lang w:val="en-US"/>
        </w:rPr>
        <w:t xml:space="preserve">) </w:t>
      </w:r>
      <w:r w:rsidR="00D239CB" w:rsidRPr="00D239CB">
        <w:rPr>
          <w:sz w:val="24"/>
          <w:szCs w:val="24"/>
          <w:lang w:val="en-US"/>
        </w:rPr>
        <w:fldChar w:fldCharType="begin" w:fldLock="1"/>
      </w:r>
      <w:r w:rsidR="00D239CB" w:rsidRPr="00D239CB">
        <w:rPr>
          <w:sz w:val="24"/>
          <w:szCs w:val="24"/>
          <w:lang w:val="en-US"/>
        </w:rPr>
        <w:instrText>ADDIN CSL_CITATION {"citationItems":[{"id":"ITEM-1","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Environment","id":"ITEM-1","issued":{"date-parts":[["2017"]]},"page":"782-791","publisher":"The Author(s)","title":"Occurrence of halogenated and organophosphate flame retardants in sediment and fish samples from three European river basins","type":"article-journal","volume":"586"},"uris":["http://www.mendeley.com/documents/?uuid=fb9ecc18-e8d1-43b1-877a-651ea9c113ad"]}],"mendeley":{"formattedCitation":"(Giulivo et al., 2017)","plainTextFormattedCitation":"(Giulivo et al., 2017)","previouslyFormattedCitation":"(Giulivo et al., 2017)"},"properties":{"noteIndex":0},"schema":"https://github.com/citation-style-language/schema/raw/master/csl-citation.json"}</w:instrText>
      </w:r>
      <w:r w:rsidR="00D239CB" w:rsidRPr="00D239CB">
        <w:rPr>
          <w:sz w:val="24"/>
          <w:szCs w:val="24"/>
          <w:lang w:val="en-US"/>
        </w:rPr>
        <w:fldChar w:fldCharType="separate"/>
      </w:r>
      <w:r w:rsidR="00D239CB" w:rsidRPr="00D239CB">
        <w:rPr>
          <w:noProof/>
          <w:sz w:val="24"/>
          <w:szCs w:val="24"/>
          <w:lang w:val="en-US"/>
        </w:rPr>
        <w:t>(Giulivo et al., 2017)</w:t>
      </w:r>
      <w:r w:rsidR="00D239CB" w:rsidRPr="00D239CB">
        <w:rPr>
          <w:sz w:val="24"/>
          <w:szCs w:val="24"/>
          <w:lang w:val="en-US"/>
        </w:rPr>
        <w:fldChar w:fldCharType="end"/>
      </w:r>
      <w:r w:rsidR="00D239CB" w:rsidRPr="00D239CB">
        <w:rPr>
          <w:sz w:val="24"/>
          <w:szCs w:val="24"/>
          <w:lang w:val="en-US"/>
        </w:rPr>
        <w:t xml:space="preserve"> and of the Po river (6.9 - 62 ng g</w:t>
      </w:r>
      <w:r w:rsidR="00D239CB" w:rsidRPr="00D239CB">
        <w:rPr>
          <w:sz w:val="24"/>
          <w:szCs w:val="24"/>
          <w:vertAlign w:val="superscript"/>
          <w:lang w:val="en-US"/>
        </w:rPr>
        <w:t>-1</w:t>
      </w:r>
      <w:r w:rsidR="00D239CB" w:rsidRPr="00D239CB">
        <w:rPr>
          <w:sz w:val="24"/>
          <w:szCs w:val="24"/>
          <w:lang w:val="en-US"/>
        </w:rPr>
        <w:t xml:space="preserve">) </w:t>
      </w:r>
      <w:r w:rsidR="00D239CB" w:rsidRPr="00D239CB">
        <w:rPr>
          <w:sz w:val="24"/>
          <w:szCs w:val="24"/>
          <w:lang w:val="en-US"/>
        </w:rPr>
        <w:fldChar w:fldCharType="begin" w:fldLock="1"/>
      </w:r>
      <w:r w:rsidR="00D239CB" w:rsidRPr="00D239CB">
        <w:rPr>
          <w:sz w:val="24"/>
          <w:szCs w:val="24"/>
          <w:lang w:val="en-US"/>
        </w:rPr>
        <w:instrText>ADDIN CSL_CITATION {"citationItems":[{"id":"ITEM-1","itemData":{"DOI":"10.1016/j.envpol.2018.01.061","ISSN":"18736424","abstract":"This study reports the occurrence and distribution of organophosphorus flame retardants and plasticizer (OPEs) in sediments of eight large river basin estuaries and deltas across Europe. A robust and sensitive OPE analysis method was developed through the application of an in-cell clean-up in an accelerated solvent extraction and the use of an GC-MSMS System for instrumental analyses. OPEs were detected in all sediment samples with sum concentrations of up to 181 ng g−1 dw. A fingerprinting method was used to identify river specific pattern to compare river systems. The estuaries and deltas were chosen to have a conglomerate print of the whole river. The results are showing very similar OPE patterns across Europe with minor differences driven by local industrial input. The European estuary concentrations and patterns were compared with OPEs detected in the Xiaoquing River in China, as an example for a region with other production, usage and legislative regulations. The Chinese fingerprint differed significant from the overall European pattern.","author":[{"dropping-particle":"","family":"Wolschke","given":"Hendrik","non-dropping-particle":"","parse-names":false,"suffix":""},{"dropping-particle":"","family":"Sühring","given":"Roxana","non-dropping-particle":"","parse-names":false,"suffix":""},{"dropping-particle":"","family":"Massei","given":"Riccardo","non-dropping-particle":"","parse-names":false,"suffix":""},{"dropping-particle":"","family":"Tang","given":"Jianhui","non-dropping-particle":"","parse-names":false,"suffix":""},{"dropping-particle":"","family":"Ebinghaus","given":"Ralf","non-dropping-particle":"","parse-names":false,"suffix":""}],"container-title":"Environmental Pollution","id":"ITEM-1","issued":{"date-parts":[["2018"]]},"page":"391-395","publisher":"Elsevier Ltd","title":"Regional variations of organophosphorus flame retardants - Fingerprint of large river basin estuaries/deltas in Europe compared with China","type":"article-journal","volume":"236"},"uris":["http://www.mendeley.com/documents/?uuid=bfaa92ca-84d9-43b5-ad0f-a863bf6ab1f6"]}],"mendeley":{"formattedCitation":"(Wolschke et al., 2018)","plainTextFormattedCitation":"(Wolschke et al., 2018)","previouslyFormattedCitation":"(Wolschke et al., 2018)"},"properties":{"noteIndex":0},"schema":"https://github.com/citation-style-language/schema/raw/master/csl-citation.json"}</w:instrText>
      </w:r>
      <w:r w:rsidR="00D239CB" w:rsidRPr="00D239CB">
        <w:rPr>
          <w:sz w:val="24"/>
          <w:szCs w:val="24"/>
          <w:lang w:val="en-US"/>
        </w:rPr>
        <w:fldChar w:fldCharType="separate"/>
      </w:r>
      <w:r w:rsidR="00D239CB" w:rsidRPr="00D239CB">
        <w:rPr>
          <w:noProof/>
          <w:sz w:val="24"/>
          <w:szCs w:val="24"/>
          <w:lang w:val="en-US"/>
        </w:rPr>
        <w:t>(Wolschke et al., 2018)</w:t>
      </w:r>
      <w:r w:rsidR="00D239CB" w:rsidRPr="00D239CB">
        <w:rPr>
          <w:sz w:val="24"/>
          <w:szCs w:val="24"/>
          <w:lang w:val="en-US"/>
        </w:rPr>
        <w:fldChar w:fldCharType="end"/>
      </w:r>
      <w:r w:rsidR="00D239CB">
        <w:rPr>
          <w:sz w:val="24"/>
          <w:szCs w:val="24"/>
          <w:lang w:val="en-US"/>
        </w:rPr>
        <w:t xml:space="preserve">, as well as in the </w:t>
      </w:r>
      <w:r w:rsidR="00E5423C">
        <w:rPr>
          <w:sz w:val="24"/>
          <w:szCs w:val="24"/>
          <w:lang w:val="en-US"/>
        </w:rPr>
        <w:t xml:space="preserve">sediments of other </w:t>
      </w:r>
      <w:r w:rsidR="00E5423C" w:rsidRPr="00E5423C">
        <w:rPr>
          <w:sz w:val="24"/>
          <w:szCs w:val="24"/>
          <w:lang w:val="en-US"/>
        </w:rPr>
        <w:t xml:space="preserve">European </w:t>
      </w:r>
      <w:r w:rsidR="0009470A">
        <w:rPr>
          <w:sz w:val="24"/>
          <w:szCs w:val="24"/>
          <w:lang w:val="en-US"/>
        </w:rPr>
        <w:fldChar w:fldCharType="begin" w:fldLock="1"/>
      </w:r>
      <w:r w:rsidR="0009470A">
        <w:rPr>
          <w:sz w:val="24"/>
          <w:szCs w:val="24"/>
          <w:lang w:val="en-US"/>
        </w:rPr>
        <w:instrText>ADDIN CSL_CITATION {"citationItems":[{"id":"ITEM-1","itemData":{"DOI":"10.1016/j.envint.2013.06.011","ISBN":"0160-4120","ISSN":"01604120","PMID":"23845937","abstract":"The occurrence, partitioning and risk of eight polybrominated diphenyl ethers (PBDEs), nine new brominated (NBFRs) and ten organophosphorus flame retardants (OPFRs) were evaluated in three Spanish rivers suffering different anthropogenic pressures (Nalón, Arga and Besòs). OPFRs were ubiquitous contaminants in water (σOPFRs ranging from 0.0076 to 7.2μgL-1) and sediments (σOPFRs ranging 3.8 to 824μgkg-1). Brominated flame retardants were not detected in waters, whereas σPBDEs ranged from 88 to 812μgkg-1 and decabromodiphenyl ethane (DBDPE) reached 435μgkg-1 in sediments from the River Besòs, the most impacted river. The occurrence of flame retardants in river water and sediment was clearly associated with human activities, since the highest levels occurred near urban and industrial zones and after wastewater treatment plants discharge. Daphnia magna toxicity was carried out for OPFRs, the most ubiquitous flame retardants, considering individual compounds and mixtures. Toxicity of nine tested OPFRs differed largely among compounds, with EC50 values ranging over three magnitude orders (0.31-381mgL-1). Results evidenced that these compounds act by non-polar narcosis, since their toxicity was proportional to their lipophilicity (Kow). Furthermore, their joint toxicity was additive, which means that single and joint toxicity can be predicted knowing their concentration levels in water using quantitative structure activity relationships (QSARs) and predictive mixture models. Based on these results, a risk assessment considering joint effect was performed calculating and summing risk quotients (RQs) for the water and sediment samples. No significant risk to D. magna (σRQs &lt;1) was observed for any of the monitored rivers. © 2013 Elsevier Ltd.","author":[{"dropping-particle":"","family":"Cristale","given":"Joyce","non-dropping-particle":"","parse-names":false,"suffix":""},{"dropping-particle":"","family":"García Vázquez","given":"Alejandro","non-dropping-particle":"","parse-names":false,"suffix":""},{"dropping-particle":"","family":"Barata","given":"Carlos","non-dropping-particle":"","parse-names":false,"suffix":""},{"dropping-particle":"","family":"Lacorte","given":"Silvia","non-dropping-particle":"","parse-names":false,"suffix":""}],"container-title":"Environment International","id":"ITEM-1","issued":{"date-parts":[["2013"]]},"page":"232-243","publisher":"Elsevier Ltd","title":"Priority and emerging flame retardants in rivers: Occurrence in water and sediment, Daphnia magna toxicity and risk assessment","type":"article-journal","volume":"59"},"uris":["http://www.mendeley.com/documents/?uuid=a4f0b72d-17dc-44fc-b2cc-4b315b242fc0"]},{"id":"ITEM-2","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Environment","id":"ITEM-2","issued":{"date-parts":[["2017"]]},"page":"782-791","publisher":"The Author(s)","title":"Occurrence of halogenated and organophosphate flame retardants in sediment and fish samples from three European river basins","type":"article-journal","volume":"586"},"uris":["http://www.mendeley.com/documents/?uuid=fb9ecc18-e8d1-43b1-877a-651ea9c113ad"]},{"id":"ITEM-3","itemData":{"DOI":"10.1016/j.envpol.2018.01.061","ISSN":"18736424","abstract":"This study reports the occurrence and distribution of organophosphorus flame retardants and plasticizer (OPEs) in sediments of eight large river basin estuaries and deltas across Europe. A robust and sensitive OPE analysis method was developed through the application of an in-cell clean-up in an accelerated solvent extraction and the use of an GC-MSMS System for instrumental analyses. OPEs were detected in all sediment samples with sum concentrations of up to 181 ng g−1 dw. A fingerprinting method was used to identify river specific pattern to compare river systems. The estuaries and deltas were chosen to have a conglomerate print of the whole river. The results are showing very similar OPE patterns across Europe with minor differences driven by local industrial input. The European estuary concentrations and patterns were compared with OPEs detected in the Xiaoquing River in China, as an example for a region with other production, usage and legislative regulations. The Chinese fingerprint differed significant from the overall European pattern.","author":[{"dropping-particle":"","family":"Wolschke","given":"Hendrik","non-dropping-particle":"","parse-names":false,"suffix":""},{"dropping-particle":"","family":"Sühring","given":"Roxana","non-dropping-particle":"","parse-names":false,"suffix":""},{"dropping-particle":"","family":"Massei","given":"Riccardo","non-dropping-particle":"","parse-names":false,"suffix":""},{"dropping-particle":"","family":"Tang","given":"Jianhui","non-dropping-particle":"","parse-names":false,"suffix":""},{"dropping-particle":"","family":"Ebinghaus","given":"Ralf","non-dropping-particle":"","parse-names":false,"suffix":""}],"container-title":"Environmental Pollution","id":"ITEM-3","issued":{"date-parts":[["2018"]]},"page":"391-395","publisher":"Elsevier Ltd","title":"Regional variations of organophosphorus flame retardants - Fingerprint of large river basin estuaries/deltas in Europe compared with China","type":"article-journal","volume":"236"},"uris":["http://www.mendeley.com/documents/?uuid=bfaa92ca-84d9-43b5-ad0f-a863bf6ab1f6"]},{"id":"ITEM-4","itemData":{"DOI":"10.1016/j.chroma.2016.02.022","ISSN":"18733778","PMID":"26884138","abstract":"A multiresidue analytical method for the determination of 11 perfluorinated compounds and 22 endocrine-disrupting compounds (ECDs) including 13 natural and synthetic estrogens (free and conjugated forms), 2 alkylphenols, 1 plasticiser, 2 UV-filters, 1 antimicrobial, and 2 organophosphorus compounds in sediments has been developed. Ultrasound-assisted extraction followed by solid phase extraction (SPE) with graphitized carbon black (GCB) cartridge as clean-up step were used. The extraction process yield was optimized in terms of solvent composition. Then, a 32 experimental design was used to optimize solvent volume and sonication time by response surface methodology, which simplifies the optimization procedure. The final extract was analyzed by ultra-high performance liquid chromatography coupled with tandem mass spectrometry. The optimized sample preparation method is simple and robust, and allows recovery of ECDs belonging to different classes in a complex matrix such as sediment. The use of GCB for SPE allowed to obtain with a single clean-up procedure excellent recoveries ranging between 75 and 110% (relative standard deviation &lt;16%). The developed methodology has been successfully applied to the analysis of ECDs in sediments from different rivers and lakes of the Lazio Region (Italy). These analyses have shown the ubiquitous presence of chloro-substituted organophosphorus flame retardants and bisphenol A, while other analyzed compounds were occasionally found at concentration between the limit of detection and quantification.","author":[{"dropping-particle":"","family":"Cavaliere","given":"Chiara","non-dropping-particle":"","parse-names":false,"suffix":""},{"dropping-particle":"","family":"Capriotti","given":"Anna Laura","non-dropping-particle":"","parse-names":false,"suffix":""},{"dropping-particle":"","family":"Ferraris","given":"Francesca","non-dropping-p</w:instrText>
      </w:r>
      <w:r w:rsidR="0009470A" w:rsidRPr="00C30809">
        <w:rPr>
          <w:sz w:val="24"/>
          <w:szCs w:val="24"/>
        </w:rPr>
        <w:instrText>article":"","parse-names":false,"suffix":""},{"dropping-particle":"","family":"Foglia","given":"Patrizia","non-dropping-particle":"","parse-names":false,"suffix":""},{"dropping-particle":"","family":"Samperi","given":"Roberto","non-dropping-particle":"","parse-names":false,"suffix":""},{"dropping-particle":"","family":"Ventura","given":"Salvatore","non-dropping-particle":"","parse-names":false,"suffix":""},{"dropping-particle":"","family":"Laganà","given":"Aldo","non-dropping-particle":"","parse-names":false,"suffix":""}],"container-title":"Journal of Chromatography A","id":"ITEM-4","issued":{"date-parts":[["2016"]]},"page":"133-142","publisher":"Elsevier B.V.","title":"Multiresidue analysis of endocrine-disrupting compounds and perfluorinated sulfates and carboxylic acids in sediments by ultra-high-performance liquid chromatography-tandem mass spectrometry","type":"article-journal","volume":"1438"},"uris":["http://www.mendeley.com/documents/?uuid=18e7cad7-373d-4670-a6a3-6b2d1969ce6d"]}],"mendeley":{"formattedCitation":"(Cavaliere et al., 2016; Cristale et al., 2013; Giulivo et al., 2017; Wolschke et al., 2018)","plainTextFormattedCitation":"(Cavaliere et al., 2016; Cristale et al., 2013; Giulivo et al., 2017; Wolschke et al., 2018)","previouslyFormattedCitation":"(Cavaliere et al., 2016; Cristale et al., 2013; Giulivo et al., 2017; Wolschke et al., 2018)"},"properties":{"noteIndex":0},"schema":"https://github.com/citation-style-language/schema/raw/master/csl-citation.json"}</w:instrText>
      </w:r>
      <w:r w:rsidR="0009470A">
        <w:rPr>
          <w:sz w:val="24"/>
          <w:szCs w:val="24"/>
          <w:lang w:val="en-US"/>
        </w:rPr>
        <w:fldChar w:fldCharType="separate"/>
      </w:r>
      <w:r w:rsidR="0009470A" w:rsidRPr="00C30809">
        <w:rPr>
          <w:noProof/>
          <w:sz w:val="24"/>
          <w:szCs w:val="24"/>
        </w:rPr>
        <w:t>(Cavaliere et al., 2016; Cristale et al., 2013; Giulivo et al., 2017; Wolschke et al., 2018)</w:t>
      </w:r>
      <w:r w:rsidR="0009470A">
        <w:rPr>
          <w:sz w:val="24"/>
          <w:szCs w:val="24"/>
          <w:lang w:val="en-US"/>
        </w:rPr>
        <w:fldChar w:fldCharType="end"/>
      </w:r>
      <w:r w:rsidR="00E5423C" w:rsidRPr="00C30809">
        <w:rPr>
          <w:sz w:val="24"/>
          <w:szCs w:val="24"/>
        </w:rPr>
        <w:t xml:space="preserve"> and </w:t>
      </w:r>
      <w:proofErr w:type="spellStart"/>
      <w:r w:rsidR="00E5423C" w:rsidRPr="00C30809">
        <w:rPr>
          <w:sz w:val="24"/>
          <w:szCs w:val="24"/>
        </w:rPr>
        <w:t>Chinese</w:t>
      </w:r>
      <w:proofErr w:type="spellEnd"/>
      <w:r w:rsidR="00E5423C" w:rsidRPr="00C30809">
        <w:rPr>
          <w:sz w:val="24"/>
          <w:szCs w:val="24"/>
        </w:rPr>
        <w:t xml:space="preserve"> </w:t>
      </w:r>
      <w:r w:rsidR="0009470A">
        <w:rPr>
          <w:sz w:val="24"/>
          <w:szCs w:val="24"/>
          <w:lang w:val="en-US"/>
        </w:rPr>
        <w:fldChar w:fldCharType="begin" w:fldLock="1"/>
      </w:r>
      <w:r w:rsidR="0009470A" w:rsidRPr="00C30809">
        <w:rPr>
          <w:sz w:val="24"/>
          <w:szCs w:val="24"/>
        </w:rPr>
        <w:instrText>ADDIN CSL_CITATION {"citationItems":[{"id":"ITEM-1","itemData":{"DOI":"10.1016/j.ecoenv.2018.05.034","ISSN":"10902414","abstract":"The Hun River is an important main tributary of the Liao River system. It is located in northeast China, and provides water resources for agriculture and industry. A man made reservoir (Dahuofang Reservoir, DHF) has been constructed mid-stream in the Hun River, supplying drinking water to surrounding cities. Pollution from organic contaminants is of great concern. In the present study, 40 sediment samples were collected and analyzed for the occurrence and distribution of two groups of emerging organic pollutants; namely, organophosphate esters (OPs) and synthetic musks (SMs). In all samples taken from upstream of the Hun River (UHR), downstream of the Hun River (DHR), and from DHF, the following concentrations were recorded: 0.141–4.39, 1.21–245, and 0.117–0.726 µg/kg galaxolide (HHCB), and 0.098–3.82, 2.79–213, 0.430–0.956 µg/kg tonalide (AHTN), respectively. For OPs, seven target analytes were detected in most of the sediment samples, with chlorinated OPs Tris-(2-chloroethyl) phosphate and Tris(2-chloro-isopropyl) phosphate being the dominant components, at levels varied in the range of LOD-0.810, ND-49.6, and 0.532–3.18 µg/kg, and LOD-0.786, ND-60.1, and 0.352–1.32 µg/kg from UHR, DHR and DHF, respectively. The elevated levels of these tar</w:instrText>
      </w:r>
      <w:r w:rsidR="0009470A">
        <w:rPr>
          <w:sz w:val="24"/>
          <w:szCs w:val="24"/>
          <w:lang w:val="en-US"/>
        </w:rPr>
        <w:instrText>get compounds were detected in DHR, including its two main tributaries, Xi River and Pu River, which drain through cities with industrial development and dense populations. Our results indicate that domestic and industrial wastewater contributed to OPs and SMs sediment pollution, posing low to medium ecological risks to sediment dwelling organisms.","author":[{"dropping-particle":"","family":"Zeng","given":"Xiangying","non-dropping-particle":"","parse-names":false,"suffix":""},{"dropping-particle":"","family":"Hu","given":"Qiongpu","non-dropping-particle":"","parse-names":false,"suffix":""},{"dropping-particle":"","family":"He","given":"Lixiong","non-dropping-particle":"","parse-names":false,"suffix":""},{"dropping-particle":"","family":"Liu","given":"Zhiyang","non-dropping-particle":"","parse-names":false,"suffix":""},{"dropping-particle":"","family":"Gao","given":"Shutao","non-dropping-particle":"","parse-names":false,"suffix":""},{"dropping-particle":"","family":"Yu","given":"Zhiqiang","non-dropping-particle":"","parse-names":false,"suffix":""}],"container-title":"Ecotoxicology and Environmental Safety","id":"ITEM-1","issue":"May","issued":{"date-parts":[["2018"]]},"page":"178-183","publisher":"Elsevier Inc.","title":"Occurrence, distribution and ecological risks of organophosphate esters and synthetic musks in sediments from the Hun River","type":"article-journal","volume":"160"},"uris":["http://www.mendeley.com/documents/?uuid=a02ea40e-4160-4279-ab77-9cf54fcd21f4"]},{"id":"ITEM-2","itemData":{"DOI":"10.1002/etc.4040","ISSN":"15528618","abstract":"The Pearl River (China) and its tributaries receive discharges of treated/untreated domestic sewage and industrial wastewater throughout the entire drainage basin. The river provides source water for many local inhabitants, and there is great concern over its pollution status. Fifteen sediment samples were collected from source water areas in the Pearl River Delta, and analyzed for the occurrence and distribution of 2 classes of emerging pollutants, organophosphorus flame retardants (OPs) and synthetic musks. In most sediments, 5 polycyclic musks and 2 nitro musks were detected, and galaxolide (1,3,4,6,7,8-hexahydro-4,6,6,7,8,8-hexamethylcyclopenta (g)-2-benzopyran [HHCB]) and tonalide (7-acetyl-1,1,3,4,4,6-hexamethyl1,2,3,4-tetrahydronaphthalene [AHTN]) were the predominant components, with concentrations of 0.030 to 547 and 4.31 to 439 ng/g, respectively. Seven widely used OPs were found in most sediments, at varying total concentrations from 1.79 to 143 ng/g, with tris(2-butoxyethyl) phosphate (TBEOP), tris(2-chloro-isopropyl) phosphate (TCIPP), and triphenyl phosphate (TPHP) being the main components. The results indicated that industrial discharge and domestic sewage played important roles for synthetic musk and OP distribution in sediments in the study area. In general, higher levels of OPs and synthetic musks were found in Guangzhou, Foshan, and Dongguan, suggesting a significant impact from industrial discharges and the dense population of these regions. (C) 2017 SETAC","author":[{"dropping-particle":"","family":"Zeng","given":"Xiangying","non-dropping-particle":"","parse-names":false,"suffix":""},{"dropping-particle":"","family":"Xu","given":"Liang","non-dropping-particle":"","parse-names":false,"suffix":""},{"dropping-particle":"","family":"Liu","given":"Jing","non-dropping-particle":"","parse-names":false,"suffix":""},{"dropping-particle":"","family":"Wu","given":"Yang","non-dropping-particle":"","parse-names":false,"suffix":""},{"dropping-particle":"","family":"Yu","given":"Zhiqiang","non-dropping-particle":"","parse-names":false,"suffix":""}],"container-title":"Environmental Toxicology and Chemistry","id":"ITEM-2","issue":"4","issued":{"date-parts":[["2018"]]},"page":"975-982","title":"Occurrence and distribution of organophosphorus flame retardants/plasticizers and synthetic musks in sediments from source water in the Pearl River Delta, China","type":"article-journal","volume":"37"},"uris":["http://www.mendeley.com/documents/?uuid=a8fb0c36-587a-473d-a786-49b9248afca2"]}],"mendeley":{"formattedCitation":"(Zeng et al., 2018a, 2018b)","plainTextFormattedCitation":"(Zeng et al., 2018a, 2018b)","previouslyFormattedCitation":"(Zeng et al., 2018a, 2018b)"},"properties":{"noteIndex":0},"schema":"https://github.com/citation-style-language/schema/raw/master/csl-citation.json"}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(Zeng et al., 2018a, 2018b)</w:t>
      </w:r>
      <w:r w:rsidR="0009470A">
        <w:rPr>
          <w:sz w:val="24"/>
          <w:szCs w:val="24"/>
          <w:lang w:val="en-US"/>
        </w:rPr>
        <w:fldChar w:fldCharType="end"/>
      </w:r>
      <w:r w:rsidR="00E5423C" w:rsidRPr="00E5423C">
        <w:rPr>
          <w:sz w:val="24"/>
          <w:szCs w:val="24"/>
          <w:lang w:val="en-US"/>
        </w:rPr>
        <w:t xml:space="preserve"> rivers</w:t>
      </w:r>
      <w:r w:rsidR="00E5423C">
        <w:rPr>
          <w:sz w:val="24"/>
          <w:szCs w:val="24"/>
          <w:lang w:val="en-US"/>
        </w:rPr>
        <w:t>.</w:t>
      </w:r>
      <w:r w:rsidR="00C5467A">
        <w:rPr>
          <w:sz w:val="24"/>
          <w:szCs w:val="24"/>
          <w:lang w:val="en-US"/>
        </w:rPr>
        <w:t xml:space="preserve"> </w:t>
      </w:r>
      <w:r w:rsidR="00631AE3">
        <w:rPr>
          <w:sz w:val="24"/>
          <w:szCs w:val="24"/>
          <w:lang w:val="en-US"/>
        </w:rPr>
        <w:t xml:space="preserve">These findings underline </w:t>
      </w:r>
      <w:r w:rsidR="00DE39B1">
        <w:rPr>
          <w:sz w:val="24"/>
          <w:szCs w:val="24"/>
          <w:lang w:val="en-US"/>
        </w:rPr>
        <w:t xml:space="preserve">the widespread contamination of </w:t>
      </w:r>
      <w:r w:rsidR="000933FD">
        <w:rPr>
          <w:sz w:val="24"/>
          <w:szCs w:val="24"/>
          <w:lang w:val="en-US"/>
        </w:rPr>
        <w:t xml:space="preserve">flame retardants in </w:t>
      </w:r>
      <w:r w:rsidR="00DE39B1">
        <w:rPr>
          <w:sz w:val="24"/>
          <w:szCs w:val="24"/>
          <w:lang w:val="en-US"/>
        </w:rPr>
        <w:t xml:space="preserve">the riverine ecosystems. </w:t>
      </w:r>
      <w:r w:rsidR="00C5467A">
        <w:rPr>
          <w:sz w:val="24"/>
          <w:szCs w:val="24"/>
          <w:lang w:val="en-US"/>
        </w:rPr>
        <w:t xml:space="preserve">Notably, </w:t>
      </w:r>
      <w:r w:rsidR="00A95D24">
        <w:rPr>
          <w:sz w:val="24"/>
          <w:szCs w:val="24"/>
          <w:lang w:val="en-US"/>
        </w:rPr>
        <w:t xml:space="preserve">in the Veneto soil samples TCEP (0.08 - 1.3 </w:t>
      </w:r>
      <w:r w:rsidR="00A95D24" w:rsidRPr="00D239CB">
        <w:rPr>
          <w:sz w:val="24"/>
          <w:szCs w:val="24"/>
          <w:lang w:val="en-US"/>
        </w:rPr>
        <w:t>ng g</w:t>
      </w:r>
      <w:r w:rsidR="00A95D24" w:rsidRPr="00D239CB">
        <w:rPr>
          <w:sz w:val="24"/>
          <w:szCs w:val="24"/>
          <w:vertAlign w:val="superscript"/>
          <w:lang w:val="en-US"/>
        </w:rPr>
        <w:t>-1</w:t>
      </w:r>
      <w:r w:rsidR="00A95D24">
        <w:rPr>
          <w:sz w:val="24"/>
          <w:szCs w:val="24"/>
          <w:lang w:val="en-US"/>
        </w:rPr>
        <w:t>) occurs at concentrations lower than TCPP, as</w:t>
      </w:r>
      <w:r w:rsidR="002E125C">
        <w:rPr>
          <w:sz w:val="24"/>
          <w:szCs w:val="24"/>
          <w:lang w:val="en-US"/>
        </w:rPr>
        <w:t xml:space="preserve"> well as</w:t>
      </w:r>
      <w:r w:rsidR="00A95D24">
        <w:rPr>
          <w:sz w:val="24"/>
          <w:szCs w:val="24"/>
          <w:lang w:val="en-US"/>
        </w:rPr>
        <w:t xml:space="preserve"> </w:t>
      </w:r>
      <w:r w:rsidR="00C5467A">
        <w:rPr>
          <w:sz w:val="24"/>
          <w:szCs w:val="24"/>
          <w:lang w:val="en-US"/>
        </w:rPr>
        <w:t xml:space="preserve">in most of the </w:t>
      </w:r>
      <w:r w:rsidR="00AB6275">
        <w:rPr>
          <w:sz w:val="24"/>
          <w:szCs w:val="24"/>
          <w:lang w:val="en-US"/>
        </w:rPr>
        <w:t xml:space="preserve">studies mentioned </w:t>
      </w:r>
      <w:r w:rsidR="00C5467A">
        <w:rPr>
          <w:sz w:val="24"/>
          <w:szCs w:val="24"/>
          <w:lang w:val="en-US"/>
        </w:rPr>
        <w:t xml:space="preserve">above, </w:t>
      </w:r>
      <w:r w:rsidR="00A95D24">
        <w:rPr>
          <w:sz w:val="24"/>
          <w:szCs w:val="24"/>
          <w:lang w:val="en-US"/>
        </w:rPr>
        <w:t xml:space="preserve">probably </w:t>
      </w:r>
      <w:r w:rsidR="002E125C">
        <w:rPr>
          <w:sz w:val="24"/>
          <w:szCs w:val="24"/>
          <w:lang w:val="en-US"/>
        </w:rPr>
        <w:t>r</w:t>
      </w:r>
      <w:r w:rsidR="00A95D24">
        <w:rPr>
          <w:sz w:val="24"/>
          <w:szCs w:val="24"/>
          <w:lang w:val="en-US"/>
        </w:rPr>
        <w:t xml:space="preserve">eflecting </w:t>
      </w:r>
      <w:r w:rsidR="002E125C">
        <w:rPr>
          <w:sz w:val="24"/>
          <w:szCs w:val="24"/>
          <w:lang w:val="en-US"/>
        </w:rPr>
        <w:t xml:space="preserve">the European </w:t>
      </w:r>
      <w:r w:rsidR="00A95D24">
        <w:rPr>
          <w:sz w:val="24"/>
          <w:szCs w:val="24"/>
          <w:lang w:val="en-US"/>
        </w:rPr>
        <w:t>restriction</w:t>
      </w:r>
      <w:r w:rsidR="002E125C">
        <w:rPr>
          <w:sz w:val="24"/>
          <w:szCs w:val="24"/>
          <w:lang w:val="en-US"/>
        </w:rPr>
        <w:t>s</w:t>
      </w:r>
      <w:r w:rsidR="00A95D24">
        <w:rPr>
          <w:sz w:val="24"/>
          <w:szCs w:val="24"/>
          <w:lang w:val="en-US"/>
        </w:rPr>
        <w:t xml:space="preserve"> to use </w:t>
      </w:r>
      <w:r w:rsidR="002E125C">
        <w:rPr>
          <w:sz w:val="24"/>
          <w:szCs w:val="24"/>
          <w:lang w:val="en-US"/>
        </w:rPr>
        <w:t>for TCEP</w:t>
      </w:r>
      <w:r w:rsidR="00A95D24">
        <w:rPr>
          <w:sz w:val="24"/>
          <w:szCs w:val="24"/>
          <w:lang w:val="en-US"/>
        </w:rPr>
        <w:t xml:space="preserve"> </w:t>
      </w:r>
      <w:r w:rsidR="00A95D24" w:rsidRPr="00A95D24">
        <w:rPr>
          <w:sz w:val="24"/>
          <w:szCs w:val="24"/>
          <w:lang w:val="en-US"/>
        </w:rPr>
        <w:fldChar w:fldCharType="begin" w:fldLock="1"/>
      </w:r>
      <w:r w:rsidR="00A95D24" w:rsidRPr="00A95D24">
        <w:rPr>
          <w:sz w:val="24"/>
          <w:szCs w:val="24"/>
          <w:lang w:val="en-US"/>
        </w:rPr>
        <w:instrText>ADDIN CSL_CITATION {"citationItems":[{"id":"ITEM-1","itemData":{"DOI":"10.1016/j.envpol.2018.01.061","ISSN":"18736424","abstract":"This study reports the occurrence and distribution of organophosphorus flame retardants and plasticizer (OPEs) in sediments of eight large river basin estuaries and deltas across Europe. A robust and sensitive OPE analysis method was developed through the application of an in-cell clean-up in an accelerated solvent extraction and the use of an GC-MSMS System for instrumental analyses. OPEs were detected in all sediment samples with sum concentrations of up to 181 ng g−1 dw. A fingerprinting method was used to identify river specific pattern to compare river systems. The estuaries and deltas were chosen to have a conglomerate print of the whole river. The results are showing very similar OPE patterns across Europe with minor differences driven by local industrial input. The European estuary concentrations and patterns were compared with OPEs detected in the Xiaoquing River in China, as an example for a region with other production, usage and legislative regulations. The Chinese fingerprint differed significant from the overall European pattern.","author":[{"dropping-particle":"","family":"Wolschke","given":"Hendrik","non-dropping-particle":"","parse-names":false,"suffix":""},{"dropping-particle":"","family":"Sühring","given":"Roxana","non-dropping-particle":"","parse-names":false,"suffix":""},{"dropping-particle":"","family":"Massei","given":"Riccardo","non-dropping-particle":"","parse-names":false,"suffix":""},{"dropping-particle":"","family":"Tang","given":"Jianhui","non-dropping-particle":"","parse-names":false,"suffix":""},{"dropping-particle":"","family":"Ebinghaus","given":"Ralf","non-dropping-particle":"","parse-names":false,"suffix":""}],"container-title":"Environmental Pollution","id":"ITEM-1","issued":{"date-parts":[["2018"]]},"page":"391-395","publisher":"Elsevier Ltd","title":"Regional variations of organophosphorus flame retardants - Fingerprint of large river basin estuaries/deltas in Europe compared with China","type":"article-journal","volume":"236"},"uris":["http://www.mendeley.com/documents/?uuid=bfaa92ca-84d9-43b5-ad0f-a863bf6ab1f6"]}],"mendeley":{"formattedCitation":"(Wolschke et al., 2018)","plainTextFormattedCitation":"(Wolschke et al., 2018)","previouslyFormattedCitation":"(Wolschke et al., 2018)"},"properties":{"noteIndex":0},"schema":"https://github.com/citation-style-language/schema/raw/master/csl-citation.json"}</w:instrText>
      </w:r>
      <w:r w:rsidR="00A95D24" w:rsidRPr="00A95D24">
        <w:rPr>
          <w:sz w:val="24"/>
          <w:szCs w:val="24"/>
          <w:lang w:val="en-US"/>
        </w:rPr>
        <w:fldChar w:fldCharType="separate"/>
      </w:r>
      <w:r w:rsidR="00A95D24" w:rsidRPr="00A95D24">
        <w:rPr>
          <w:noProof/>
          <w:sz w:val="24"/>
          <w:szCs w:val="24"/>
          <w:lang w:val="en-US"/>
        </w:rPr>
        <w:t>(Wolschke et al., 2018)</w:t>
      </w:r>
      <w:r w:rsidR="00A95D24" w:rsidRPr="00A95D24">
        <w:rPr>
          <w:sz w:val="24"/>
          <w:szCs w:val="24"/>
          <w:lang w:val="en-US"/>
        </w:rPr>
        <w:fldChar w:fldCharType="end"/>
      </w:r>
      <w:r w:rsidR="002E125C">
        <w:rPr>
          <w:sz w:val="24"/>
          <w:szCs w:val="24"/>
          <w:lang w:val="en-US"/>
        </w:rPr>
        <w:t xml:space="preserve">. </w:t>
      </w:r>
      <w:r w:rsidR="00D7477B">
        <w:rPr>
          <w:sz w:val="24"/>
          <w:szCs w:val="24"/>
          <w:lang w:val="en-US"/>
        </w:rPr>
        <w:t xml:space="preserve">The other </w:t>
      </w:r>
      <w:r w:rsidR="00D7477B" w:rsidRPr="00AB6275">
        <w:rPr>
          <w:sz w:val="24"/>
          <w:szCs w:val="24"/>
          <w:lang w:val="en-US"/>
        </w:rPr>
        <w:t>organophosphate flame retardants</w:t>
      </w:r>
      <w:r w:rsidR="0048009F">
        <w:rPr>
          <w:sz w:val="24"/>
          <w:szCs w:val="24"/>
          <w:lang w:val="en-US"/>
        </w:rPr>
        <w:t xml:space="preserve">, namely </w:t>
      </w:r>
      <w:r w:rsidR="0048009F" w:rsidRPr="00AB6275">
        <w:rPr>
          <w:sz w:val="24"/>
          <w:szCs w:val="24"/>
          <w:lang w:val="en-US"/>
        </w:rPr>
        <w:t>TDCPP and TPP</w:t>
      </w:r>
      <w:r w:rsidR="0048009F">
        <w:rPr>
          <w:sz w:val="24"/>
          <w:szCs w:val="24"/>
          <w:lang w:val="en-US"/>
        </w:rPr>
        <w:t>,</w:t>
      </w:r>
      <w:r w:rsidR="0048009F" w:rsidRPr="00AB6275">
        <w:rPr>
          <w:sz w:val="24"/>
          <w:szCs w:val="24"/>
          <w:lang w:val="en-US"/>
        </w:rPr>
        <w:t xml:space="preserve"> </w:t>
      </w:r>
      <w:r w:rsidR="0048009F">
        <w:rPr>
          <w:sz w:val="24"/>
          <w:szCs w:val="24"/>
          <w:lang w:val="en-US"/>
        </w:rPr>
        <w:t>found in the</w:t>
      </w:r>
      <w:r w:rsidR="0048009F" w:rsidRPr="0048009F">
        <w:rPr>
          <w:sz w:val="24"/>
          <w:szCs w:val="24"/>
          <w:lang w:val="en-US"/>
        </w:rPr>
        <w:t xml:space="preserve"> </w:t>
      </w:r>
      <w:r w:rsidR="0048009F">
        <w:rPr>
          <w:sz w:val="24"/>
          <w:szCs w:val="24"/>
          <w:lang w:val="en-US"/>
        </w:rPr>
        <w:t xml:space="preserve">soils of the Po, </w:t>
      </w:r>
      <w:proofErr w:type="spellStart"/>
      <w:r w:rsidR="0048009F">
        <w:rPr>
          <w:sz w:val="24"/>
          <w:szCs w:val="24"/>
          <w:lang w:val="en-US"/>
        </w:rPr>
        <w:t>Fratta</w:t>
      </w:r>
      <w:proofErr w:type="spellEnd"/>
      <w:r w:rsidR="0048009F">
        <w:rPr>
          <w:sz w:val="24"/>
          <w:szCs w:val="24"/>
          <w:lang w:val="en-US"/>
        </w:rPr>
        <w:t>, and Adige rivers</w:t>
      </w:r>
      <w:r w:rsidR="00D7477B" w:rsidRPr="00AB6275">
        <w:rPr>
          <w:sz w:val="24"/>
          <w:szCs w:val="24"/>
          <w:lang w:val="en-US"/>
        </w:rPr>
        <w:t>, fall in the same range</w:t>
      </w:r>
      <w:r w:rsidR="00AB6275" w:rsidRPr="00AB6275">
        <w:rPr>
          <w:sz w:val="24"/>
          <w:szCs w:val="24"/>
          <w:lang w:val="en-US"/>
        </w:rPr>
        <w:t xml:space="preserve">s, resulting respectively </w:t>
      </w:r>
      <w:r w:rsidR="00AB6275">
        <w:rPr>
          <w:sz w:val="24"/>
          <w:szCs w:val="24"/>
          <w:lang w:val="en-US"/>
        </w:rPr>
        <w:t xml:space="preserve">0.08 - 0.17 </w:t>
      </w:r>
      <w:r w:rsidR="00AB6275" w:rsidRPr="00D239CB">
        <w:rPr>
          <w:sz w:val="24"/>
          <w:szCs w:val="24"/>
          <w:lang w:val="en-US"/>
        </w:rPr>
        <w:t>ng g</w:t>
      </w:r>
      <w:r w:rsidR="00AB6275" w:rsidRPr="00D239CB">
        <w:rPr>
          <w:sz w:val="24"/>
          <w:szCs w:val="24"/>
          <w:vertAlign w:val="superscript"/>
          <w:lang w:val="en-US"/>
        </w:rPr>
        <w:t>-1</w:t>
      </w:r>
      <w:r w:rsidR="00AB6275">
        <w:rPr>
          <w:sz w:val="24"/>
          <w:szCs w:val="24"/>
          <w:lang w:val="en-US"/>
        </w:rPr>
        <w:t xml:space="preserve"> and 0.09 - 0.35 </w:t>
      </w:r>
      <w:r w:rsidR="00AB6275" w:rsidRPr="00D239CB">
        <w:rPr>
          <w:sz w:val="24"/>
          <w:szCs w:val="24"/>
          <w:lang w:val="en-US"/>
        </w:rPr>
        <w:t>ng g</w:t>
      </w:r>
      <w:r w:rsidR="00AB6275" w:rsidRPr="00D239CB">
        <w:rPr>
          <w:sz w:val="24"/>
          <w:szCs w:val="24"/>
          <w:vertAlign w:val="superscript"/>
          <w:lang w:val="en-US"/>
        </w:rPr>
        <w:t>-1</w:t>
      </w:r>
      <w:r w:rsidR="00D9504F">
        <w:rPr>
          <w:sz w:val="24"/>
          <w:szCs w:val="24"/>
          <w:lang w:val="en-US"/>
        </w:rPr>
        <w:t xml:space="preserve"> (Table SI</w:t>
      </w:r>
      <w:r w:rsidR="00920752">
        <w:rPr>
          <w:sz w:val="24"/>
          <w:szCs w:val="24"/>
          <w:lang w:val="en-US"/>
        </w:rPr>
        <w:t>3</w:t>
      </w:r>
      <w:r w:rsidR="00D9504F">
        <w:rPr>
          <w:sz w:val="24"/>
          <w:szCs w:val="24"/>
          <w:lang w:val="en-US"/>
        </w:rPr>
        <w:t>).</w:t>
      </w:r>
      <w:r w:rsidR="00E9216A">
        <w:rPr>
          <w:sz w:val="24"/>
          <w:szCs w:val="24"/>
          <w:lang w:val="en-US"/>
        </w:rPr>
        <w:t xml:space="preserve"> A</w:t>
      </w:r>
      <w:r w:rsidR="00DC228F">
        <w:rPr>
          <w:sz w:val="24"/>
          <w:szCs w:val="24"/>
          <w:lang w:val="en-US"/>
        </w:rPr>
        <w:t>mong b</w:t>
      </w:r>
      <w:r w:rsidR="00553054">
        <w:rPr>
          <w:sz w:val="24"/>
          <w:szCs w:val="24"/>
          <w:lang w:val="en-US"/>
        </w:rPr>
        <w:t>rominated</w:t>
      </w:r>
      <w:r w:rsidR="00DC228F">
        <w:rPr>
          <w:sz w:val="24"/>
          <w:szCs w:val="24"/>
          <w:lang w:val="en-US"/>
        </w:rPr>
        <w:t xml:space="preserve"> compounds, the concentrations of PBEB </w:t>
      </w:r>
      <w:r w:rsidR="00DC228F" w:rsidRPr="00E5423C">
        <w:rPr>
          <w:sz w:val="24"/>
          <w:szCs w:val="24"/>
          <w:lang w:val="en-US"/>
        </w:rPr>
        <w:t>(</w:t>
      </w:r>
      <w:r w:rsidR="00DC228F">
        <w:rPr>
          <w:sz w:val="24"/>
          <w:szCs w:val="24"/>
          <w:lang w:val="en-US"/>
        </w:rPr>
        <w:t xml:space="preserve">0.9 - </w:t>
      </w:r>
      <w:r w:rsidR="00DC228F" w:rsidRPr="00E5423C">
        <w:rPr>
          <w:sz w:val="24"/>
          <w:szCs w:val="24"/>
          <w:lang w:val="en-US"/>
        </w:rPr>
        <w:t>2.4 ng g</w:t>
      </w:r>
      <w:r w:rsidR="00DC228F" w:rsidRPr="00E5423C">
        <w:rPr>
          <w:sz w:val="24"/>
          <w:szCs w:val="24"/>
          <w:vertAlign w:val="superscript"/>
          <w:lang w:val="en-US"/>
        </w:rPr>
        <w:t>-1</w:t>
      </w:r>
      <w:r w:rsidR="00DC228F" w:rsidRPr="00E5423C">
        <w:rPr>
          <w:sz w:val="24"/>
          <w:szCs w:val="24"/>
          <w:lang w:val="en-US"/>
        </w:rPr>
        <w:t>)</w:t>
      </w:r>
      <w:r w:rsidR="00DC228F">
        <w:rPr>
          <w:sz w:val="24"/>
          <w:szCs w:val="24"/>
          <w:lang w:val="en-US"/>
        </w:rPr>
        <w:t xml:space="preserve"> </w:t>
      </w:r>
      <w:r w:rsidR="00E9216A">
        <w:rPr>
          <w:sz w:val="24"/>
          <w:szCs w:val="24"/>
          <w:lang w:val="en-US"/>
        </w:rPr>
        <w:t xml:space="preserve">was </w:t>
      </w:r>
      <w:r w:rsidR="00DC228F">
        <w:rPr>
          <w:sz w:val="24"/>
          <w:szCs w:val="24"/>
          <w:lang w:val="en-US"/>
        </w:rPr>
        <w:t xml:space="preserve">higher than HBB </w:t>
      </w:r>
      <w:r w:rsidR="00DC228F" w:rsidRPr="00E5423C">
        <w:rPr>
          <w:sz w:val="24"/>
          <w:szCs w:val="24"/>
          <w:lang w:val="en-US"/>
        </w:rPr>
        <w:t>(</w:t>
      </w:r>
      <w:r w:rsidR="00DC228F">
        <w:rPr>
          <w:sz w:val="24"/>
          <w:szCs w:val="24"/>
          <w:lang w:val="en-US"/>
        </w:rPr>
        <w:t>0.06</w:t>
      </w:r>
      <w:r w:rsidR="00DC228F" w:rsidRPr="00E5423C">
        <w:rPr>
          <w:sz w:val="24"/>
          <w:szCs w:val="24"/>
          <w:lang w:val="en-US"/>
        </w:rPr>
        <w:t xml:space="preserve"> </w:t>
      </w:r>
      <w:r w:rsidR="00E9216A">
        <w:rPr>
          <w:sz w:val="24"/>
          <w:szCs w:val="24"/>
          <w:lang w:val="en-US"/>
        </w:rPr>
        <w:t>-</w:t>
      </w:r>
      <w:r w:rsidR="00DC228F" w:rsidRPr="00E5423C">
        <w:rPr>
          <w:sz w:val="24"/>
          <w:szCs w:val="24"/>
          <w:lang w:val="en-US"/>
        </w:rPr>
        <w:t xml:space="preserve"> </w:t>
      </w:r>
      <w:r w:rsidR="00DC228F">
        <w:rPr>
          <w:sz w:val="24"/>
          <w:szCs w:val="24"/>
          <w:lang w:val="en-US"/>
        </w:rPr>
        <w:t>0.87</w:t>
      </w:r>
      <w:r w:rsidR="00DC228F" w:rsidRPr="00E5423C">
        <w:rPr>
          <w:sz w:val="24"/>
          <w:szCs w:val="24"/>
          <w:lang w:val="en-US"/>
        </w:rPr>
        <w:t xml:space="preserve"> ng g</w:t>
      </w:r>
      <w:r w:rsidR="00DC228F" w:rsidRPr="00E5423C">
        <w:rPr>
          <w:sz w:val="24"/>
          <w:szCs w:val="24"/>
          <w:vertAlign w:val="superscript"/>
          <w:lang w:val="en-US"/>
        </w:rPr>
        <w:t>-1</w:t>
      </w:r>
      <w:r w:rsidR="00DC228F" w:rsidRPr="00E5423C">
        <w:rPr>
          <w:sz w:val="24"/>
          <w:szCs w:val="24"/>
          <w:lang w:val="en-US"/>
        </w:rPr>
        <w:t>)</w:t>
      </w:r>
      <w:r w:rsidR="00DC228F">
        <w:rPr>
          <w:sz w:val="24"/>
          <w:szCs w:val="24"/>
          <w:lang w:val="en-US"/>
        </w:rPr>
        <w:t xml:space="preserve"> and DBDPE </w:t>
      </w:r>
      <w:r w:rsidR="00DC228F" w:rsidRPr="00E5423C">
        <w:rPr>
          <w:sz w:val="24"/>
          <w:szCs w:val="24"/>
          <w:lang w:val="en-US"/>
        </w:rPr>
        <w:t>(</w:t>
      </w:r>
      <w:r w:rsidR="00E9216A">
        <w:rPr>
          <w:sz w:val="24"/>
          <w:szCs w:val="24"/>
          <w:lang w:val="en-US"/>
        </w:rPr>
        <w:t>0.08 - 0.15</w:t>
      </w:r>
      <w:r w:rsidR="00DC228F" w:rsidRPr="00E5423C">
        <w:rPr>
          <w:sz w:val="24"/>
          <w:szCs w:val="24"/>
          <w:lang w:val="en-US"/>
        </w:rPr>
        <w:t xml:space="preserve"> ng g</w:t>
      </w:r>
      <w:r w:rsidR="00DC228F" w:rsidRPr="00E5423C">
        <w:rPr>
          <w:sz w:val="24"/>
          <w:szCs w:val="24"/>
          <w:vertAlign w:val="superscript"/>
          <w:lang w:val="en-US"/>
        </w:rPr>
        <w:t>-1</w:t>
      </w:r>
      <w:r w:rsidR="00DC228F" w:rsidRPr="00E5423C">
        <w:rPr>
          <w:sz w:val="24"/>
          <w:szCs w:val="24"/>
          <w:lang w:val="en-US"/>
        </w:rPr>
        <w:t>)</w:t>
      </w:r>
      <w:r w:rsidR="00E9216A">
        <w:rPr>
          <w:sz w:val="24"/>
          <w:szCs w:val="24"/>
          <w:lang w:val="en-US"/>
        </w:rPr>
        <w:t>, while BTBPE resulted lower than detection limits (Table SI</w:t>
      </w:r>
      <w:r w:rsidR="00920752">
        <w:rPr>
          <w:sz w:val="24"/>
          <w:szCs w:val="24"/>
          <w:lang w:val="en-US"/>
        </w:rPr>
        <w:t>3</w:t>
      </w:r>
      <w:r w:rsidR="00E9216A">
        <w:rPr>
          <w:sz w:val="24"/>
          <w:szCs w:val="24"/>
          <w:lang w:val="en-US"/>
        </w:rPr>
        <w:t>).</w:t>
      </w:r>
      <w:r w:rsidR="00EA11B4">
        <w:rPr>
          <w:sz w:val="24"/>
          <w:szCs w:val="24"/>
          <w:lang w:val="en-US"/>
        </w:rPr>
        <w:t xml:space="preserve"> </w:t>
      </w:r>
      <w:r w:rsidR="00E9216A">
        <w:rPr>
          <w:sz w:val="24"/>
          <w:szCs w:val="24"/>
          <w:lang w:val="en-US"/>
        </w:rPr>
        <w:t xml:space="preserve">Similar levels were found in forest soils from Germany </w:t>
      </w:r>
      <w:r w:rsidR="00E9216A" w:rsidRPr="00F00B1C">
        <w:rPr>
          <w:sz w:val="24"/>
          <w:szCs w:val="24"/>
          <w:lang w:val="en-US"/>
        </w:rPr>
        <w:fldChar w:fldCharType="begin" w:fldLock="1"/>
      </w:r>
      <w:r w:rsidR="00E9216A" w:rsidRPr="00F00B1C">
        <w:rPr>
          <w:sz w:val="24"/>
          <w:szCs w:val="24"/>
          <w:lang w:val="en-US"/>
        </w:rPr>
        <w:instrText>ADDIN CSL_CITATION {"citationItems":[{"id":"ITEM-1","itemData":{"DOI":"10.1016/j.envpol.2019.07.070","ISSN":"02697491","author":[{"dropping-particle":"","family":"Dreyer","given":"Annekatrin","non-dropping-particle":"","parse-names":false,"suffix":""},{"dropping-particle":"","family":"Neugebauer","given":"Frank","non-dropping-particle":"","parse-names":false,"suffix":""},{"dropping-particle":"","family":"Lohmann","given":"Nina","non-dropping-particle":"","parse-names":false,"suffix":""},{"dropping-particle":"","family":"Rüdel","given":"Heinz","non-dropping-particle":"","parse-names":false,"suffix":""},{"dropping-particle":"","family":"Teubner","given":"Diana","non-dropping-particle":"","parse-names":false,"suffix":""},{"dropping-particle":"","family":"Grotti","given":"Marco","non-dropping-particle":"","parse-names":false,"suffix":""},{"dropping-particle":"","family":"Rauert","given":"Caren","non-dropping-particle":"","parse-names":false,"suffix":""},{"dropping-particle":"","family":"Koschorreck","given":"Jan","non-dropping-particle":"","parse-names":false,"suffix":""}],"container-title":"Environmental Pollution","id":"ITEM-1","issued":{"date-parts":[["2019"]]},"page":"850-863","publisher":"Elsevier Ltd","title":"Recent findings of halogenated flame retardants (HFR) in the German and Polar environment","type":"article-journal","volume":"253"},"uris":["http://www.mendeley.com/documents/?uuid=4b801d4a-1f34-459f-8196-0f77d1388fd8"]}],"mendeley":{"formattedCitation":"(Dreyer et al., 2019)","plainTextFormattedCitation":"(Dreyer et al., 2019)","previouslyFormattedCitation":"(Dreyer et al., 2019)"},"properties":{"noteIndex":0},"schema":"https://github.com/citation-style-language/schema/raw/master/csl-citation.json"}</w:instrText>
      </w:r>
      <w:r w:rsidR="00E9216A" w:rsidRPr="00F00B1C">
        <w:rPr>
          <w:sz w:val="24"/>
          <w:szCs w:val="24"/>
          <w:lang w:val="en-US"/>
        </w:rPr>
        <w:fldChar w:fldCharType="separate"/>
      </w:r>
      <w:r w:rsidR="00E9216A" w:rsidRPr="00F00B1C">
        <w:rPr>
          <w:noProof/>
          <w:sz w:val="24"/>
          <w:szCs w:val="24"/>
          <w:lang w:val="en-US"/>
        </w:rPr>
        <w:t>(Dreyer et al., 2019)</w:t>
      </w:r>
      <w:r w:rsidR="00E9216A" w:rsidRPr="00F00B1C">
        <w:rPr>
          <w:sz w:val="24"/>
          <w:szCs w:val="24"/>
          <w:lang w:val="en-US"/>
        </w:rPr>
        <w:fldChar w:fldCharType="end"/>
      </w:r>
      <w:r w:rsidR="0048009F" w:rsidRPr="00F00B1C">
        <w:rPr>
          <w:sz w:val="24"/>
          <w:szCs w:val="24"/>
          <w:lang w:val="en-US"/>
        </w:rPr>
        <w:t xml:space="preserve">, while in Chinese samples PBEB and DBDPE </w:t>
      </w:r>
      <w:r w:rsidR="00F00B1C">
        <w:rPr>
          <w:sz w:val="24"/>
          <w:szCs w:val="24"/>
          <w:lang w:val="en-US"/>
        </w:rPr>
        <w:t>fall in</w:t>
      </w:r>
      <w:r w:rsidR="0048009F" w:rsidRPr="00F00B1C">
        <w:rPr>
          <w:sz w:val="24"/>
          <w:szCs w:val="24"/>
          <w:lang w:val="en-US"/>
        </w:rPr>
        <w:t xml:space="preserve"> broader ranges, resulting respectively</w:t>
      </w:r>
      <w:r w:rsidR="00F00B1C">
        <w:rPr>
          <w:sz w:val="24"/>
          <w:szCs w:val="24"/>
          <w:lang w:val="en-US"/>
        </w:rPr>
        <w:t xml:space="preserve"> 0.0</w:t>
      </w:r>
      <w:r w:rsidR="00030808">
        <w:rPr>
          <w:sz w:val="24"/>
          <w:szCs w:val="24"/>
          <w:lang w:val="en-US"/>
        </w:rPr>
        <w:t>0</w:t>
      </w:r>
      <w:r w:rsidR="00F00B1C">
        <w:rPr>
          <w:sz w:val="24"/>
          <w:szCs w:val="24"/>
          <w:lang w:val="en-US"/>
        </w:rPr>
        <w:t>1</w:t>
      </w:r>
      <w:r w:rsidR="00F00B1C" w:rsidRPr="00E5423C">
        <w:rPr>
          <w:sz w:val="24"/>
          <w:szCs w:val="24"/>
          <w:lang w:val="en-US"/>
        </w:rPr>
        <w:t xml:space="preserve"> </w:t>
      </w:r>
      <w:r w:rsidR="00F00B1C">
        <w:rPr>
          <w:sz w:val="24"/>
          <w:szCs w:val="24"/>
          <w:lang w:val="en-US"/>
        </w:rPr>
        <w:t>-</w:t>
      </w:r>
      <w:r w:rsidR="00F00B1C" w:rsidRPr="00E5423C">
        <w:rPr>
          <w:sz w:val="24"/>
          <w:szCs w:val="24"/>
          <w:lang w:val="en-US"/>
        </w:rPr>
        <w:t xml:space="preserve"> </w:t>
      </w:r>
      <w:r w:rsidR="00F00B1C">
        <w:rPr>
          <w:sz w:val="24"/>
          <w:szCs w:val="24"/>
          <w:lang w:val="en-US"/>
        </w:rPr>
        <w:t>92</w:t>
      </w:r>
      <w:r w:rsidR="00F00B1C" w:rsidRPr="00E5423C">
        <w:rPr>
          <w:sz w:val="24"/>
          <w:szCs w:val="24"/>
          <w:lang w:val="en-US"/>
        </w:rPr>
        <w:t xml:space="preserve"> ng g</w:t>
      </w:r>
      <w:r w:rsidR="00F00B1C" w:rsidRPr="00E5423C">
        <w:rPr>
          <w:sz w:val="24"/>
          <w:szCs w:val="24"/>
          <w:vertAlign w:val="superscript"/>
          <w:lang w:val="en-US"/>
        </w:rPr>
        <w:t>-1</w:t>
      </w:r>
      <w:r w:rsidR="00F00B1C">
        <w:rPr>
          <w:sz w:val="24"/>
          <w:szCs w:val="24"/>
          <w:lang w:val="en-US"/>
        </w:rPr>
        <w:t xml:space="preserve"> and 0.0</w:t>
      </w:r>
      <w:r w:rsidR="00030808">
        <w:rPr>
          <w:sz w:val="24"/>
          <w:szCs w:val="24"/>
          <w:lang w:val="en-US"/>
        </w:rPr>
        <w:t>0</w:t>
      </w:r>
      <w:r w:rsidR="00F00B1C">
        <w:rPr>
          <w:sz w:val="24"/>
          <w:szCs w:val="24"/>
          <w:lang w:val="en-US"/>
        </w:rPr>
        <w:t>5</w:t>
      </w:r>
      <w:r w:rsidR="00F00B1C" w:rsidRPr="00E5423C">
        <w:rPr>
          <w:sz w:val="24"/>
          <w:szCs w:val="24"/>
          <w:lang w:val="en-US"/>
        </w:rPr>
        <w:t xml:space="preserve"> </w:t>
      </w:r>
      <w:r w:rsidR="00F00B1C">
        <w:rPr>
          <w:sz w:val="24"/>
          <w:szCs w:val="24"/>
          <w:lang w:val="en-US"/>
        </w:rPr>
        <w:t>-</w:t>
      </w:r>
      <w:r w:rsidR="00F00B1C" w:rsidRPr="00E5423C">
        <w:rPr>
          <w:sz w:val="24"/>
          <w:szCs w:val="24"/>
          <w:lang w:val="en-US"/>
        </w:rPr>
        <w:t xml:space="preserve"> </w:t>
      </w:r>
      <w:r w:rsidR="00F00B1C">
        <w:rPr>
          <w:sz w:val="24"/>
          <w:szCs w:val="24"/>
          <w:lang w:val="en-US"/>
        </w:rPr>
        <w:t>18</w:t>
      </w:r>
      <w:r w:rsidR="00F00B1C" w:rsidRPr="00E5423C">
        <w:rPr>
          <w:sz w:val="24"/>
          <w:szCs w:val="24"/>
          <w:lang w:val="en-US"/>
        </w:rPr>
        <w:t xml:space="preserve"> ng g</w:t>
      </w:r>
      <w:r w:rsidR="00F00B1C" w:rsidRPr="00E5423C">
        <w:rPr>
          <w:sz w:val="24"/>
          <w:szCs w:val="24"/>
          <w:vertAlign w:val="superscript"/>
          <w:lang w:val="en-US"/>
        </w:rPr>
        <w:t>-1</w:t>
      </w:r>
      <w:r w:rsidR="00F00B1C">
        <w:rPr>
          <w:sz w:val="24"/>
          <w:szCs w:val="24"/>
          <w:lang w:val="en-US"/>
        </w:rPr>
        <w:t xml:space="preserve"> </w:t>
      </w:r>
      <w:r w:rsidR="0048009F" w:rsidRPr="00F00B1C">
        <w:rPr>
          <w:sz w:val="24"/>
          <w:szCs w:val="24"/>
          <w:lang w:val="en-US"/>
        </w:rPr>
        <w:fldChar w:fldCharType="begin" w:fldLock="1"/>
      </w:r>
      <w:r w:rsidR="0048009F" w:rsidRPr="00F00B1C">
        <w:rPr>
          <w:sz w:val="24"/>
          <w:szCs w:val="24"/>
          <w:lang w:val="en-US"/>
        </w:rPr>
        <w:instrText>ADDIN CSL_CITATION {"citationItems":[{"id":"ITEM-1","itemData":{"DOI":"10.1021/es505876k","ISSN":"15205851","abstract":"© 2015 American Chemical Society. The levels and distribution of polybrominated diphenylethers (PBDEs), novel brominated flame retardants (NBFRs) and Dechlorane Plus (DP) in soils and their dependence on environmental and anthropological factors were investigated in 159 soil samples from 30 background forested mountain sites across China. Decabromodiphenylethane (DBDPE) was the most abundant flame retardant (25-18 000 pg g -1 and 5-13 000 pg g -1 in O-horizon and A-horizon, respectively), followed by BDE 209 (nd-5900 pg g -1 and nd-2400 pg g -1 in O-horizon and A-horizon, respectively). FRs distributions were primarily controlled by source distribution. The distributions of most phasing-out PBDEs, DP isomers and TBPH were in fact correlated to a population density-based index used as proxy of areas with elevated usage and waste of FR containing products. High concentrations of some NBFRs were however observed in industrialized regions and FR manufacturing plants. Strongly positive correlations were observed between PBDEs and their replacement products suggesting similar emission pattern and environmental behavior. Exposure of mineral subsoils depended on precipitations driving leaching of FRs into the soil core. This was especially evident for some emerging BFRs (TBE, TBPH, and TBB etc.) possibly indicating potential for diffuse groundwater contamination.","author":[{"dropping-particle":"","family":"Zheng","given":"Qian","non-dropping-particle":"","parse-names":false,"suffix":""},{"dropping-particle":"","family":"Nizzetto","given":"Luca","non-dropping-particle":"","parse-names":false,"suffix":""},{"dropping-particle":"","family":"Li","given":"Jun","non-dropping-particle":"","parse-names":false,"suffix":""},{"dropping-particle":"","family":"Mulder","given":"Marie D.","non-dropping-particle":"","parse-names":false,"suffix":""},{"dropping-particle":"","family":"Sáňka","given":"Ondřej","non-dropping-particle":"","parse-names":false,"suffix":""},{"dropping-particle":"","family":"Lammel","given":"Gerhard","non-dropping-particle":"","parse-names":false,"suffix":""},{"dropping-particle":"","family":"Bing","given":"Haijian","non-dropping-particle":"","parse-names":false,"suffix":""},{"dropping-particle":"","family":"Liu","given":"Xin","non-dropping-particle":"","parse-names":false,"suffix":""},{"dropping-particle":"","family":"Jiang","given":"Yishan","non-dropping-particle":"","parse-names":false,"suffix":""},{"dropping-particle":"","family":"Luo","given":"Chunling","non-dropping-particle":"","parse-names":false,"suffix":""},{"dropping-particle":"","family":"Zhang","given":"Gan","non-dropping-particle":"","parse-names":false,"suffix":""}],"container-title":"Environmental Science and Technology","id":"ITEM-1","issue":"5","issued":{"date-parts":[["2015"]]},"page":"2904-2911","title":"Spatial distribution of old and emerging flame retardants in chinese forest soils: Sources, trends and processes.","type":"article-journal","volume":"49"},"uris":["http://www.mendeley.com/documents/?uuid=22c29a92-f535-4621-aafe-6c8546dc224a"]}],"mendeley":{"formattedCitation":"(Zheng et al., 2015)","plainTextFormattedCitation":"(Zheng et al., 2015)","previouslyFormattedCitation":"(Zheng et al., 2015)"},"properties":{"noteIndex":0},"schema":"https://github.com/citation-style-language/schema/raw/master/csl-citation.json"}</w:instrText>
      </w:r>
      <w:r w:rsidR="0048009F" w:rsidRPr="00F00B1C">
        <w:rPr>
          <w:sz w:val="24"/>
          <w:szCs w:val="24"/>
          <w:lang w:val="en-US"/>
        </w:rPr>
        <w:fldChar w:fldCharType="separate"/>
      </w:r>
      <w:r w:rsidR="0048009F" w:rsidRPr="00F00B1C">
        <w:rPr>
          <w:noProof/>
          <w:sz w:val="24"/>
          <w:szCs w:val="24"/>
          <w:lang w:val="en-US"/>
        </w:rPr>
        <w:t>(Zheng et al., 2015)</w:t>
      </w:r>
      <w:r w:rsidR="0048009F" w:rsidRPr="00F00B1C">
        <w:rPr>
          <w:sz w:val="24"/>
          <w:szCs w:val="24"/>
          <w:lang w:val="en-US"/>
        </w:rPr>
        <w:fldChar w:fldCharType="end"/>
      </w:r>
      <w:r w:rsidR="00F00B1C">
        <w:rPr>
          <w:sz w:val="24"/>
          <w:szCs w:val="24"/>
          <w:lang w:val="en-US"/>
        </w:rPr>
        <w:t>. Higher levels of DPDPE were detected in the sediments of the Po river (</w:t>
      </w:r>
      <w:r w:rsidR="00030808">
        <w:rPr>
          <w:sz w:val="24"/>
          <w:szCs w:val="24"/>
          <w:lang w:val="en-US"/>
        </w:rPr>
        <w:t xml:space="preserve">27 </w:t>
      </w:r>
      <w:r w:rsidR="00030808" w:rsidRPr="00E5423C">
        <w:rPr>
          <w:sz w:val="24"/>
          <w:szCs w:val="24"/>
          <w:lang w:val="en-US"/>
        </w:rPr>
        <w:t>ng g</w:t>
      </w:r>
      <w:r w:rsidR="00030808">
        <w:rPr>
          <w:sz w:val="24"/>
          <w:szCs w:val="24"/>
          <w:vertAlign w:val="superscript"/>
          <w:lang w:val="en-US"/>
        </w:rPr>
        <w:t>-</w:t>
      </w:r>
      <w:r w:rsidR="00030808" w:rsidRPr="00E5423C">
        <w:rPr>
          <w:sz w:val="24"/>
          <w:szCs w:val="24"/>
          <w:vertAlign w:val="superscript"/>
          <w:lang w:val="en-US"/>
        </w:rPr>
        <w:t>1</w:t>
      </w:r>
      <w:r w:rsidR="00030808">
        <w:rPr>
          <w:sz w:val="24"/>
          <w:szCs w:val="24"/>
          <w:lang w:val="en-US"/>
        </w:rPr>
        <w:t>)</w:t>
      </w:r>
      <w:r w:rsidR="00030808" w:rsidRPr="00030808">
        <w:rPr>
          <w:color w:val="4472C4" w:themeColor="accent1"/>
          <w:sz w:val="24"/>
          <w:szCs w:val="24"/>
          <w:lang w:val="en-US"/>
        </w:rPr>
        <w:t xml:space="preserve"> </w:t>
      </w:r>
      <w:r w:rsidR="00030808" w:rsidRPr="00030808">
        <w:rPr>
          <w:sz w:val="24"/>
          <w:szCs w:val="24"/>
          <w:lang w:val="en-US"/>
        </w:rPr>
        <w:fldChar w:fldCharType="begin" w:fldLock="1"/>
      </w:r>
      <w:r w:rsidR="00030808" w:rsidRPr="00030808">
        <w:rPr>
          <w:sz w:val="24"/>
          <w:szCs w:val="24"/>
          <w:lang w:val="en-US"/>
        </w:rPr>
        <w:instrText>ADDIN CSL_CITATION {"citationItems":[{"id":"ITEM-1","itemData":{"DOI":"10.1007/s11356-015-4388-8","ISSN":"16147499","abstract":"There is a substantial lack of information on most priority pollutants, related contamination trends, and (eco)toxicological risks for the major Italian watercourse, the River Po. Targeting substances of various uses and origins, this study provides the first systematic data for the River Po on a wide set of priority and emerging chemicals, all characterized by endocrine-active potentials. Flame retardants, natural and synthetic hormones, surfactants, personal care products, legacy pollutants, and other chemicals have been investigated in sediments from the River Po and its tributary, the River Lambro, as well as in four fish species from the final section of the main river. With few exceptions, all chemicals investigated could be tracked in the sediments of the main Italian river for tens or hundreds of kilometres downstream from the Lambro tributary. Nevertheless, the results indicate that most of these contaminants, i.e., TBBPA, TCBPA, TBBPA-bis, DBDPE, HBCD, BPA, OP, TCS, TCC, AHTN, HHCB, and DDT, individually pose a negligible risk to the River Po. In contrast, PBDE, PCB, natural and synthetic estrogens, and to a much lower extent NP, were found at levels of concern either to aquatic life or human health. Adverse biological effects and prohibition of fish consumption deserve research attention and management initiatives, also considering the transport of contaminated sediments to transitional and coastal environments of the Italian river.","author":[{"dropping-particle":"","family":"Viganò","given":"Luigi","non-dropping-particle":"","parse-names":false,"suffix":""},{"dropping-particle":"","family":"Mascolo","given":"Giuseppe","non-dropping-particle":"","parse-names":false,"suffix":""},{"dropping-particle":"","family":"Roscioli","given":"Claudio","non-dropping-particle":"","parse-names":false,"suffix":""}],"container-title":"Environmental Science and Pollution Research","id":"ITEM-1","issue":"18","issued":{"date-parts":[["2015"]]},"page":"14050-14066","title":"Emerging and priority contaminants with endocrine active potentials in sediments and fish from the River Po (Italy)","type":"article-journal","volume":"22"},"uris":["http://www.mendeley.com/documents/?uuid=fd138890-4fe7-46ee-ab21-923666d4db50"]}],"mendeley":{"formattedCitation":"(Viganò et al., 2015)","plainTextFormattedCitation":"(Viganò et al., 2015)","previouslyFormattedCitation":"(Viganò et al., 2015)"},"properties":{"noteIndex":0},"schema":"https://github.com/citation-style-language/schema/raw/master/csl-citation.json"}</w:instrText>
      </w:r>
      <w:r w:rsidR="00030808" w:rsidRPr="00030808">
        <w:rPr>
          <w:sz w:val="24"/>
          <w:szCs w:val="24"/>
          <w:lang w:val="en-US"/>
        </w:rPr>
        <w:fldChar w:fldCharType="separate"/>
      </w:r>
      <w:r w:rsidR="00030808" w:rsidRPr="00030808">
        <w:rPr>
          <w:noProof/>
          <w:sz w:val="24"/>
          <w:szCs w:val="24"/>
          <w:lang w:val="en-US"/>
        </w:rPr>
        <w:t xml:space="preserve">(Viganò et al., </w:t>
      </w:r>
      <w:r w:rsidR="00030808" w:rsidRPr="00030808">
        <w:rPr>
          <w:noProof/>
          <w:sz w:val="24"/>
          <w:szCs w:val="24"/>
          <w:lang w:val="en-US"/>
        </w:rPr>
        <w:lastRenderedPageBreak/>
        <w:t>2015)</w:t>
      </w:r>
      <w:r w:rsidR="00030808" w:rsidRPr="00030808">
        <w:rPr>
          <w:sz w:val="24"/>
          <w:szCs w:val="24"/>
          <w:lang w:val="en-US"/>
        </w:rPr>
        <w:fldChar w:fldCharType="end"/>
      </w:r>
      <w:r w:rsidR="00030808" w:rsidRPr="00030808">
        <w:rPr>
          <w:sz w:val="24"/>
          <w:szCs w:val="24"/>
          <w:lang w:val="en-US"/>
        </w:rPr>
        <w:t>, as well as in Slovenian</w:t>
      </w:r>
      <w:r w:rsidR="00030808">
        <w:rPr>
          <w:sz w:val="24"/>
          <w:szCs w:val="24"/>
          <w:lang w:val="en-US"/>
        </w:rPr>
        <w:t xml:space="preserve"> </w:t>
      </w:r>
      <w:r w:rsidR="00030808" w:rsidRPr="00E5423C">
        <w:rPr>
          <w:sz w:val="24"/>
          <w:szCs w:val="24"/>
          <w:lang w:val="en-US"/>
        </w:rPr>
        <w:t>(</w:t>
      </w:r>
      <w:r w:rsidR="00030808">
        <w:rPr>
          <w:sz w:val="24"/>
          <w:szCs w:val="24"/>
          <w:lang w:val="en-US"/>
        </w:rPr>
        <w:t>2.4 - 21</w:t>
      </w:r>
      <w:r w:rsidR="00030808" w:rsidRPr="00E5423C">
        <w:rPr>
          <w:sz w:val="24"/>
          <w:szCs w:val="24"/>
          <w:lang w:val="en-US"/>
        </w:rPr>
        <w:t xml:space="preserve"> ng g</w:t>
      </w:r>
      <w:r w:rsidR="00030808" w:rsidRPr="00E5423C">
        <w:rPr>
          <w:sz w:val="24"/>
          <w:szCs w:val="24"/>
          <w:vertAlign w:val="superscript"/>
          <w:lang w:val="en-US"/>
        </w:rPr>
        <w:t>-1</w:t>
      </w:r>
      <w:r w:rsidR="00030808" w:rsidRPr="00E5423C">
        <w:rPr>
          <w:sz w:val="24"/>
          <w:szCs w:val="24"/>
          <w:lang w:val="en-US"/>
        </w:rPr>
        <w:t>)</w:t>
      </w:r>
      <w:r w:rsidR="00030808" w:rsidRPr="00030808">
        <w:rPr>
          <w:sz w:val="24"/>
          <w:szCs w:val="24"/>
          <w:lang w:val="en-US"/>
        </w:rPr>
        <w:t xml:space="preserve"> </w:t>
      </w:r>
      <w:r w:rsidR="00030808" w:rsidRPr="00030808">
        <w:rPr>
          <w:sz w:val="24"/>
          <w:szCs w:val="24"/>
          <w:lang w:val="en-US"/>
        </w:rPr>
        <w:fldChar w:fldCharType="begin" w:fldLock="1"/>
      </w:r>
      <w:r w:rsidR="00030808" w:rsidRPr="00030808">
        <w:rPr>
          <w:sz w:val="24"/>
          <w:szCs w:val="24"/>
          <w:lang w:val="en-US"/>
        </w:rPr>
        <w:instrText>ADDIN CSL_CITATION {"citationItems":[{"id":"ITEM-1","itemData":{"DOI":"10.1016/j.scitotenv.2017.02.056","ISSN":"00489697","author":[{"dropping-particle":"","family":"Giulivo","given":"Monica","non-dropping-particle":"","parse-names":false,"suffix":""},{"dropping-particle":"","family":"Capri","given":"Ettore","non-dropping-particle":"","parse-names":false,"suffix":""},{"dropping-particle":"","family":"Kalogianni","given":"Eleni","non-dropping-particle":"","parse-names":false,"suffix":""},{"dropping-particle":"","family":"Milacic","given":"Radmila","non-dropping-particle":"","parse-names":false,"suffix":""},{"dropping-particle":"","family":"Majone","given":"Bruno","non-dropping-particle":"","parse-names":false,"suffix":""},{"dropping-particle":"","family":"Ferrari","given":"Federico","non-dropping-particle":"","parse-names":false,"suffix":""},{"dropping-particle":"","family":"Eljarrat","given":"Ethel","non-dropping-particle":"","parse-names":false,"suffix":""},{"dropping-particle":"","family":"Barceló","given":"Damià","non-dropping-particle":"","parse-names":false,"suffix":""}],"container-title":"Science of The Total Environment","id":"ITEM-1","issued":{"date-parts":[["2017"]]},"page":"782-791","publisher":"The Author(s)","title":"Occurrence of halogenated and organophosphate flame retardants in sediment and fish samples from three European river basins","type":"article-journal","volume":"586"},"uris":["http://www.mendeley.com/documents/?uuid=fb9ecc18-e8d1-43b1-877a-651ea9c113ad"]}],"mendeley":{"formattedCitation":"(Giulivo et al., 2017)","plainTextFormattedCitation":"(Giulivo et al., 2017)","previouslyFormattedCitation":"(Giulivo et al., 2017)"},"properties":{"noteIndex":0},"schema":"https://github.com/citation-style-language/schema/raw/master/csl-citation.json"}</w:instrText>
      </w:r>
      <w:r w:rsidR="00030808" w:rsidRPr="00030808">
        <w:rPr>
          <w:sz w:val="24"/>
          <w:szCs w:val="24"/>
          <w:lang w:val="en-US"/>
        </w:rPr>
        <w:fldChar w:fldCharType="separate"/>
      </w:r>
      <w:r w:rsidR="00030808" w:rsidRPr="00030808">
        <w:rPr>
          <w:noProof/>
          <w:sz w:val="24"/>
          <w:szCs w:val="24"/>
          <w:lang w:val="en-US"/>
        </w:rPr>
        <w:t>(Giulivo et al., 2017)</w:t>
      </w:r>
      <w:r w:rsidR="00030808" w:rsidRPr="00030808">
        <w:rPr>
          <w:sz w:val="24"/>
          <w:szCs w:val="24"/>
          <w:lang w:val="en-US"/>
        </w:rPr>
        <w:fldChar w:fldCharType="end"/>
      </w:r>
      <w:r w:rsidR="00030808" w:rsidRPr="00030808">
        <w:rPr>
          <w:sz w:val="24"/>
          <w:szCs w:val="24"/>
          <w:lang w:val="en-US"/>
        </w:rPr>
        <w:t xml:space="preserve"> and Spanish </w:t>
      </w:r>
      <w:r w:rsidR="00030808" w:rsidRPr="00E5423C">
        <w:rPr>
          <w:sz w:val="24"/>
          <w:szCs w:val="24"/>
          <w:lang w:val="en-US"/>
        </w:rPr>
        <w:t>(</w:t>
      </w:r>
      <w:r w:rsidR="00030808">
        <w:rPr>
          <w:lang w:val="en-US"/>
        </w:rPr>
        <w:t xml:space="preserve">91 - 435 </w:t>
      </w:r>
      <w:r w:rsidR="00030808" w:rsidRPr="00E5423C">
        <w:rPr>
          <w:sz w:val="24"/>
          <w:szCs w:val="24"/>
          <w:lang w:val="en-US"/>
        </w:rPr>
        <w:t>ng g</w:t>
      </w:r>
      <w:r w:rsidR="00030808" w:rsidRPr="00E5423C">
        <w:rPr>
          <w:sz w:val="24"/>
          <w:szCs w:val="24"/>
          <w:vertAlign w:val="superscript"/>
          <w:lang w:val="en-US"/>
        </w:rPr>
        <w:t>-1</w:t>
      </w:r>
      <w:r w:rsidR="00030808" w:rsidRPr="00E5423C">
        <w:rPr>
          <w:sz w:val="24"/>
          <w:szCs w:val="24"/>
          <w:lang w:val="en-US"/>
        </w:rPr>
        <w:t>)</w:t>
      </w:r>
      <w:r w:rsidR="00030808">
        <w:rPr>
          <w:sz w:val="24"/>
          <w:szCs w:val="24"/>
          <w:lang w:val="en-US"/>
        </w:rPr>
        <w:t xml:space="preserve"> </w:t>
      </w:r>
      <w:r w:rsidR="00030808" w:rsidRPr="00030808">
        <w:rPr>
          <w:sz w:val="24"/>
          <w:szCs w:val="24"/>
          <w:lang w:val="en-US"/>
        </w:rPr>
        <w:fldChar w:fldCharType="begin" w:fldLock="1"/>
      </w:r>
      <w:r w:rsidR="00030808" w:rsidRPr="00030808">
        <w:rPr>
          <w:sz w:val="24"/>
          <w:szCs w:val="24"/>
          <w:lang w:val="en-US"/>
        </w:rPr>
        <w:instrText>ADDIN CSL_CITATION {"citationItems":[{"id":"ITEM-1","itemData":{"DOI":"10.1016/j.envint.2013.06.011","ISBN":"0160-4120","ISSN":"01604120","PMID":"23845937","abstract":"The occurrence, partitioning and risk of eight polybrominated diphenyl ethers (PBDEs), nine new brominated (NBFRs) and ten organophosphorus flame retardants (OPFRs) were evaluated in three Spanish rivers suffering different anthropogenic pressures (Nalón, Arga and Besòs). OPFRs were ubiquitous contaminants in water (σOPFRs ranging from 0.0076 to 7.2μgL-1) and sediments (σOPFRs ranging 3.8 to 824μgkg-1). Brominated flame retardants were not detected in waters, whereas σPBDEs ranged from 88 to 812μgkg-1 and decabromodiphenyl ethane (DBDPE) reached 435μgkg-1 in sediments from the River Besòs, the most impacted river. The occurrence of flame retardants in river water and sediment was clearly associated with human activities, since the highest levels occurred near urban and industrial zones and after wastewater treatment plants discharge. Daphnia magna toxicity was carried out for OPFRs, the most ubiquitous flame retardants, considering individual compounds and mixtures. Toxicity of nine tested OPFRs differed largely among compounds, with EC50 values ranging over three magnitude orders (0.31-381mgL-1). Results evidenced that these compounds act by non-polar narcosis, since their toxicity was proportional to their lipophilicity (Kow). Furthermore, their joint toxicity was additive, which means that single and joint toxicity can be predicted knowing their concentration levels in water using quantitative structure activity relationships (QSARs) and predictive mixture models. Based on these results, a risk assessment considering joint effect was performed calculating and summing risk quotients (RQs) for the water and sediment samples. No significant risk to D. magna (σRQs &lt;1) was observed for any of the monitored rivers. © 2013 Elsevier Ltd.","author":[{"dropping-particle":"","family":"Cristale","given":"Joyce","non-dropping-particle":"","parse-names":false,"suffix":""},{"dropping-particle":"","family":"García Vázquez","given":"Alejandro","non-dropping-particle":"","parse-names":false,"suffix":""},{"dropping-particle":"","family":"Barata","given":"Carlos","non-dropping-particle":"","parse-names":false,"suffix":""},{"dropping-particle":"","family":"Lacorte","given":"Silvia","non-dropping-particle":"","parse-names":false,"suffix":""}],"container-title":"Environment International","id":"ITEM-1","issued":{"date-parts":[["2013"]]},"page":"232-243","publisher":"Elsevier Ltd","title":"Priority and emerging flame retardants in rivers: Occurrence in water and sediment, Daphnia magna toxicity and risk assessment","type":"article-journal","volume":"59"},"uris":["http://www.mendeley.com/documents/?uuid=a4f0b72d-17dc-44fc-b2cc-4b315b242fc0"]}],"mendeley":{"formattedCitation":"(Cristale et al., 2013)","plainTextFormattedCitation":"(Cristale et al., 2013)","previouslyFormattedCitation":"(Cristale et al., 2013)"},"properties":{"noteIndex":0},"schema":"https://github.com/citation-style-language/schema/raw/master/csl-citation.json"}</w:instrText>
      </w:r>
      <w:r w:rsidR="00030808" w:rsidRPr="00030808">
        <w:rPr>
          <w:sz w:val="24"/>
          <w:szCs w:val="24"/>
          <w:lang w:val="en-US"/>
        </w:rPr>
        <w:fldChar w:fldCharType="separate"/>
      </w:r>
      <w:r w:rsidR="00030808" w:rsidRPr="00030808">
        <w:rPr>
          <w:noProof/>
          <w:sz w:val="24"/>
          <w:szCs w:val="24"/>
          <w:lang w:val="en-US"/>
        </w:rPr>
        <w:t>(Cristale et al., 2013)</w:t>
      </w:r>
      <w:r w:rsidR="00030808" w:rsidRPr="00030808">
        <w:rPr>
          <w:sz w:val="24"/>
          <w:szCs w:val="24"/>
          <w:lang w:val="en-US"/>
        </w:rPr>
        <w:fldChar w:fldCharType="end"/>
      </w:r>
      <w:r w:rsidR="00030808" w:rsidRPr="00030808">
        <w:rPr>
          <w:sz w:val="24"/>
          <w:szCs w:val="24"/>
          <w:lang w:val="en-US"/>
        </w:rPr>
        <w:t xml:space="preserve"> rivers.</w:t>
      </w:r>
      <w:r w:rsidR="002C13D0">
        <w:rPr>
          <w:sz w:val="24"/>
          <w:szCs w:val="24"/>
          <w:lang w:val="en-US"/>
        </w:rPr>
        <w:t xml:space="preserve"> Even higher concentrations of DBDPE characterize urban topsoil from Australia (</w:t>
      </w:r>
      <w:r w:rsidR="002C13D0">
        <w:rPr>
          <w:lang w:val="en-US"/>
        </w:rPr>
        <w:t>54 - 384</w:t>
      </w:r>
      <w:r w:rsidR="002C13D0" w:rsidRPr="002C13D0">
        <w:rPr>
          <w:sz w:val="24"/>
          <w:szCs w:val="24"/>
          <w:lang w:val="en-US"/>
        </w:rPr>
        <w:t xml:space="preserve"> </w:t>
      </w:r>
      <w:r w:rsidR="002C13D0" w:rsidRPr="00E5423C">
        <w:rPr>
          <w:sz w:val="24"/>
          <w:szCs w:val="24"/>
          <w:lang w:val="en-US"/>
        </w:rPr>
        <w:t>ng g</w:t>
      </w:r>
      <w:r w:rsidR="002C13D0" w:rsidRPr="00E5423C">
        <w:rPr>
          <w:sz w:val="24"/>
          <w:szCs w:val="24"/>
          <w:vertAlign w:val="superscript"/>
          <w:lang w:val="en-US"/>
        </w:rPr>
        <w:t>-1</w:t>
      </w:r>
      <w:r w:rsidR="002C13D0" w:rsidRPr="00E5423C">
        <w:rPr>
          <w:sz w:val="24"/>
          <w:szCs w:val="24"/>
          <w:lang w:val="en-US"/>
        </w:rPr>
        <w:t>)</w:t>
      </w:r>
      <w:r w:rsidR="002C13D0" w:rsidRPr="00030808">
        <w:rPr>
          <w:sz w:val="24"/>
          <w:szCs w:val="24"/>
          <w:lang w:val="en-US"/>
        </w:rPr>
        <w:t xml:space="preserve"> </w:t>
      </w:r>
      <w:r w:rsidR="002C13D0">
        <w:rPr>
          <w:sz w:val="24"/>
          <w:szCs w:val="24"/>
          <w:lang w:val="en-US"/>
        </w:rPr>
        <w:t xml:space="preserve"> </w:t>
      </w:r>
      <w:r w:rsidR="002C13D0" w:rsidRPr="002C13D0">
        <w:rPr>
          <w:sz w:val="24"/>
          <w:szCs w:val="24"/>
          <w:lang w:val="en-US"/>
        </w:rPr>
        <w:fldChar w:fldCharType="begin" w:fldLock="1"/>
      </w:r>
      <w:r w:rsidR="00AC6A3D">
        <w:rPr>
          <w:sz w:val="24"/>
          <w:szCs w:val="24"/>
          <w:lang w:val="en-US"/>
        </w:rPr>
        <w:instrText>ADDIN CSL_CITATION {"citationItems":[{"id":"ITEM-1","itemData":{"DOI":"10.1016/j.emcon.2017.01.002","ISSN":"24056642","abstract":"A range of brominated flame retardants (BFRs) have been incorporated into polymeric materials like plastics, electronic equipment, foams and textiles to prevent fires. The most common of these, polybrominated diphenyl ethers (PBDEs), have been subject to legislated bans and voluntary withdrawal by manufacturers in North America, Europe and Australia over the past decade due to long-range atmospheric transport, persistence in the environment, and toxicity. Evidence has shown that replacement novel brominated flame retardants (NBFRs) are released to the environment by the same mechanisms as PBDEs and share similar hazardous properties. The objective of the current research was to characterize soil contamination by NBFRs in the urban soils of Melbourne, Australia. A variety of industrial and non-industrial land-uses were investigated with the secondary objective of determining likely point sources of pollution. Six NBFRs; pentabromotoluene (PBT), pentabromoethylbenzene (PBEB), hexabromobenzene (HBB), 2-ethylhexyl-2,3,4,5-tetrabromobenzoate (EH-TBB), 1,2-bis(2,4,6-tribromophenoxy)ethane (BTBPE) and decabromodiphenyl ethane (DBDPE) were measured in 30 soil samples using selective pressurized liquid extraction (S-PLE) and gas chromatography coupled to triple quadrupole mass spectrometry (GC-MS/MS). NBFRs were detected in 24/30 soil samples with Σ5NBFR concentrations ranging from nd-385 ng/g dw. HBB was the most frequently detected compound (14/30), while the highest concentrations were observed for DBDPE, followed by BTBPE. Electronic waste recycling and polymer manufacturing appear to be key contributors to NBFR soil contamination in the city of Melbourne. A significant positive correlation between Σ8PBDEs and Σ5NBFR soil concentrations was observed at waste disposal sites to suggest that both BFR classes are present in Melbourne's waste streams, while no association was determined among manufacturing sites. This research provides the first account of NBFRs in Australian soils and indicates that these emerging contaminants possess a similar potential to contaminate Melbourne soils as PBDEs.","author":[{"dropping-particle":"","family":"McGrath","given":"Thomas J.","non-dropping-particle":"","parse-names":false,"suffix":""},{"dropping-particle":"","family":"Morrison","given":"Paul D.","non-dropping-particle":"","parse-names":false,"suffix":""},{"dropping-particle":"","family":"Ball","given":"Andrew S.","non-dropping-particle":"","parse-names":false,"suffix":""},{"dropping-particle":"","family":"Clarke","given":"Bradley O.","non-dropping-particle":"","parse-names":false,"suffix":""}],"container-title":"Emerging Contaminants","id":"ITEM-1","issue":"1","issued":{"date-parts":[["2017"]]},"page":"23-31","publisher":"Elsevier Ltd","title":"Detection of novel brominated flame retardants (NBFRs) in the urban soils of Melbourne, Australia","type":"article-journal","volume":"3"},"uris":["http://www.mendeley.com/documents/?uuid=3b3162be-3048-43b2-b38a-609975e095bd"]}],"mendeley":{"formattedCitation":"(McGrath et al., 2017)","plainTextFormattedCitation":"(McGrath et al., 2017)","previouslyFormattedCitation":"(McGrath et al., 2017)"},"properties":{"noteIndex":0},"schema":"https://github.com/citation-style-language/schema/raw/master/csl-citation.json"}</w:instrText>
      </w:r>
      <w:r w:rsidR="002C13D0" w:rsidRPr="002C13D0">
        <w:rPr>
          <w:sz w:val="24"/>
          <w:szCs w:val="24"/>
          <w:lang w:val="en-US"/>
        </w:rPr>
        <w:fldChar w:fldCharType="separate"/>
      </w:r>
      <w:r w:rsidR="002C13D0" w:rsidRPr="002C13D0">
        <w:rPr>
          <w:noProof/>
          <w:sz w:val="24"/>
          <w:szCs w:val="24"/>
          <w:lang w:val="en-US"/>
        </w:rPr>
        <w:t>(McGrath et al., 2017)</w:t>
      </w:r>
      <w:r w:rsidR="002C13D0" w:rsidRPr="002C13D0">
        <w:rPr>
          <w:sz w:val="24"/>
          <w:szCs w:val="24"/>
          <w:lang w:val="en-US"/>
        </w:rPr>
        <w:fldChar w:fldCharType="end"/>
      </w:r>
      <w:r w:rsidR="002C13D0" w:rsidRPr="002C13D0">
        <w:rPr>
          <w:sz w:val="24"/>
          <w:szCs w:val="24"/>
          <w:lang w:val="en-US"/>
        </w:rPr>
        <w:t xml:space="preserve"> </w:t>
      </w:r>
      <w:r w:rsidR="002C13D0">
        <w:rPr>
          <w:sz w:val="24"/>
          <w:szCs w:val="24"/>
          <w:lang w:val="en-US"/>
        </w:rPr>
        <w:t>and Nepal (</w:t>
      </w:r>
      <w:r w:rsidR="002C13D0">
        <w:rPr>
          <w:lang w:val="en-US"/>
        </w:rPr>
        <w:t>8.8 - 2970</w:t>
      </w:r>
      <w:r w:rsidR="002C13D0" w:rsidRPr="002C13D0">
        <w:rPr>
          <w:sz w:val="24"/>
          <w:szCs w:val="24"/>
          <w:lang w:val="en-US"/>
        </w:rPr>
        <w:t xml:space="preserve"> </w:t>
      </w:r>
      <w:r w:rsidR="002C13D0" w:rsidRPr="00E5423C">
        <w:rPr>
          <w:sz w:val="24"/>
          <w:szCs w:val="24"/>
          <w:lang w:val="en-US"/>
        </w:rPr>
        <w:t>ng g</w:t>
      </w:r>
      <w:r w:rsidR="002C13D0" w:rsidRPr="00E5423C">
        <w:rPr>
          <w:sz w:val="24"/>
          <w:szCs w:val="24"/>
          <w:vertAlign w:val="superscript"/>
          <w:lang w:val="en-US"/>
        </w:rPr>
        <w:t>-1</w:t>
      </w:r>
      <w:r w:rsidR="002C13D0" w:rsidRPr="00E5423C">
        <w:rPr>
          <w:sz w:val="24"/>
          <w:szCs w:val="24"/>
          <w:lang w:val="en-US"/>
        </w:rPr>
        <w:t>)</w:t>
      </w:r>
      <w:r w:rsidR="002C13D0" w:rsidRPr="00030808">
        <w:rPr>
          <w:sz w:val="24"/>
          <w:szCs w:val="24"/>
          <w:lang w:val="en-US"/>
        </w:rPr>
        <w:t xml:space="preserve"> </w:t>
      </w:r>
      <w:r w:rsidR="002C13D0">
        <w:rPr>
          <w:sz w:val="24"/>
          <w:szCs w:val="24"/>
          <w:lang w:val="en-US"/>
        </w:rPr>
        <w:t xml:space="preserve"> </w:t>
      </w:r>
      <w:r w:rsidR="002C13D0" w:rsidRPr="002C13D0">
        <w:rPr>
          <w:sz w:val="24"/>
          <w:szCs w:val="24"/>
          <w:lang w:val="en-US"/>
        </w:rPr>
        <w:fldChar w:fldCharType="begin" w:fldLock="1"/>
      </w:r>
      <w:r w:rsidR="002C13D0" w:rsidRPr="002C13D0">
        <w:rPr>
          <w:sz w:val="24"/>
          <w:szCs w:val="24"/>
          <w:lang w:val="en-US"/>
        </w:rPr>
        <w:instrText>ADDIN CSL_CITATION {"citationItems":[{"id":"ITEM-1","itemData":{"DOI":"10.1016/j.envpol.2017.10.104","ISSN":"18736424","abstract":"While various investigations have been driven on polybrominated diphenyl ethers (PBDEs) and other flame retardants (FRs) in different framework around the world, information about contamination and fate of PBDEs and other FRs in developing countries especially in the Indian subcontinent is uncommon. Nepal being located in the Indian subcontinent, very little is known about contamination level of semi-volatile organic pollutants discharged into the environment. This motivated us to investigate the environmental fate of halogenated flame retardant (HFRs) in Nepalese condition. In this study, we investigated the concentration, fate, and sources of 9 PBDEs, 2 dechlorane plus isomers (DPs), and 6 novel brominated flame retardants (NBFRs). Moreover, air-soil exchange and soil–air partitioning were also evaluated to characterize the pattern of air-soil exchange and environmental fate. In general, the concentrations of NBFRs in soil were more prevalent than PBDEs and DPs, and accounted 95% of ∑HFRs. By and large, the concentrations of NBFRs and DPs were measured high in Kathmandu, while PBDEs level exceeded in Pokhara. Principal component analysis (PCA) study suggested contributions from commercial penta-, octa-, and deca-BDEs products and de-bromination of highly brominated PBDEs as the significant source of PBDEs. Likewise, low fanti ratio suggested DPs in soil might have originated from long-range atmospheric transport from remote areas, while high levels of decabromodiphenyl ethane (DBDPE) in soil were linked with the use of wide varieties of consumer products. The estimated fugacity fraction (ff) for individual HFR was quite lower (&lt;0.05) than equilibrium value, suggesting that deposition and net transport from air to the soil is overwhelming. Soil-air partitioning study revealed neither octanol-air partition coefficient (KOA) nor black carbon partition coefficient (KBC-A) is an appropriate surrogate for soil organic matter (SOM), subsequently, absorption by SOM has no or little role in the partitioning of HFRs. Halogenated flame retardants in the surface soil of Nepal: air-soil exchange and soil air partitioning.","author":[{"dropping-particle":"","family":"Yadav","given":"Ishwar Chandra","non-dropping-particle":"","parse-names":false,"suffix":""},{"dropping-particle":"","family":"Devi","given":"Ningombam Linthoingambi","non-dropping-particle":"","parse-names":false,"suffix":""},{"dropping-particle":"","family":"Li","given":"Jun","non-dropping-particle":"","parse-names":false,"suffix":""},{"dropping-particle":"","family":"Zhang","given":"Gan","non-dropping-particle":"","parse-names":false,"suffix":""}],"container-title":"Environmental Pollution","id":"ITEM-1","issued":{"date-parts":[["2018"]]},"page":"642-654","publisher":"Elsevier Ltd","title":"Environmental concentration and atmospheric deposition of halogenated flame retardants in soil from Nepal: Source apportionment and soil-air partitioning","type":"article-journal","volume":"233"},"uris":["http://www.mendeley.com/documents/?uuid=8cdb0062-da7e-4264-ab93-a92992f39553"]}],"mendeley":{"formattedCitation":"(Yadav et al., 2018)","plainTextFormattedCitation":"(Yadav et al., 2018)","previouslyFormattedCitation":"(Yadav et al., 2018)"},"properties":{"noteIndex":0},"schema":"https://github.com/citation-style-language/schema/raw/master/csl-citation.json"}</w:instrText>
      </w:r>
      <w:r w:rsidR="002C13D0" w:rsidRPr="002C13D0">
        <w:rPr>
          <w:sz w:val="24"/>
          <w:szCs w:val="24"/>
          <w:lang w:val="en-US"/>
        </w:rPr>
        <w:fldChar w:fldCharType="separate"/>
      </w:r>
      <w:r w:rsidR="002C13D0" w:rsidRPr="002C13D0">
        <w:rPr>
          <w:noProof/>
          <w:sz w:val="24"/>
          <w:szCs w:val="24"/>
          <w:lang w:val="en-US"/>
        </w:rPr>
        <w:t>(Yadav et al., 2018)</w:t>
      </w:r>
      <w:r w:rsidR="002C13D0" w:rsidRPr="002C13D0">
        <w:rPr>
          <w:sz w:val="24"/>
          <w:szCs w:val="24"/>
          <w:lang w:val="en-US"/>
        </w:rPr>
        <w:fldChar w:fldCharType="end"/>
      </w:r>
      <w:r w:rsidR="002C13D0">
        <w:rPr>
          <w:sz w:val="24"/>
          <w:szCs w:val="24"/>
          <w:lang w:val="en-US"/>
        </w:rPr>
        <w:t>.</w:t>
      </w:r>
    </w:p>
    <w:p w14:paraId="0259B32B" w14:textId="77777777" w:rsidR="00EF5BD1" w:rsidRPr="00EF5BD1" w:rsidRDefault="00EF5BD1" w:rsidP="00781DAD">
      <w:pPr>
        <w:spacing w:line="360" w:lineRule="auto"/>
        <w:jc w:val="both"/>
        <w:rPr>
          <w:sz w:val="24"/>
          <w:szCs w:val="24"/>
          <w:lang w:val="en-US"/>
        </w:rPr>
      </w:pPr>
    </w:p>
    <w:p w14:paraId="5E20760B" w14:textId="2A4DE883" w:rsidR="00504CB1" w:rsidRPr="000D0481" w:rsidRDefault="00D22577" w:rsidP="00781DAD">
      <w:pPr>
        <w:spacing w:line="360" w:lineRule="auto"/>
        <w:jc w:val="both"/>
        <w:rPr>
          <w:b/>
          <w:bCs/>
          <w:sz w:val="24"/>
          <w:szCs w:val="24"/>
          <w:lang w:val="en-US"/>
        </w:rPr>
      </w:pPr>
      <w:r>
        <w:rPr>
          <w:b/>
          <w:bCs/>
          <w:sz w:val="24"/>
          <w:szCs w:val="24"/>
          <w:lang w:val="en-US"/>
        </w:rPr>
        <w:t>Hydrocarbons</w:t>
      </w:r>
    </w:p>
    <w:p w14:paraId="5E10AE33" w14:textId="74C9823C" w:rsidR="00C52C6F" w:rsidRDefault="008A1757" w:rsidP="00781DAD">
      <w:pPr>
        <w:spacing w:line="360" w:lineRule="auto"/>
        <w:jc w:val="both"/>
        <w:rPr>
          <w:sz w:val="24"/>
          <w:szCs w:val="24"/>
          <w:lang w:val="en-US"/>
        </w:rPr>
      </w:pPr>
      <w:r>
        <w:rPr>
          <w:sz w:val="24"/>
          <w:szCs w:val="24"/>
          <w:lang w:val="en-US"/>
        </w:rPr>
        <w:t>Total hydrocarbons defined as TPH</w:t>
      </w:r>
      <w:r w:rsidR="00B1516B">
        <w:rPr>
          <w:sz w:val="24"/>
          <w:szCs w:val="24"/>
          <w:lang w:val="en-US"/>
        </w:rPr>
        <w:t xml:space="preserve"> </w:t>
      </w:r>
      <w:r>
        <w:rPr>
          <w:sz w:val="24"/>
          <w:szCs w:val="24"/>
          <w:lang w:val="en-US"/>
        </w:rPr>
        <w:t xml:space="preserve">were detected in each sample (Figure </w:t>
      </w:r>
      <w:r w:rsidR="00920752">
        <w:rPr>
          <w:sz w:val="24"/>
          <w:szCs w:val="24"/>
          <w:lang w:val="en-US"/>
        </w:rPr>
        <w:t>2</w:t>
      </w:r>
      <w:r>
        <w:rPr>
          <w:sz w:val="24"/>
          <w:szCs w:val="24"/>
          <w:lang w:val="en-US"/>
        </w:rPr>
        <w:t xml:space="preserve">). In six cases TPH concentrations resulted above 50 </w:t>
      </w:r>
      <w:r w:rsidR="007D22F5">
        <w:rPr>
          <w:rFonts w:cstheme="minorHAnsi"/>
          <w:sz w:val="24"/>
          <w:szCs w:val="24"/>
          <w:lang w:val="en-US"/>
        </w:rPr>
        <w:t>µ</w:t>
      </w:r>
      <w:r>
        <w:rPr>
          <w:sz w:val="24"/>
          <w:szCs w:val="24"/>
          <w:lang w:val="en-US"/>
        </w:rPr>
        <w:t>g g</w:t>
      </w:r>
      <w:r w:rsidRPr="008A1757">
        <w:rPr>
          <w:sz w:val="24"/>
          <w:szCs w:val="24"/>
          <w:vertAlign w:val="superscript"/>
          <w:lang w:val="en-US"/>
        </w:rPr>
        <w:t>-1</w:t>
      </w:r>
      <w:r>
        <w:rPr>
          <w:sz w:val="24"/>
          <w:szCs w:val="24"/>
          <w:lang w:val="en-US"/>
        </w:rPr>
        <w:t xml:space="preserve">, </w:t>
      </w:r>
      <w:r w:rsidR="00DB369C">
        <w:rPr>
          <w:sz w:val="24"/>
          <w:szCs w:val="24"/>
          <w:lang w:val="en-US"/>
        </w:rPr>
        <w:t xml:space="preserve">therefore exceeding the Italian limits </w:t>
      </w:r>
      <w:r w:rsidR="00DB369C" w:rsidRPr="004524A2">
        <w:rPr>
          <w:rFonts w:cstheme="minorHAnsi"/>
          <w:sz w:val="24"/>
          <w:szCs w:val="24"/>
          <w:lang w:val="en-US" w:eastAsia="it-IT"/>
        </w:rPr>
        <w:t>(</w:t>
      </w:r>
      <w:r w:rsidR="00AC6A3D">
        <w:rPr>
          <w:rFonts w:cstheme="minorHAnsi"/>
          <w:sz w:val="24"/>
          <w:szCs w:val="24"/>
          <w:lang w:val="en-US" w:eastAsia="it-IT"/>
        </w:rPr>
        <w:t xml:space="preserve">C&gt;12; </w:t>
      </w:r>
      <w:r w:rsidR="00DB369C" w:rsidRPr="004524A2">
        <w:rPr>
          <w:rFonts w:cstheme="minorHAnsi"/>
          <w:sz w:val="24"/>
          <w:szCs w:val="24"/>
          <w:lang w:val="en-US" w:eastAsia="it-IT"/>
        </w:rPr>
        <w:t>Legislative Decree 152/2006, Part IV, Title V, Annex 5)</w:t>
      </w:r>
      <w:r w:rsidR="00DB369C">
        <w:rPr>
          <w:rFonts w:cstheme="minorHAnsi"/>
          <w:sz w:val="24"/>
          <w:szCs w:val="24"/>
          <w:lang w:val="en-US" w:eastAsia="it-IT"/>
        </w:rPr>
        <w:t xml:space="preserve"> </w:t>
      </w:r>
      <w:r w:rsidR="00DB369C">
        <w:rPr>
          <w:sz w:val="24"/>
          <w:szCs w:val="24"/>
          <w:lang w:val="en-US"/>
        </w:rPr>
        <w:t xml:space="preserve">for </w:t>
      </w:r>
      <w:r w:rsidR="00351406">
        <w:rPr>
          <w:sz w:val="24"/>
          <w:szCs w:val="24"/>
          <w:lang w:val="en-US"/>
        </w:rPr>
        <w:t xml:space="preserve">this parameter in </w:t>
      </w:r>
      <w:r w:rsidR="00DB369C">
        <w:rPr>
          <w:sz w:val="24"/>
          <w:szCs w:val="24"/>
          <w:lang w:val="en-US"/>
        </w:rPr>
        <w:t xml:space="preserve">soils </w:t>
      </w:r>
      <w:r w:rsidR="00351406">
        <w:rPr>
          <w:sz w:val="24"/>
          <w:szCs w:val="24"/>
          <w:lang w:val="en-US"/>
        </w:rPr>
        <w:t>of</w:t>
      </w:r>
      <w:r w:rsidR="00DB369C">
        <w:rPr>
          <w:sz w:val="24"/>
          <w:szCs w:val="24"/>
          <w:lang w:val="en-US"/>
        </w:rPr>
        <w:t xml:space="preserve"> green areas.</w:t>
      </w:r>
      <w:r w:rsidR="00AC6A3D">
        <w:rPr>
          <w:sz w:val="24"/>
          <w:szCs w:val="24"/>
          <w:lang w:val="en-US"/>
        </w:rPr>
        <w:t xml:space="preserve"> Following legislative indications, c</w:t>
      </w:r>
      <w:r w:rsidR="00AC6A3D">
        <w:rPr>
          <w:rFonts w:cstheme="minorHAnsi"/>
          <w:sz w:val="24"/>
          <w:szCs w:val="24"/>
          <w:lang w:val="en-US" w:eastAsia="it-IT"/>
        </w:rPr>
        <w:t xml:space="preserve">onsidering all hydrocarbons </w:t>
      </w:r>
      <w:r w:rsidR="00AC6A3D" w:rsidRPr="004524A2">
        <w:rPr>
          <w:rFonts w:cstheme="minorHAnsi"/>
          <w:sz w:val="24"/>
          <w:szCs w:val="24"/>
          <w:lang w:val="en-US" w:eastAsia="it-IT"/>
        </w:rPr>
        <w:t>with a number of carbon atoms higher than 12</w:t>
      </w:r>
      <w:r w:rsidR="002959CD">
        <w:rPr>
          <w:rFonts w:cstheme="minorHAnsi"/>
          <w:sz w:val="24"/>
          <w:szCs w:val="24"/>
          <w:lang w:val="en-US" w:eastAsia="it-IT"/>
        </w:rPr>
        <w:t>,</w:t>
      </w:r>
      <w:r w:rsidR="00AC6A3D">
        <w:rPr>
          <w:rFonts w:cstheme="minorHAnsi"/>
          <w:sz w:val="24"/>
          <w:szCs w:val="24"/>
          <w:lang w:val="en-US" w:eastAsia="it-IT"/>
        </w:rPr>
        <w:t xml:space="preserve"> regardless of their origin or toxicity, these soils should be considered polluted and consequently remediated</w:t>
      </w:r>
      <w:r w:rsidR="004F4DBE">
        <w:rPr>
          <w:rFonts w:cstheme="minorHAnsi"/>
          <w:sz w:val="24"/>
          <w:szCs w:val="24"/>
          <w:lang w:val="en-US" w:eastAsia="it-IT"/>
        </w:rPr>
        <w:t xml:space="preserve"> </w:t>
      </w:r>
      <w:r w:rsidR="00AC6A3D">
        <w:rPr>
          <w:rFonts w:cstheme="minorHAnsi"/>
          <w:sz w:val="24"/>
          <w:szCs w:val="24"/>
          <w:lang w:val="en-US" w:eastAsia="it-IT"/>
        </w:rPr>
        <w:fldChar w:fldCharType="begin" w:fldLock="1"/>
      </w:r>
      <w:r w:rsidR="00BD0ACB">
        <w:rPr>
          <w:rFonts w:cstheme="minorHAnsi"/>
          <w:sz w:val="24"/>
          <w:szCs w:val="24"/>
          <w:lang w:val="en-US" w:eastAsia="it-IT"/>
        </w:rPr>
        <w:instrText>ADDIN CSL_CITATION {"citationItems":[{"id":"ITEM-1","itemData":{"DOI":"10.1021/acs.estlett.7b00464","ISSN":"23288930","author":[{"dropping-particle":"","family":"Vecchiato","given":"Marco","non-dropping-particle":"","parse-names":false,"suffix":""},{"dropping-particle":"","family":"Bonato","given":"Tiziano","non-dropping-particle":"","parse-names":false,"suffix":""},{"dropping-particle":"","family":"Bertin","given":"Andrea","non-dropping-particle":"","parse-names":false,"suffix":""},{"dropping-particle":"","family":"Argiriadis","given":"Elena","non-dropping-particle":"","parse-names":false,"suffix":""},{"dropping-particle":"","family":"Barbante","given":"Carlo","non-dropping-particle":"","parse-names":false,"suffix":""},{"dropping-particle":"","family":"Piazza","given":"Rossano","non-dropping-particle":"","parse-names":false,"suffix":""}],"container-title":"Environmental Science and Technology Letters","id":"ITEM-1","issue":"12","issued":{"date-parts":[["2017"]]},"page":"512-517","title":"Plant Residues as Direct and Indirect Sources of Hydrocarbons in Soils: Current Issues and Legal Implications","type":"article-journal","volume":"4"},"uris":["http://www.mendeley.com/documents/?uuid=2edcd246-9dfd-4bc5-8ddc-df67a2be6612"]}],"mendeley":{"formattedCitation":"(Vecchiato et al., 2017a)","plainTextFormattedCitation":"(Vecchiato et al., 2017a)","previouslyFormattedCitation":"(Vecchiato et al., 2017a)"},"properties":{"noteIndex":0},"schema":"https://github.com/citation-style-language/schema/raw/master/csl-citation.json"}</w:instrText>
      </w:r>
      <w:r w:rsidR="00AC6A3D">
        <w:rPr>
          <w:rFonts w:cstheme="minorHAnsi"/>
          <w:sz w:val="24"/>
          <w:szCs w:val="24"/>
          <w:lang w:val="en-US" w:eastAsia="it-IT"/>
        </w:rPr>
        <w:fldChar w:fldCharType="separate"/>
      </w:r>
      <w:r w:rsidR="00BE476F" w:rsidRPr="00BE476F">
        <w:rPr>
          <w:rFonts w:cstheme="minorHAnsi"/>
          <w:noProof/>
          <w:sz w:val="24"/>
          <w:szCs w:val="24"/>
          <w:lang w:val="en-US" w:eastAsia="it-IT"/>
        </w:rPr>
        <w:t>(Vecchiato et al., 2017a)</w:t>
      </w:r>
      <w:r w:rsidR="00AC6A3D">
        <w:rPr>
          <w:rFonts w:cstheme="minorHAnsi"/>
          <w:sz w:val="24"/>
          <w:szCs w:val="24"/>
          <w:lang w:val="en-US" w:eastAsia="it-IT"/>
        </w:rPr>
        <w:fldChar w:fldCharType="end"/>
      </w:r>
      <w:r w:rsidR="00AC6A3D">
        <w:rPr>
          <w:rFonts w:cstheme="minorHAnsi"/>
          <w:sz w:val="24"/>
          <w:szCs w:val="24"/>
          <w:lang w:val="en-US" w:eastAsia="it-IT"/>
        </w:rPr>
        <w:t>.</w:t>
      </w:r>
      <w:r w:rsidR="004F4DBE">
        <w:rPr>
          <w:rFonts w:cstheme="minorHAnsi"/>
          <w:sz w:val="24"/>
          <w:szCs w:val="24"/>
          <w:lang w:val="en-US" w:eastAsia="it-IT"/>
        </w:rPr>
        <w:t xml:space="preserve"> However</w:t>
      </w:r>
      <w:r w:rsidR="00CE133B">
        <w:rPr>
          <w:rFonts w:cstheme="minorHAnsi"/>
          <w:sz w:val="24"/>
          <w:szCs w:val="24"/>
          <w:lang w:val="en-US" w:eastAsia="it-IT"/>
        </w:rPr>
        <w:t>,</w:t>
      </w:r>
      <w:r w:rsidR="004F4DBE">
        <w:rPr>
          <w:rFonts w:cstheme="minorHAnsi"/>
          <w:sz w:val="24"/>
          <w:szCs w:val="24"/>
          <w:lang w:val="en-US" w:eastAsia="it-IT"/>
        </w:rPr>
        <w:t xml:space="preserve"> in forests and woods the most likely source of hydrocarbons derives from </w:t>
      </w:r>
      <w:r w:rsidR="004F4DBE" w:rsidRPr="004524A2">
        <w:rPr>
          <w:rFonts w:cstheme="minorHAnsi"/>
          <w:sz w:val="24"/>
          <w:szCs w:val="24"/>
          <w:lang w:val="en-US" w:eastAsia="it-IT"/>
        </w:rPr>
        <w:t xml:space="preserve">long chain </w:t>
      </w:r>
      <w:r w:rsidR="004F4DBE" w:rsidRPr="004524A2">
        <w:rPr>
          <w:rFonts w:cstheme="minorHAnsi"/>
          <w:i/>
          <w:sz w:val="24"/>
          <w:szCs w:val="24"/>
          <w:lang w:val="en-US" w:eastAsia="it-IT"/>
        </w:rPr>
        <w:t>n</w:t>
      </w:r>
      <w:r w:rsidR="004F4DBE" w:rsidRPr="004524A2">
        <w:rPr>
          <w:rFonts w:cstheme="minorHAnsi"/>
          <w:sz w:val="24"/>
          <w:szCs w:val="24"/>
          <w:lang w:val="en-US" w:eastAsia="it-IT"/>
        </w:rPr>
        <w:t>-alkanes as part of the epicuticular leaf wax</w:t>
      </w:r>
      <w:r w:rsidR="004F4DBE">
        <w:rPr>
          <w:rFonts w:cstheme="minorHAnsi"/>
          <w:sz w:val="24"/>
          <w:szCs w:val="24"/>
          <w:lang w:val="en-US" w:eastAsia="it-IT"/>
        </w:rPr>
        <w:t xml:space="preserve">es. </w:t>
      </w:r>
      <w:r w:rsidR="00CE133B">
        <w:rPr>
          <w:rFonts w:cstheme="minorHAnsi"/>
          <w:sz w:val="24"/>
          <w:szCs w:val="24"/>
          <w:lang w:val="en-US" w:eastAsia="it-IT"/>
        </w:rPr>
        <w:t xml:space="preserve">We previously found that most of the topsoil samples collected in the </w:t>
      </w:r>
      <w:r w:rsidR="00B1516B">
        <w:rPr>
          <w:rFonts w:cstheme="minorHAnsi"/>
          <w:sz w:val="24"/>
          <w:szCs w:val="24"/>
          <w:lang w:val="en-US" w:eastAsia="it-IT"/>
        </w:rPr>
        <w:t xml:space="preserve">protected </w:t>
      </w:r>
      <w:r w:rsidR="00CE133B">
        <w:rPr>
          <w:rFonts w:cstheme="minorHAnsi"/>
          <w:sz w:val="24"/>
          <w:szCs w:val="24"/>
          <w:lang w:val="en-US" w:eastAsia="it-IT"/>
        </w:rPr>
        <w:t xml:space="preserve">woods of the nearby </w:t>
      </w:r>
      <w:proofErr w:type="spellStart"/>
      <w:r w:rsidR="00CE133B">
        <w:rPr>
          <w:rFonts w:cstheme="minorHAnsi"/>
          <w:sz w:val="24"/>
          <w:szCs w:val="24"/>
          <w:lang w:val="en-US" w:eastAsia="it-IT"/>
        </w:rPr>
        <w:t>Colli</w:t>
      </w:r>
      <w:proofErr w:type="spellEnd"/>
      <w:r w:rsidR="00CE133B">
        <w:rPr>
          <w:rFonts w:cstheme="minorHAnsi"/>
          <w:sz w:val="24"/>
          <w:szCs w:val="24"/>
          <w:lang w:val="en-US" w:eastAsia="it-IT"/>
        </w:rPr>
        <w:t xml:space="preserve"> </w:t>
      </w:r>
      <w:proofErr w:type="spellStart"/>
      <w:r w:rsidR="00CE133B">
        <w:rPr>
          <w:rFonts w:cstheme="minorHAnsi"/>
          <w:sz w:val="24"/>
          <w:szCs w:val="24"/>
          <w:lang w:val="en-US" w:eastAsia="it-IT"/>
        </w:rPr>
        <w:t>Euganei</w:t>
      </w:r>
      <w:proofErr w:type="spellEnd"/>
      <w:r w:rsidR="00CE133B">
        <w:rPr>
          <w:rFonts w:cstheme="minorHAnsi"/>
          <w:sz w:val="24"/>
          <w:szCs w:val="24"/>
          <w:lang w:val="en-US" w:eastAsia="it-IT"/>
        </w:rPr>
        <w:t xml:space="preserve"> Regional Park</w:t>
      </w:r>
      <w:r w:rsidR="00B1516B">
        <w:rPr>
          <w:rFonts w:cstheme="minorHAnsi"/>
          <w:sz w:val="24"/>
          <w:szCs w:val="24"/>
          <w:lang w:val="en-US" w:eastAsia="it-IT"/>
        </w:rPr>
        <w:t xml:space="preserve"> were paradoxically exceeding the guideline limits</w:t>
      </w:r>
      <w:r w:rsidR="002B70B6">
        <w:rPr>
          <w:rFonts w:cstheme="minorHAnsi"/>
          <w:sz w:val="24"/>
          <w:szCs w:val="24"/>
          <w:lang w:val="en-US" w:eastAsia="it-IT"/>
        </w:rPr>
        <w:t xml:space="preserve"> (49 - 213 </w:t>
      </w:r>
      <w:r w:rsidR="00B153D3">
        <w:rPr>
          <w:rFonts w:cstheme="minorHAnsi"/>
          <w:sz w:val="24"/>
          <w:szCs w:val="24"/>
          <w:lang w:val="en-US"/>
        </w:rPr>
        <w:t>µ</w:t>
      </w:r>
      <w:r w:rsidR="002B70B6">
        <w:rPr>
          <w:sz w:val="24"/>
          <w:szCs w:val="24"/>
          <w:lang w:val="en-US"/>
        </w:rPr>
        <w:t>g g</w:t>
      </w:r>
      <w:r w:rsidR="002B70B6" w:rsidRPr="008A1757">
        <w:rPr>
          <w:sz w:val="24"/>
          <w:szCs w:val="24"/>
          <w:vertAlign w:val="superscript"/>
          <w:lang w:val="en-US"/>
        </w:rPr>
        <w:t>-1</w:t>
      </w:r>
      <w:r w:rsidR="002B70B6">
        <w:rPr>
          <w:rFonts w:cstheme="minorHAnsi"/>
          <w:sz w:val="24"/>
          <w:szCs w:val="24"/>
          <w:lang w:val="en-US" w:eastAsia="it-IT"/>
        </w:rPr>
        <w:t>)</w:t>
      </w:r>
      <w:r w:rsidR="00B1516B">
        <w:rPr>
          <w:rFonts w:cstheme="minorHAnsi"/>
          <w:sz w:val="24"/>
          <w:szCs w:val="24"/>
          <w:lang w:val="en-US" w:eastAsia="it-IT"/>
        </w:rPr>
        <w:t xml:space="preserve">, due to vegetation inputs </w:t>
      </w:r>
      <w:r w:rsidR="00B1516B">
        <w:rPr>
          <w:rFonts w:cstheme="minorHAnsi"/>
          <w:sz w:val="24"/>
          <w:szCs w:val="24"/>
          <w:lang w:val="en-US" w:eastAsia="it-IT"/>
        </w:rPr>
        <w:fldChar w:fldCharType="begin" w:fldLock="1"/>
      </w:r>
      <w:r w:rsidR="00BD0ACB">
        <w:rPr>
          <w:rFonts w:cstheme="minorHAnsi"/>
          <w:sz w:val="24"/>
          <w:szCs w:val="24"/>
          <w:lang w:val="en-US" w:eastAsia="it-IT"/>
        </w:rPr>
        <w:instrText>ADDIN CSL_CITATION {"citationItems":[{"id":"ITEM-1","itemData":{"DOI":"10.1021/acs.estlett.7b00464","ISSN":"23288930","author":[{"dropping-particle":"","family":"Vecchiato","given":"Marco","non-dropping-particle":"","parse-names":false,"suffix":""},{"dropping-particle":"","family":"Bonato","given":"Tiziano","non-dropping-particle":"","parse-names":false,"suffix":""},{"dropping-particle":"","family":"Bertin","given":"Andrea","non-dropping-particle":"","parse-names":false,"suffix":""},{"dropping-particle":"","family":"Argiriadis","given":"Elena","non-dropping-particle":"","parse-names":false,"suffix":""},{"dropping-particle":"","family":"Barbante","given":"Carlo","non-dropping-particle":"","parse-names":false,"suffix":""},{"dropping-particle":"","family":"Piazza","given":"Rossano","non-dropping-particle":"","parse-names":false,"suffix":""}],"container-title":"Environmental Science and Technology Letters","id":"ITEM-1","issue":"12","issued":{"date-parts":[["2017"]]},"page":"512-517","title":"Plant Residues as Direct and Indirect Sources of Hydrocarbons in Soils: Current Issues and Legal Implications","type":"article-journal","volume":"4"},"uris":["http://www.mendeley.com/documents/?uuid=2edcd246-9dfd-4bc5-8ddc-df67a2be6612"]}],"mendeley":{"formattedCitation":"(Vecchiato et al., 2017a)","plainTextFormattedCitation":"(Vecchiato et al., 2017a)","previouslyFormattedCitation":"(Vecchiato et al., 2017a)"},"properties":{"noteIndex":0},"schema":"https://github.com/citation-style-language/schema/raw/master/csl-citation.json"}</w:instrText>
      </w:r>
      <w:r w:rsidR="00B1516B">
        <w:rPr>
          <w:rFonts w:cstheme="minorHAnsi"/>
          <w:sz w:val="24"/>
          <w:szCs w:val="24"/>
          <w:lang w:val="en-US" w:eastAsia="it-IT"/>
        </w:rPr>
        <w:fldChar w:fldCharType="separate"/>
      </w:r>
      <w:r w:rsidR="00BE476F" w:rsidRPr="00BE476F">
        <w:rPr>
          <w:rFonts w:cstheme="minorHAnsi"/>
          <w:noProof/>
          <w:sz w:val="24"/>
          <w:szCs w:val="24"/>
          <w:lang w:val="en-US" w:eastAsia="it-IT"/>
        </w:rPr>
        <w:t>(Vecchiato et al., 2017a)</w:t>
      </w:r>
      <w:r w:rsidR="00B1516B">
        <w:rPr>
          <w:rFonts w:cstheme="minorHAnsi"/>
          <w:sz w:val="24"/>
          <w:szCs w:val="24"/>
          <w:lang w:val="en-US" w:eastAsia="it-IT"/>
        </w:rPr>
        <w:fldChar w:fldCharType="end"/>
      </w:r>
      <w:r w:rsidR="00B1516B">
        <w:rPr>
          <w:rFonts w:cstheme="minorHAnsi"/>
          <w:sz w:val="24"/>
          <w:szCs w:val="24"/>
          <w:lang w:val="en-US" w:eastAsia="it-IT"/>
        </w:rPr>
        <w:t>.</w:t>
      </w:r>
      <w:r w:rsidR="002B70B6">
        <w:rPr>
          <w:rFonts w:cstheme="minorHAnsi"/>
          <w:sz w:val="24"/>
          <w:szCs w:val="24"/>
          <w:lang w:val="en-US" w:eastAsia="it-IT"/>
        </w:rPr>
        <w:t xml:space="preserve"> </w:t>
      </w:r>
      <w:r w:rsidR="001868FD">
        <w:rPr>
          <w:rFonts w:cstheme="minorHAnsi"/>
          <w:sz w:val="24"/>
          <w:szCs w:val="24"/>
          <w:lang w:val="en-US" w:eastAsia="it-IT"/>
        </w:rPr>
        <w:t>This can explain why, d</w:t>
      </w:r>
      <w:r w:rsidR="001868FD">
        <w:rPr>
          <w:sz w:val="24"/>
          <w:szCs w:val="24"/>
          <w:lang w:val="en-US"/>
        </w:rPr>
        <w:t xml:space="preserve">ifferently form the other contaminants, the TPH levels found in the soils of the </w:t>
      </w:r>
      <w:proofErr w:type="spellStart"/>
      <w:r w:rsidR="001868FD">
        <w:rPr>
          <w:sz w:val="24"/>
          <w:szCs w:val="24"/>
          <w:lang w:val="en-US"/>
        </w:rPr>
        <w:t>Olmè</w:t>
      </w:r>
      <w:proofErr w:type="spellEnd"/>
      <w:r w:rsidR="001868FD">
        <w:rPr>
          <w:sz w:val="24"/>
          <w:szCs w:val="24"/>
          <w:lang w:val="en-US"/>
        </w:rPr>
        <w:t xml:space="preserve">, </w:t>
      </w:r>
      <w:proofErr w:type="spellStart"/>
      <w:r w:rsidR="001868FD">
        <w:rPr>
          <w:sz w:val="24"/>
          <w:szCs w:val="24"/>
          <w:lang w:val="en-US"/>
        </w:rPr>
        <w:t>Storga</w:t>
      </w:r>
      <w:proofErr w:type="spellEnd"/>
      <w:r w:rsidR="001868FD">
        <w:rPr>
          <w:sz w:val="24"/>
          <w:szCs w:val="24"/>
          <w:lang w:val="en-US"/>
        </w:rPr>
        <w:t xml:space="preserve"> and </w:t>
      </w:r>
      <w:proofErr w:type="spellStart"/>
      <w:r w:rsidR="001868FD">
        <w:rPr>
          <w:sz w:val="24"/>
          <w:szCs w:val="24"/>
          <w:lang w:val="en-US"/>
        </w:rPr>
        <w:t>Cornuda</w:t>
      </w:r>
      <w:proofErr w:type="spellEnd"/>
      <w:r w:rsidR="001868FD">
        <w:rPr>
          <w:sz w:val="24"/>
          <w:szCs w:val="24"/>
          <w:lang w:val="en-US"/>
        </w:rPr>
        <w:t xml:space="preserve"> woods are comparable to those found in the </w:t>
      </w:r>
      <w:r w:rsidR="0017308D">
        <w:rPr>
          <w:sz w:val="24"/>
          <w:szCs w:val="24"/>
          <w:lang w:val="en-US"/>
        </w:rPr>
        <w:t xml:space="preserve">more polluted </w:t>
      </w:r>
      <w:r w:rsidR="001868FD">
        <w:rPr>
          <w:sz w:val="24"/>
          <w:szCs w:val="24"/>
          <w:lang w:val="en-US"/>
        </w:rPr>
        <w:t>floodplains, reflecting the on-site natural production of hydrocarbons from leaf waxes.</w:t>
      </w:r>
      <w:r w:rsidR="0017308D">
        <w:rPr>
          <w:sz w:val="24"/>
          <w:szCs w:val="24"/>
          <w:lang w:val="en-US"/>
        </w:rPr>
        <w:t xml:space="preserve"> </w:t>
      </w:r>
      <w:r w:rsidR="00C52C6F">
        <w:rPr>
          <w:rFonts w:cstheme="minorHAnsi"/>
          <w:sz w:val="24"/>
          <w:szCs w:val="24"/>
          <w:lang w:val="en-US" w:eastAsia="it-IT"/>
        </w:rPr>
        <w:t>Leaves of</w:t>
      </w:r>
      <w:r w:rsidR="00C52C6F" w:rsidRPr="00C52C6F">
        <w:rPr>
          <w:lang w:val="en-US"/>
        </w:rPr>
        <w:t xml:space="preserve"> </w:t>
      </w:r>
      <w:r w:rsidR="00C52C6F" w:rsidRPr="00C52C6F">
        <w:rPr>
          <w:rFonts w:cstheme="minorHAnsi"/>
          <w:sz w:val="24"/>
          <w:szCs w:val="24"/>
          <w:lang w:val="en-US" w:eastAsia="it-IT"/>
        </w:rPr>
        <w:t>angiosperms</w:t>
      </w:r>
      <w:r w:rsidR="00C52C6F">
        <w:rPr>
          <w:rFonts w:cstheme="minorHAnsi"/>
          <w:sz w:val="24"/>
          <w:szCs w:val="24"/>
          <w:lang w:val="en-US" w:eastAsia="it-IT"/>
        </w:rPr>
        <w:t xml:space="preserve"> typically have a predominance of</w:t>
      </w:r>
      <w:r w:rsidR="00C52C6F" w:rsidRPr="00C52C6F">
        <w:rPr>
          <w:rFonts w:cstheme="minorHAnsi"/>
          <w:sz w:val="24"/>
          <w:szCs w:val="24"/>
          <w:lang w:val="en-US" w:eastAsia="it-IT"/>
        </w:rPr>
        <w:t xml:space="preserve"> odd-carbon number</w:t>
      </w:r>
      <w:r w:rsidR="00C52C6F" w:rsidRPr="00C52C6F">
        <w:rPr>
          <w:rFonts w:cstheme="minorHAnsi"/>
          <w:i/>
          <w:sz w:val="24"/>
          <w:szCs w:val="24"/>
          <w:lang w:val="en-US" w:eastAsia="it-IT"/>
        </w:rPr>
        <w:t xml:space="preserve"> </w:t>
      </w:r>
      <w:r w:rsidR="00C52C6F" w:rsidRPr="004524A2">
        <w:rPr>
          <w:rFonts w:cstheme="minorHAnsi"/>
          <w:i/>
          <w:sz w:val="24"/>
          <w:szCs w:val="24"/>
          <w:lang w:val="en-US" w:eastAsia="it-IT"/>
        </w:rPr>
        <w:t>n</w:t>
      </w:r>
      <w:r w:rsidR="00C52C6F" w:rsidRPr="004524A2">
        <w:rPr>
          <w:rFonts w:cstheme="minorHAnsi"/>
          <w:sz w:val="24"/>
          <w:szCs w:val="24"/>
          <w:lang w:val="en-US" w:eastAsia="it-IT"/>
        </w:rPr>
        <w:t>-alkanes</w:t>
      </w:r>
      <w:r w:rsidR="00C52C6F">
        <w:rPr>
          <w:rFonts w:cstheme="minorHAnsi"/>
          <w:sz w:val="24"/>
          <w:szCs w:val="24"/>
          <w:lang w:val="en-US" w:eastAsia="it-IT"/>
        </w:rPr>
        <w:t xml:space="preserve"> </w:t>
      </w:r>
      <w:r w:rsidR="00C52C6F" w:rsidRPr="00C52C6F">
        <w:rPr>
          <w:rFonts w:cstheme="minorHAnsi"/>
          <w:sz w:val="24"/>
          <w:szCs w:val="24"/>
          <w:lang w:val="en-US" w:eastAsia="it-IT"/>
        </w:rPr>
        <w:t>over even-carbon number compounds</w:t>
      </w:r>
      <w:r w:rsidR="00C52C6F">
        <w:rPr>
          <w:rFonts w:cstheme="minorHAnsi"/>
          <w:sz w:val="24"/>
          <w:szCs w:val="24"/>
          <w:lang w:val="en-US" w:eastAsia="it-IT"/>
        </w:rPr>
        <w:t xml:space="preserve">, </w:t>
      </w:r>
      <w:r w:rsidR="002959CD">
        <w:rPr>
          <w:rFonts w:cstheme="minorHAnsi"/>
          <w:sz w:val="24"/>
          <w:szCs w:val="24"/>
          <w:lang w:val="en-US" w:eastAsia="it-IT"/>
        </w:rPr>
        <w:t>expressed</w:t>
      </w:r>
      <w:r w:rsidR="00C52C6F" w:rsidRPr="00C52C6F">
        <w:rPr>
          <w:rFonts w:cstheme="minorHAnsi"/>
          <w:sz w:val="24"/>
          <w:szCs w:val="24"/>
          <w:lang w:val="en-US" w:eastAsia="it-IT"/>
        </w:rPr>
        <w:t xml:space="preserve"> by the carbon preference index (CPI</w:t>
      </w:r>
      <w:r w:rsidR="00C52C6F" w:rsidRPr="00C52C6F">
        <w:rPr>
          <w:rFonts w:cstheme="minorHAnsi"/>
          <w:sz w:val="24"/>
          <w:szCs w:val="24"/>
          <w:lang w:val="en-US"/>
        </w:rPr>
        <w:t xml:space="preserve"> = [∑oddC</w:t>
      </w:r>
      <w:r w:rsidR="00C52C6F" w:rsidRPr="00C52C6F">
        <w:rPr>
          <w:rFonts w:cstheme="minorHAnsi"/>
          <w:sz w:val="24"/>
          <w:szCs w:val="24"/>
          <w:vertAlign w:val="subscript"/>
          <w:lang w:val="en-US"/>
        </w:rPr>
        <w:t>21–33</w:t>
      </w:r>
      <w:r w:rsidR="00C52C6F" w:rsidRPr="00C52C6F">
        <w:rPr>
          <w:rFonts w:cstheme="minorHAnsi"/>
          <w:sz w:val="24"/>
          <w:szCs w:val="24"/>
          <w:lang w:val="en-US"/>
        </w:rPr>
        <w:t xml:space="preserve"> + ∑oddC</w:t>
      </w:r>
      <w:r w:rsidR="00C52C6F" w:rsidRPr="00C52C6F">
        <w:rPr>
          <w:rFonts w:cstheme="minorHAnsi"/>
          <w:sz w:val="24"/>
          <w:szCs w:val="24"/>
          <w:vertAlign w:val="subscript"/>
          <w:lang w:val="en-US"/>
        </w:rPr>
        <w:t>23–35</w:t>
      </w:r>
      <w:r w:rsidR="00C52C6F" w:rsidRPr="00C52C6F">
        <w:rPr>
          <w:rFonts w:cstheme="minorHAnsi"/>
          <w:sz w:val="24"/>
          <w:szCs w:val="24"/>
          <w:lang w:val="en-US"/>
        </w:rPr>
        <w:t>]/2∑evenC</w:t>
      </w:r>
      <w:r w:rsidR="00C52C6F" w:rsidRPr="00C52C6F">
        <w:rPr>
          <w:rFonts w:cstheme="minorHAnsi"/>
          <w:sz w:val="24"/>
          <w:szCs w:val="24"/>
          <w:vertAlign w:val="subscript"/>
          <w:lang w:val="en-US"/>
        </w:rPr>
        <w:t>22–34</w:t>
      </w:r>
      <w:r w:rsidR="00C52C6F" w:rsidRPr="00C52C6F">
        <w:rPr>
          <w:rFonts w:cstheme="minorHAnsi"/>
          <w:sz w:val="24"/>
          <w:szCs w:val="24"/>
          <w:lang w:val="en-US" w:eastAsia="it-IT"/>
        </w:rPr>
        <w:t>)</w:t>
      </w:r>
      <w:r w:rsidR="004D5CB7">
        <w:rPr>
          <w:rFonts w:cstheme="minorHAnsi"/>
          <w:sz w:val="24"/>
          <w:szCs w:val="24"/>
          <w:lang w:val="en-US" w:eastAsia="it-IT"/>
        </w:rPr>
        <w:t>. Despite</w:t>
      </w:r>
      <w:r w:rsidR="004D5CB7" w:rsidRPr="004D5CB7">
        <w:rPr>
          <w:rFonts w:cstheme="minorHAnsi"/>
          <w:sz w:val="24"/>
          <w:szCs w:val="24"/>
          <w:lang w:val="en-US" w:eastAsia="it-IT"/>
        </w:rPr>
        <w:t xml:space="preserve"> </w:t>
      </w:r>
      <w:r w:rsidR="004D5CB7" w:rsidRPr="00C52C6F">
        <w:rPr>
          <w:rFonts w:cstheme="minorHAnsi"/>
          <w:sz w:val="24"/>
          <w:szCs w:val="24"/>
          <w:lang w:val="en-US" w:eastAsia="it-IT"/>
        </w:rPr>
        <w:t>very large variations</w:t>
      </w:r>
      <w:r w:rsidR="004D5CB7">
        <w:rPr>
          <w:rFonts w:cstheme="minorHAnsi"/>
          <w:sz w:val="24"/>
          <w:szCs w:val="24"/>
          <w:lang w:val="en-US" w:eastAsia="it-IT"/>
        </w:rPr>
        <w:t>, average CPIs</w:t>
      </w:r>
      <w:r w:rsidR="004D5CB7" w:rsidRPr="004D5CB7">
        <w:rPr>
          <w:rFonts w:cstheme="minorHAnsi"/>
          <w:sz w:val="24"/>
          <w:szCs w:val="24"/>
          <w:lang w:val="en-US" w:eastAsia="it-IT"/>
        </w:rPr>
        <w:t xml:space="preserve"> </w:t>
      </w:r>
      <w:r w:rsidR="004D5CB7" w:rsidRPr="00C52C6F">
        <w:rPr>
          <w:rFonts w:cstheme="minorHAnsi"/>
          <w:sz w:val="24"/>
          <w:szCs w:val="24"/>
          <w:lang w:val="en-US" w:eastAsia="it-IT"/>
        </w:rPr>
        <w:t xml:space="preserve">of a majority of modern plants </w:t>
      </w:r>
      <w:r w:rsidR="004D5CB7">
        <w:rPr>
          <w:rFonts w:cstheme="minorHAnsi"/>
          <w:sz w:val="24"/>
          <w:szCs w:val="24"/>
          <w:lang w:val="en-US" w:eastAsia="it-IT"/>
        </w:rPr>
        <w:t>range</w:t>
      </w:r>
      <w:r w:rsidR="004D5CB7" w:rsidRPr="00C52C6F">
        <w:rPr>
          <w:rFonts w:cstheme="minorHAnsi"/>
          <w:sz w:val="24"/>
          <w:szCs w:val="24"/>
          <w:lang w:val="en-US" w:eastAsia="it-IT"/>
        </w:rPr>
        <w:t xml:space="preserve"> around 10, </w:t>
      </w:r>
      <w:r w:rsidR="004D5CB7">
        <w:rPr>
          <w:rFonts w:cstheme="minorHAnsi"/>
          <w:sz w:val="24"/>
          <w:szCs w:val="24"/>
          <w:lang w:val="en-US" w:eastAsia="it-IT"/>
        </w:rPr>
        <w:t>while this index</w:t>
      </w:r>
      <w:r w:rsidR="004D5CB7" w:rsidRPr="00C52C6F">
        <w:rPr>
          <w:rFonts w:cstheme="minorHAnsi"/>
          <w:sz w:val="24"/>
          <w:szCs w:val="24"/>
          <w:lang w:val="en-US" w:eastAsia="it-IT"/>
        </w:rPr>
        <w:t xml:space="preserve"> </w:t>
      </w:r>
      <w:r w:rsidR="004D5CB7">
        <w:rPr>
          <w:rFonts w:cstheme="minorHAnsi"/>
          <w:sz w:val="24"/>
          <w:szCs w:val="24"/>
          <w:lang w:val="en-US" w:eastAsia="it-IT"/>
        </w:rPr>
        <w:t>results around 1 in</w:t>
      </w:r>
      <w:r w:rsidR="004D5CB7" w:rsidRPr="00C52C6F">
        <w:rPr>
          <w:rFonts w:cstheme="minorHAnsi"/>
          <w:sz w:val="24"/>
          <w:szCs w:val="24"/>
          <w:lang w:val="en-US" w:eastAsia="it-IT"/>
        </w:rPr>
        <w:t xml:space="preserve"> petrogenic </w:t>
      </w:r>
      <w:r w:rsidR="004D5CB7">
        <w:rPr>
          <w:rFonts w:cstheme="minorHAnsi"/>
          <w:sz w:val="24"/>
          <w:szCs w:val="24"/>
          <w:lang w:val="en-US" w:eastAsia="it-IT"/>
        </w:rPr>
        <w:t>hydrocarbons</w:t>
      </w:r>
      <w:r w:rsidR="009B3893">
        <w:rPr>
          <w:rFonts w:cstheme="minorHAnsi"/>
          <w:sz w:val="24"/>
          <w:szCs w:val="24"/>
          <w:lang w:val="en-US" w:eastAsia="it-IT"/>
        </w:rPr>
        <w:t xml:space="preserve"> </w:t>
      </w:r>
      <w:r w:rsidR="00502951">
        <w:rPr>
          <w:rFonts w:cstheme="minorHAnsi"/>
          <w:sz w:val="24"/>
          <w:szCs w:val="24"/>
          <w:lang w:val="en-US" w:eastAsia="it-IT"/>
        </w:rPr>
        <w:fldChar w:fldCharType="begin" w:fldLock="1"/>
      </w:r>
      <w:r w:rsidR="00B94D4E">
        <w:rPr>
          <w:rFonts w:cstheme="minorHAnsi"/>
          <w:sz w:val="24"/>
          <w:szCs w:val="24"/>
          <w:lang w:val="en-US" w:eastAsia="it-IT"/>
        </w:rPr>
        <w:instrText>ADDIN CSL_CITATION {"citationItems":[{"id":"ITEM-1","itemData":{"DOI":"10.1016/j.gca.2013.04.016","ISBN":"0016-7037","ISSN":"00167037","abstract":"Long chain (C21 to C37) n-alkanes are among the most long-lived and widely utilized terrestrial plant biomarkers. Dozens of studies have examined the range and variation of n-alkane chain-length abundances in modern plants from around the world, and n-alkane distributions have been used for a variety of purposes in paleoclimatology and paleoecology as well as chemotaxonomy. However, most of the paleoecological applications of n-alkane distributions have been based on a narrow set of modern data that cannot address intra- and inter-plant variability. Here, we present the results of a study using trees from near Chicago, IL, USA, as well as a meta-analysis of published data on modern plant n-alkane distributions. First, we test the conformity of n-alkane distributions in mature leaves across the canopy of 38 individual plants from 24 species as well as across a single growing season and find no significant differences for either canopy position or time of leaf collection. Second, we compile 2093 observations from 86 sources, including the new data here, to examine the generalities of n-alkane parameters such as carbon preference index (CPI), average chain length (ACL), and chain-length ratios for different plant groups. We show that angiosperms generally produce more n-alkanes than do gymnosperms, supporting previous observations, and furthermore that CPI values show such variation in modern plants that it is prudent to discard the use of CPI as a quantitative indicator of n-alkane degradation in sediments. We also test the hypotheses that certain n-alkane chain lengths predominate in and therefore can be representative of particular plant groups, namely, C23 and C25 in Sphagnum mosses, C27 and C29 in woody plants, and C31 in graminoids (grasses). We find that chain-length distributions are highly variable within plant groups, such that chemotaxonomic distinctions between grasses and woody plants are difficult to make based on n-alkane abundances. In contrast, Sphagnum mosses are marked by their predominance of C23 and C25, chain lengths which are largely absent in terrestrial vascular plants. The results here support the use of C23 as a robust proxy for Sphagnum mosses in paleoecological studies, but not the use of C27, C29, and C31 to separate graminoids and woody plants from one another, as both groups produce highly variable but significant amounts of all three chain lengths. In Africa, C33 and C35 chain lengths appear to distinguish graminoids from s…","author":[{"dropping-particle":"","family":"Bush","given":"Rosemary T.","non-dropping-particle":"","parse-names":false,"suffix":""},{"dropping-particle":"","family":"McInerney","given":"Francesca A.","non-dropping-particle":"","parse-names":false,"suffix":""}],"container-title":"Geochimica et Cosmochimica Acta","id":"ITEM-1","issued":{"date-parts":[["2013"]]},"page":"161-179","publisher":"Elsevier Ltd","title":"Leaf wax n-alkane distributions in and across modern plants: Implications for paleoecology and chemotaxonomy","type":"article-journal","volume":"117"},"uris":["http://www.mendeley.com/documents/?uuid=efa75af3-7429-4c57-9574-b3b829af678b"]}],"mendeley":{"formattedCitation":"(Bush and McInerney, 2013)","plainTextFormattedCitation":"(Bush and McInerney, 2013)","previouslyFormattedCitation":"(Bush and McInerney, 2013)"},"properties":{"noteIndex":0},"schema":"https://github.com/citation-style-language/schema/raw/master/csl-citation.json"}</w:instrText>
      </w:r>
      <w:r w:rsidR="00502951">
        <w:rPr>
          <w:rFonts w:cstheme="minorHAnsi"/>
          <w:sz w:val="24"/>
          <w:szCs w:val="24"/>
          <w:lang w:val="en-US" w:eastAsia="it-IT"/>
        </w:rPr>
        <w:fldChar w:fldCharType="separate"/>
      </w:r>
      <w:r w:rsidR="00502951" w:rsidRPr="00502951">
        <w:rPr>
          <w:rFonts w:cstheme="minorHAnsi"/>
          <w:noProof/>
          <w:sz w:val="24"/>
          <w:szCs w:val="24"/>
          <w:lang w:val="en-US" w:eastAsia="it-IT"/>
        </w:rPr>
        <w:t>(Bush and McInerney, 2013)</w:t>
      </w:r>
      <w:r w:rsidR="00502951">
        <w:rPr>
          <w:rFonts w:cstheme="minorHAnsi"/>
          <w:sz w:val="24"/>
          <w:szCs w:val="24"/>
          <w:lang w:val="en-US" w:eastAsia="it-IT"/>
        </w:rPr>
        <w:fldChar w:fldCharType="end"/>
      </w:r>
      <w:r w:rsidR="004D5CB7">
        <w:rPr>
          <w:rFonts w:cstheme="minorHAnsi"/>
          <w:sz w:val="24"/>
          <w:szCs w:val="24"/>
          <w:lang w:val="en-US" w:eastAsia="it-IT"/>
        </w:rPr>
        <w:t>. Higher CPI values</w:t>
      </w:r>
      <w:r w:rsidR="00221A35">
        <w:rPr>
          <w:rFonts w:cstheme="minorHAnsi"/>
          <w:sz w:val="24"/>
          <w:szCs w:val="24"/>
          <w:lang w:val="en-US" w:eastAsia="it-IT"/>
        </w:rPr>
        <w:t>,</w:t>
      </w:r>
      <w:r w:rsidR="00836485">
        <w:rPr>
          <w:rFonts w:cstheme="minorHAnsi"/>
          <w:sz w:val="24"/>
          <w:szCs w:val="24"/>
          <w:lang w:val="en-US" w:eastAsia="it-IT"/>
        </w:rPr>
        <w:t xml:space="preserve"> up to 8.1</w:t>
      </w:r>
      <w:r w:rsidR="004D5CB7">
        <w:rPr>
          <w:rFonts w:cstheme="minorHAnsi"/>
          <w:sz w:val="24"/>
          <w:szCs w:val="24"/>
          <w:lang w:val="en-US" w:eastAsia="it-IT"/>
        </w:rPr>
        <w:t xml:space="preserve"> were </w:t>
      </w:r>
      <w:r w:rsidR="00836485">
        <w:rPr>
          <w:rFonts w:cstheme="minorHAnsi"/>
          <w:sz w:val="24"/>
          <w:szCs w:val="24"/>
          <w:lang w:val="en-US" w:eastAsia="it-IT"/>
        </w:rPr>
        <w:t xml:space="preserve">generally </w:t>
      </w:r>
      <w:r w:rsidR="004D5CB7">
        <w:rPr>
          <w:rFonts w:cstheme="minorHAnsi"/>
          <w:sz w:val="24"/>
          <w:szCs w:val="24"/>
          <w:lang w:val="en-US" w:eastAsia="it-IT"/>
        </w:rPr>
        <w:t>found in the</w:t>
      </w:r>
      <w:r w:rsidR="00836485">
        <w:rPr>
          <w:rFonts w:cstheme="minorHAnsi"/>
          <w:sz w:val="24"/>
          <w:szCs w:val="24"/>
          <w:lang w:val="en-US" w:eastAsia="it-IT"/>
        </w:rPr>
        <w:t xml:space="preserve"> areas</w:t>
      </w:r>
      <w:r w:rsidR="001845B5">
        <w:rPr>
          <w:rFonts w:cstheme="minorHAnsi"/>
          <w:sz w:val="24"/>
          <w:szCs w:val="24"/>
          <w:lang w:val="en-US" w:eastAsia="it-IT"/>
        </w:rPr>
        <w:t xml:space="preserve"> not prone to flooding</w:t>
      </w:r>
      <w:r w:rsidR="00221A35">
        <w:rPr>
          <w:rFonts w:cstheme="minorHAnsi"/>
          <w:sz w:val="24"/>
          <w:szCs w:val="24"/>
          <w:lang w:val="en-US" w:eastAsia="it-IT"/>
        </w:rPr>
        <w:t>,</w:t>
      </w:r>
      <w:r w:rsidR="00836485">
        <w:rPr>
          <w:rFonts w:cstheme="minorHAnsi"/>
          <w:sz w:val="24"/>
          <w:szCs w:val="24"/>
          <w:lang w:val="en-US" w:eastAsia="it-IT"/>
        </w:rPr>
        <w:t xml:space="preserve"> indicating biogenic sources (Table SI</w:t>
      </w:r>
      <w:r w:rsidR="001845B5">
        <w:rPr>
          <w:rFonts w:cstheme="minorHAnsi"/>
          <w:sz w:val="24"/>
          <w:szCs w:val="24"/>
          <w:lang w:val="en-US" w:eastAsia="it-IT"/>
        </w:rPr>
        <w:t>3</w:t>
      </w:r>
      <w:r w:rsidR="00836485">
        <w:rPr>
          <w:rFonts w:cstheme="minorHAnsi"/>
          <w:sz w:val="24"/>
          <w:szCs w:val="24"/>
          <w:lang w:val="en-US" w:eastAsia="it-IT"/>
        </w:rPr>
        <w:t>). In the other samples</w:t>
      </w:r>
      <w:r w:rsidR="009B3893">
        <w:rPr>
          <w:rFonts w:cstheme="minorHAnsi"/>
          <w:sz w:val="24"/>
          <w:szCs w:val="24"/>
          <w:lang w:val="en-US" w:eastAsia="it-IT"/>
        </w:rPr>
        <w:t>,</w:t>
      </w:r>
      <w:r w:rsidR="00836485">
        <w:rPr>
          <w:rFonts w:cstheme="minorHAnsi"/>
          <w:sz w:val="24"/>
          <w:szCs w:val="24"/>
          <w:lang w:val="en-US" w:eastAsia="it-IT"/>
        </w:rPr>
        <w:t xml:space="preserve"> CPIs have large variations, with the lower values possibly indicating</w:t>
      </w:r>
      <w:r w:rsidR="009B3893">
        <w:rPr>
          <w:rFonts w:cstheme="minorHAnsi"/>
          <w:sz w:val="24"/>
          <w:szCs w:val="24"/>
          <w:lang w:val="en-US" w:eastAsia="it-IT"/>
        </w:rPr>
        <w:t xml:space="preserve"> the contribution of</w:t>
      </w:r>
      <w:r w:rsidR="00836485">
        <w:rPr>
          <w:rFonts w:cstheme="minorHAnsi"/>
          <w:sz w:val="24"/>
          <w:szCs w:val="24"/>
          <w:lang w:val="en-US" w:eastAsia="it-IT"/>
        </w:rPr>
        <w:t xml:space="preserve"> petrogenic sources</w:t>
      </w:r>
      <w:r w:rsidR="00712875">
        <w:rPr>
          <w:rFonts w:cstheme="minorHAnsi"/>
          <w:sz w:val="24"/>
          <w:szCs w:val="24"/>
          <w:lang w:val="en-US" w:eastAsia="it-IT"/>
        </w:rPr>
        <w:t xml:space="preserve"> (Table SI</w:t>
      </w:r>
      <w:r w:rsidR="00920752">
        <w:rPr>
          <w:rFonts w:cstheme="minorHAnsi"/>
          <w:sz w:val="24"/>
          <w:szCs w:val="24"/>
          <w:lang w:val="en-US" w:eastAsia="it-IT"/>
        </w:rPr>
        <w:t>3</w:t>
      </w:r>
      <w:r w:rsidR="00712875">
        <w:rPr>
          <w:rFonts w:cstheme="minorHAnsi"/>
          <w:sz w:val="24"/>
          <w:szCs w:val="24"/>
          <w:lang w:val="en-US" w:eastAsia="it-IT"/>
        </w:rPr>
        <w:t>)</w:t>
      </w:r>
      <w:r w:rsidR="00836485">
        <w:rPr>
          <w:rFonts w:cstheme="minorHAnsi"/>
          <w:sz w:val="24"/>
          <w:szCs w:val="24"/>
          <w:lang w:val="en-US" w:eastAsia="it-IT"/>
        </w:rPr>
        <w:t xml:space="preserve">, </w:t>
      </w:r>
      <w:r w:rsidR="009B3893">
        <w:rPr>
          <w:rFonts w:cstheme="minorHAnsi"/>
          <w:sz w:val="24"/>
          <w:szCs w:val="24"/>
          <w:lang w:val="en-US" w:eastAsia="it-IT"/>
        </w:rPr>
        <w:t xml:space="preserve">but also possible microbial </w:t>
      </w:r>
      <w:r w:rsidR="00712875">
        <w:rPr>
          <w:rFonts w:cstheme="minorHAnsi"/>
          <w:sz w:val="24"/>
          <w:szCs w:val="24"/>
          <w:lang w:val="en-US" w:eastAsia="it-IT"/>
        </w:rPr>
        <w:t xml:space="preserve">and fungal </w:t>
      </w:r>
      <w:r w:rsidR="009B3893">
        <w:rPr>
          <w:rFonts w:cstheme="minorHAnsi"/>
          <w:sz w:val="24"/>
          <w:szCs w:val="24"/>
          <w:lang w:val="en-US" w:eastAsia="it-IT"/>
        </w:rPr>
        <w:t>degradation phenomena, which tends to lower the CPIs</w:t>
      </w:r>
      <w:r w:rsidR="00E42D77">
        <w:rPr>
          <w:rFonts w:cstheme="minorHAnsi"/>
          <w:sz w:val="24"/>
          <w:szCs w:val="24"/>
          <w:lang w:val="en-US" w:eastAsia="it-IT"/>
        </w:rPr>
        <w:t xml:space="preserve"> </w:t>
      </w:r>
      <w:r w:rsidR="00E42D77">
        <w:rPr>
          <w:rFonts w:cstheme="minorHAnsi"/>
          <w:sz w:val="24"/>
          <w:szCs w:val="24"/>
          <w:lang w:val="en-US" w:eastAsia="it-IT"/>
        </w:rPr>
        <w:fldChar w:fldCharType="begin" w:fldLock="1"/>
      </w:r>
      <w:r w:rsidR="00BD0ACB">
        <w:rPr>
          <w:rFonts w:cstheme="minorHAnsi"/>
          <w:sz w:val="24"/>
          <w:szCs w:val="24"/>
          <w:lang w:val="en-US" w:eastAsia="it-IT"/>
        </w:rPr>
        <w:instrText>ADDIN CSL_CITATION {"citationItems":[{"id":"ITEM-1","itemData":{"DOI":"10.1021/acs.estlett.7b00464","ISSN":"23288930","author":[{"dropping-particle":"","family":"Vecchiato","given":"Marco","non-dropping-particle":"","parse-names":false,"suffix":""},{"dropping-particle":"","family":"Bonato","given":"Tiziano","non-dropping-particle":"","parse-names":false,"suffix":""},{"dropping-particle":"","family":"Bertin","given":"Andrea","non-dropping-particle":"","parse-names":false,"suffix":""},{"dropping-particle":"","family":"Argiriadis","given":"Elena","non-dropping-particle":"","parse-names":false,"suffix":""},{"dropping-particle":"","family":"Barbante","given":"Carlo","non-dropping-particle":"","parse-names":false,"suffix":""},{"dropping-particle":"","family":"Piazza","given":"Rossano","non-dropping-particle":"","parse-names":false,"suffix":""}],"container-title":"Environmental Science and Technology Letters","id":"ITEM-1","issue":"12","issued":{"date-parts":[["2017"]]},"page":"512-517","title":"Plant Residues as Direct and Indirect Sources of Hydrocarbons in Soils: Current Issues and Legal Implications","type":"article-journal","volume":"4"},"uris":["http://www.mendeley.com/documents/?uuid=2edcd246-9dfd-4bc5-8ddc-df67a2be6612"]}],"mendeley":{"formattedCitation":"(Vecchiato et al., 2017a)","plainTextFormattedCitation":"(Vecchiato et al., 2017a)","previouslyFormattedCitation":"(Vecchiato et al., 2017a)"},"properties":{"noteIndex":0},"schema":"https://github.com/citation-style-language/schema/raw/master/csl-citation.json"}</w:instrText>
      </w:r>
      <w:r w:rsidR="00E42D77">
        <w:rPr>
          <w:rFonts w:cstheme="minorHAnsi"/>
          <w:sz w:val="24"/>
          <w:szCs w:val="24"/>
          <w:lang w:val="en-US" w:eastAsia="it-IT"/>
        </w:rPr>
        <w:fldChar w:fldCharType="separate"/>
      </w:r>
      <w:r w:rsidR="00BE476F" w:rsidRPr="00BE476F">
        <w:rPr>
          <w:rFonts w:cstheme="minorHAnsi"/>
          <w:noProof/>
          <w:sz w:val="24"/>
          <w:szCs w:val="24"/>
          <w:lang w:val="en-US" w:eastAsia="it-IT"/>
        </w:rPr>
        <w:t>(Vecchiato et al., 2017a)</w:t>
      </w:r>
      <w:r w:rsidR="00E42D77">
        <w:rPr>
          <w:rFonts w:cstheme="minorHAnsi"/>
          <w:sz w:val="24"/>
          <w:szCs w:val="24"/>
          <w:lang w:val="en-US" w:eastAsia="it-IT"/>
        </w:rPr>
        <w:fldChar w:fldCharType="end"/>
      </w:r>
      <w:r w:rsidR="009B3893">
        <w:rPr>
          <w:rFonts w:cstheme="minorHAnsi"/>
          <w:sz w:val="24"/>
          <w:szCs w:val="24"/>
          <w:lang w:val="en-US" w:eastAsia="it-IT"/>
        </w:rPr>
        <w:t xml:space="preserve">. Moreover, </w:t>
      </w:r>
      <w:r w:rsidR="00221A35">
        <w:rPr>
          <w:rFonts w:cstheme="minorHAnsi"/>
          <w:sz w:val="24"/>
          <w:szCs w:val="24"/>
          <w:lang w:val="en-US" w:eastAsia="it-IT"/>
        </w:rPr>
        <w:t>the lowest values are not corresponding to the same samples</w:t>
      </w:r>
      <w:r w:rsidR="00200CF5">
        <w:rPr>
          <w:rFonts w:cstheme="minorHAnsi"/>
          <w:sz w:val="24"/>
          <w:szCs w:val="24"/>
          <w:lang w:val="en-US" w:eastAsia="it-IT"/>
        </w:rPr>
        <w:t>,</w:t>
      </w:r>
      <w:r w:rsidR="00221A35">
        <w:rPr>
          <w:rFonts w:cstheme="minorHAnsi"/>
          <w:sz w:val="24"/>
          <w:szCs w:val="24"/>
          <w:lang w:val="en-US" w:eastAsia="it-IT"/>
        </w:rPr>
        <w:t xml:space="preserve"> where, as mentioned above, diagnostic ratios suggest possible petrogenic origins of PAHs. Notably, in the </w:t>
      </w:r>
      <w:proofErr w:type="spellStart"/>
      <w:r w:rsidR="00221A35">
        <w:rPr>
          <w:rFonts w:cstheme="minorHAnsi"/>
          <w:sz w:val="24"/>
          <w:szCs w:val="24"/>
          <w:lang w:val="en-US" w:eastAsia="it-IT"/>
        </w:rPr>
        <w:t>Fratta</w:t>
      </w:r>
      <w:proofErr w:type="spellEnd"/>
      <w:r w:rsidR="00221A35">
        <w:rPr>
          <w:rFonts w:cstheme="minorHAnsi"/>
          <w:sz w:val="24"/>
          <w:szCs w:val="24"/>
          <w:lang w:val="en-US" w:eastAsia="it-IT"/>
        </w:rPr>
        <w:t xml:space="preserve"> samples</w:t>
      </w:r>
      <w:r w:rsidR="00D95BBF">
        <w:rPr>
          <w:rFonts w:cstheme="minorHAnsi"/>
          <w:sz w:val="24"/>
          <w:szCs w:val="24"/>
          <w:lang w:val="en-US" w:eastAsia="it-IT"/>
        </w:rPr>
        <w:t>, reporting the highest PAH and FR contamination,</w:t>
      </w:r>
      <w:r w:rsidR="00221A35">
        <w:rPr>
          <w:rFonts w:cstheme="minorHAnsi"/>
          <w:sz w:val="24"/>
          <w:szCs w:val="24"/>
          <w:lang w:val="en-US" w:eastAsia="it-IT"/>
        </w:rPr>
        <w:t xml:space="preserve"> </w:t>
      </w:r>
      <w:r w:rsidR="00D95BBF">
        <w:rPr>
          <w:rFonts w:cstheme="minorHAnsi"/>
          <w:sz w:val="24"/>
          <w:szCs w:val="24"/>
          <w:lang w:val="en-US" w:eastAsia="it-IT"/>
        </w:rPr>
        <w:t xml:space="preserve">the </w:t>
      </w:r>
      <w:r w:rsidR="00221A35">
        <w:rPr>
          <w:rFonts w:cstheme="minorHAnsi"/>
          <w:sz w:val="24"/>
          <w:szCs w:val="24"/>
          <w:lang w:val="en-US" w:eastAsia="it-IT"/>
        </w:rPr>
        <w:t>TPH values result above the guideline limits</w:t>
      </w:r>
      <w:r w:rsidR="00D95BBF">
        <w:rPr>
          <w:rFonts w:cstheme="minorHAnsi"/>
          <w:sz w:val="24"/>
          <w:szCs w:val="24"/>
          <w:lang w:val="en-US" w:eastAsia="it-IT"/>
        </w:rPr>
        <w:t>, but this also corresponds to a CPI range of 3.2 - 5.2 and to relatively high levels of Total Organic Carbon (TOC), indicating inputs of biogenic materials</w:t>
      </w:r>
      <w:r w:rsidR="001868FD">
        <w:rPr>
          <w:rFonts w:cstheme="minorHAnsi"/>
          <w:sz w:val="24"/>
          <w:szCs w:val="24"/>
          <w:lang w:val="en-US" w:eastAsia="it-IT"/>
        </w:rPr>
        <w:t xml:space="preserve"> (Table SI</w:t>
      </w:r>
      <w:r w:rsidR="00920752">
        <w:rPr>
          <w:rFonts w:cstheme="minorHAnsi"/>
          <w:sz w:val="24"/>
          <w:szCs w:val="24"/>
          <w:lang w:val="en-US" w:eastAsia="it-IT"/>
        </w:rPr>
        <w:t>3</w:t>
      </w:r>
      <w:r w:rsidR="001868FD">
        <w:rPr>
          <w:rFonts w:cstheme="minorHAnsi"/>
          <w:sz w:val="24"/>
          <w:szCs w:val="24"/>
          <w:lang w:val="en-US" w:eastAsia="it-IT"/>
        </w:rPr>
        <w:t>)</w:t>
      </w:r>
      <w:r w:rsidR="00D95BBF">
        <w:rPr>
          <w:rFonts w:cstheme="minorHAnsi"/>
          <w:sz w:val="24"/>
          <w:szCs w:val="24"/>
          <w:lang w:val="en-US" w:eastAsia="it-IT"/>
        </w:rPr>
        <w:t xml:space="preserve">. </w:t>
      </w:r>
      <w:r w:rsidR="0017308D">
        <w:rPr>
          <w:rFonts w:cstheme="minorHAnsi"/>
          <w:sz w:val="24"/>
          <w:szCs w:val="24"/>
          <w:lang w:val="en-US" w:eastAsia="it-IT"/>
        </w:rPr>
        <w:t xml:space="preserve">Mixed anthropogenic and natural sources could be hypothesized. </w:t>
      </w:r>
      <w:r w:rsidR="001868FD">
        <w:rPr>
          <w:rFonts w:cstheme="minorHAnsi"/>
          <w:sz w:val="24"/>
          <w:szCs w:val="24"/>
          <w:lang w:val="en-US" w:eastAsia="it-IT"/>
        </w:rPr>
        <w:t xml:space="preserve">The </w:t>
      </w:r>
      <w:r w:rsidR="002959CD">
        <w:rPr>
          <w:rFonts w:cstheme="minorHAnsi"/>
          <w:sz w:val="24"/>
          <w:szCs w:val="24"/>
          <w:lang w:val="en-US" w:eastAsia="it-IT"/>
        </w:rPr>
        <w:t>overall</w:t>
      </w:r>
      <w:r w:rsidR="001868FD">
        <w:rPr>
          <w:rFonts w:cstheme="minorHAnsi"/>
          <w:sz w:val="24"/>
          <w:szCs w:val="24"/>
          <w:lang w:val="en-US" w:eastAsia="it-IT"/>
        </w:rPr>
        <w:t xml:space="preserve"> correlation of TPH with TOC is reported in </w:t>
      </w:r>
      <w:r w:rsidR="001868FD">
        <w:rPr>
          <w:rFonts w:cstheme="minorHAnsi"/>
          <w:sz w:val="24"/>
          <w:szCs w:val="24"/>
          <w:lang w:val="en-US" w:eastAsia="it-IT"/>
        </w:rPr>
        <w:lastRenderedPageBreak/>
        <w:t xml:space="preserve">the </w:t>
      </w:r>
      <w:r w:rsidR="001868FD" w:rsidRPr="00920752">
        <w:rPr>
          <w:rFonts w:cstheme="minorHAnsi"/>
          <w:sz w:val="24"/>
          <w:szCs w:val="24"/>
          <w:lang w:val="en-US" w:eastAsia="it-IT"/>
        </w:rPr>
        <w:t xml:space="preserve">Figure </w:t>
      </w:r>
      <w:r w:rsidR="00920752" w:rsidRPr="00920752">
        <w:rPr>
          <w:rFonts w:cstheme="minorHAnsi"/>
          <w:sz w:val="24"/>
          <w:szCs w:val="24"/>
          <w:lang w:val="en-US" w:eastAsia="it-IT"/>
        </w:rPr>
        <w:t>2</w:t>
      </w:r>
      <w:r w:rsidR="001868FD" w:rsidRPr="00920752">
        <w:rPr>
          <w:rFonts w:cstheme="minorHAnsi"/>
          <w:sz w:val="24"/>
          <w:szCs w:val="24"/>
          <w:lang w:val="en-US" w:eastAsia="it-IT"/>
        </w:rPr>
        <w:t>.</w:t>
      </w:r>
      <w:r w:rsidR="00A77DEC" w:rsidRPr="00920752">
        <w:rPr>
          <w:rFonts w:cstheme="minorHAnsi"/>
          <w:sz w:val="24"/>
          <w:szCs w:val="24"/>
          <w:lang w:val="en-US" w:eastAsia="it-IT"/>
        </w:rPr>
        <w:t xml:space="preserve"> Background</w:t>
      </w:r>
      <w:r w:rsidR="00A77DEC">
        <w:rPr>
          <w:rFonts w:cstheme="minorHAnsi"/>
          <w:sz w:val="24"/>
          <w:szCs w:val="24"/>
          <w:lang w:val="en-US" w:eastAsia="it-IT"/>
        </w:rPr>
        <w:t xml:space="preserve"> soils with high inputs of organic matter may have TPH values even higher than those found in this study</w:t>
      </w:r>
      <w:r w:rsidR="00200CF5">
        <w:rPr>
          <w:rFonts w:cstheme="minorHAnsi"/>
          <w:sz w:val="24"/>
          <w:szCs w:val="24"/>
          <w:lang w:val="en-US" w:eastAsia="it-IT"/>
        </w:rPr>
        <w:t xml:space="preserve"> (Table </w:t>
      </w:r>
      <w:r w:rsidR="00920752">
        <w:rPr>
          <w:rFonts w:cstheme="minorHAnsi"/>
          <w:sz w:val="24"/>
          <w:szCs w:val="24"/>
          <w:lang w:val="en-US" w:eastAsia="it-IT"/>
        </w:rPr>
        <w:t>1</w:t>
      </w:r>
      <w:r w:rsidR="00200CF5">
        <w:rPr>
          <w:rFonts w:cstheme="minorHAnsi"/>
          <w:sz w:val="24"/>
          <w:szCs w:val="24"/>
          <w:lang w:val="en-US" w:eastAsia="it-IT"/>
        </w:rPr>
        <w:t>)</w:t>
      </w:r>
      <w:r w:rsidR="00A77DEC">
        <w:rPr>
          <w:rFonts w:cstheme="minorHAnsi"/>
          <w:sz w:val="24"/>
          <w:szCs w:val="24"/>
          <w:lang w:val="en-US" w:eastAsia="it-IT"/>
        </w:rPr>
        <w:t xml:space="preserve"> </w:t>
      </w:r>
      <w:r w:rsidR="0009470A">
        <w:rPr>
          <w:rFonts w:cstheme="minorHAnsi"/>
          <w:sz w:val="24"/>
          <w:szCs w:val="24"/>
          <w:lang w:val="en-US" w:eastAsia="it-IT"/>
        </w:rPr>
        <w:fldChar w:fldCharType="begin" w:fldLock="1"/>
      </w:r>
      <w:r w:rsidR="0009470A">
        <w:rPr>
          <w:rFonts w:cstheme="minorHAnsi"/>
          <w:sz w:val="24"/>
          <w:szCs w:val="24"/>
          <w:lang w:val="en-US" w:eastAsia="it-IT"/>
        </w:rPr>
        <w:instrText>ADDIN CSL_CITATION {"citationItems":[{"id":"ITEM-1","itemData":{"DOI":"10.1039/c2em30339f","ISBN":"1464-0325","ISSN":"1464-0325","PMID":"22796730","abstract":"Total petroleum hydrocarbons (TPH) or petroleum hydrocarbons (PHC) are one of the most widespread soil contaminants in Canada, the United States and many other countries worldwide. Clean-up of PHC-contaminated soils costs the Canadian economy hundreds of millions of dollars annually. In Canada, most PHC-contaminated site evaluations are based on the methods developed by the Canadian Council of the Ministers of the Environment (CCME). However, the CCME method does not differentiate PHC from BOC (the naturally occurring biogenic organic compounds), which are co-extracted with petroleum hydrocarbons in soil samples. Consequently, this could lead to overestimation of PHC levels in soil samples. In some cases, biogenic interferences can even exceed regulatory levels (300 mg g À1 for coarse soils and 1300 mg g À1 for fine soils for Fraction 3, C 16 –C 34 range, in the CCME Soil Quality Level). Resulting false exceedances can trigger unnecessary and costly cleanup or remediation measures. Therefore, it is critically important to develop new protocols to characterize and quantitatively differentiate PHC and BOC in contaminated soils. The ultimate objective of this PERD (Program of Energy Research and Development) project is to correct the misconception that all detectable hydrocarbons should be regulated as toxic petroleum hydrocarbons. During 2009–2010, soil and plant samples were collected from over forty oil-contaminated and paired background sites in various provinces. The silica gel column cleanup procedure was applied to effectively remove all target BOC from the oil-contaminated sample extracts. Furthermore, a reliable GC-MS method in combination with the derivatization technique, developed in this laboratory, was used for identification and characterization of various biogenic sterols and other major biogenic compounds in these oil-contaminated samples. Both PHC and BOC in these samples were Naturally occurring biological organic compounds (BOC) in soils can be extracted along with anthropogenically introduced petroleum hydrocarbons (PHC), and are often mistakenly identified and regulated as PHC, thus leading to a larger total loading than due to the oil alone, and triggering unnecessary and costly cleanup or remediation measures. Therefore, it is critically important to develop new protocols to characterize and quantitatively differentiate PHC and BOC in contaminated soils. This paper reports how to use the silica gel column cleanup procedure to effect…","author":[{"dropping-particle":"","family":"Wang","given":"Zhendi","non-dropping-particle":"","parse-names":false,"suffix":""},{"dropping-particle":"","family":"Yang","given":"Chun","non-dropping-particle":"","parse-names":false,"suffix":""},{"dropping-particle":"","family":"Yang","given":"Zeyu","non-dropping-particle":"","parse-names":false,"suffix":""},{"dropping-particle":"","family":"Hollebone","given":"Bruce","non-dropping-particle":"","parse-names":false,"suffix":""},{"dropping-particle":"","family":"Brown","given":"Carl E.","non-dropping-particle":"","parse-names":false,"suffix":""},{"dropping-particle":"","family":"Landriault","given":"Mike","non-dropping-particle":"","parse-names":false,"suffix":""},{"dropping-particle":"","family":"Sun","given":"J.","non-dropping-particle":"","parse-names":false,"suffix":""},{"dropping-particle":"","family":"Mudge","given":"S M","non-dropping-particle":"","parse-names":false,"suffix":""},{"dropping-particle":"","family":"Kelly-Hooper","given":"Francine","non-dropping-particle":"","parse-names":false,"suffix":""},{"dropping-particle":"","family":"Dixon","given":"D G","non-dropping-particle":"","parse-names":false,"suffix":""}],"container-title":"Journal of Environmental Monitoring","id":"ITEM-1","issued":{"date-parts":[["2012"]]},"page":"2367-2381","title":"Fingerprinting of petroleum hydrocarbons (PHC) and other biogenic organic compounds (BOC) in oil-contaminated and background soil samples","type":"article-journal","volume":"14"},"uris":["http://www.mendeley.com/documents/?uuid=ae903998-ef6a-4c4e-91aa-e6d2bafe02a8"]},{"id":"ITEM-2","itemData":{"DOI":"10.1002/etc.2285","ISBN":"1552-8618","ISSN":"07307268","PMID":"23703885","abstract":"The Canadian Council of Ministers of the Environment (CCME) reference method for the Canada-wide standard (CWS) for petroleum hydrocarbon (PHC) in soil provides chemistry analysis standards and guidelines for the management of contaminated sites. However, these methods can coextract natural biogenic organic compounds (BOCs) from organic soils, causing false exceedences of toxicity guidelines. The present 300-d microcosm experiment used CWS PHC tier 1 soil extraction and gas chromatography-flame ionization detector (GC-FID) analysis to develop a new tier 2 mathematical approach to resolving this problem. Carbon fractions F2 (C10-C16), F3 (C16-C34), and F4 (&gt;C34) as well as subfractions F3a (C16-C22) and F3b (C22-C34) were studied in peat and sand spiked once with Federated crude oil. These carbon ranges were also studied in 14 light to heavy crude oils. The F3 range in the clean peat was dominated by F3b, whereas the crude oils had approximately equal F3a and F3b distributions. The F2 was nondetectable in the clean peat but was a significant component in crude oil. The crude oil–spiked peat had elevated F2 and F3a distributions. The BOC-adjusted PHC F3 calculation estimated the true PHC concentrations in the spiked peat. The F2:F3b ratio of less than 0.10 indicated PHC absence in the clean peat, and the ratio of greater than or equal to 0.10 indicated PHC presence in the spiked peat and sand. Validation studies are required to confirm whether this new tier 2 approach is applicable to real-case scenarios. Potential adoption of this approach could minimize unnecessary ecological disruptions of thousands of peatlands throughout Canada while also saving millions of dollars in management costs.","author":[{"dropping-particle":"","family":"Kelly-Hooper","given":"Francine","non-dropping-particle":"","parse-names":false,"suffix":""},{"dropping-particle":"","family":"Farwell","given":"Andrea J.","non-dropping-particle":"","parse-names":false,"suffix":""},{"dropping-particle":"","family":"Pike","given":"Glenna","non-dropping-particle":"","parse-names":false,"suffix":""},{"dropping-particle":"","family":"Kennedy","given":"Jocelyn","non-dropping-particle":"","parse-names":false,"suffix":""},{"dropping-particle":"","family":"Wang","given":"Zhendi","non-dropping-particle":"","parse-names":false,"suffix":""},{"dropping-particle":"","family":"Grunsky","given":"Eric C.","non-dropping-particle":"","parse-names":false,"suffix":""},{"dropping-particle":"","family":"Dixon","given":"D. George","non-dropping-particle":"","parse-names":false,"suffix":""}],"container-title":"Environmental Toxicology and Chemistry","id":"ITEM-2","issued":{"date-parts":[["2013"]]},"page":"2197-2206","title":"Is it clean or contaminated soil? Using petrogenic versus biogenic GC-FID chromatogram patterns to mathematically resolve false petroleum hydrocarbon detections in clean organic soils: A crude oil-spiked peat microcosm experiment","type":"article-journal","volume":"32"},"uris":["http://www.mendeley.com/documents/?uuid=b08eb050-45ae-4316-8360-19e586023766"]}],"mendeley":{"formattedCitation":"(Kelly-Hooper et al., 2013; Wang et al., 2012)","plainTextFormattedCitation":"(Kelly-Hooper et al., 2013; Wang et al., 2012)","previouslyFormattedCitation":"(Kelly-Hooper et al., 2013; Wang et al., 2012)"},"properties":{"noteIndex":0},"schema":"https://github.com/citation-style-language/schema/raw/master/csl-citation.json"}</w:instrText>
      </w:r>
      <w:r w:rsidR="0009470A">
        <w:rPr>
          <w:rFonts w:cstheme="minorHAnsi"/>
          <w:sz w:val="24"/>
          <w:szCs w:val="24"/>
          <w:lang w:val="en-US" w:eastAsia="it-IT"/>
        </w:rPr>
        <w:fldChar w:fldCharType="separate"/>
      </w:r>
      <w:r w:rsidR="0009470A" w:rsidRPr="0009470A">
        <w:rPr>
          <w:rFonts w:cstheme="minorHAnsi"/>
          <w:noProof/>
          <w:sz w:val="24"/>
          <w:szCs w:val="24"/>
          <w:lang w:val="en-US" w:eastAsia="it-IT"/>
        </w:rPr>
        <w:t>(Kelly-Hooper et al., 2013; Wang et al., 2012)</w:t>
      </w:r>
      <w:r w:rsidR="0009470A">
        <w:rPr>
          <w:rFonts w:cstheme="minorHAnsi"/>
          <w:sz w:val="24"/>
          <w:szCs w:val="24"/>
          <w:lang w:val="en-US" w:eastAsia="it-IT"/>
        </w:rPr>
        <w:fldChar w:fldCharType="end"/>
      </w:r>
      <w:r w:rsidR="00A77DEC">
        <w:rPr>
          <w:rFonts w:cstheme="minorHAnsi"/>
          <w:sz w:val="24"/>
          <w:szCs w:val="24"/>
          <w:lang w:val="en-US" w:eastAsia="it-IT"/>
        </w:rPr>
        <w:t xml:space="preserve">, while </w:t>
      </w:r>
      <w:r w:rsidR="0017308D">
        <w:rPr>
          <w:rFonts w:cstheme="minorHAnsi"/>
          <w:sz w:val="24"/>
          <w:szCs w:val="24"/>
          <w:lang w:val="en-US" w:eastAsia="it-IT"/>
        </w:rPr>
        <w:t>concentrations of hydrocarbons</w:t>
      </w:r>
      <w:r w:rsidR="0017308D" w:rsidRPr="000B721B">
        <w:rPr>
          <w:rFonts w:cstheme="minorHAnsi"/>
          <w:sz w:val="24"/>
          <w:szCs w:val="24"/>
          <w:lang w:val="en-US" w:eastAsia="it-IT"/>
        </w:rPr>
        <w:t xml:space="preserve"> </w:t>
      </w:r>
      <w:r w:rsidR="0017308D">
        <w:rPr>
          <w:rFonts w:cstheme="minorHAnsi"/>
          <w:sz w:val="24"/>
          <w:szCs w:val="24"/>
          <w:lang w:val="en-US" w:eastAsia="it-IT"/>
        </w:rPr>
        <w:t xml:space="preserve">in </w:t>
      </w:r>
      <w:r w:rsidR="00A77DEC">
        <w:rPr>
          <w:rFonts w:cstheme="minorHAnsi"/>
          <w:sz w:val="24"/>
          <w:szCs w:val="24"/>
          <w:lang w:val="en-US" w:eastAsia="it-IT"/>
        </w:rPr>
        <w:t xml:space="preserve">contaminated areas may </w:t>
      </w:r>
      <w:r w:rsidR="0017308D">
        <w:rPr>
          <w:rFonts w:cstheme="minorHAnsi"/>
          <w:sz w:val="24"/>
          <w:szCs w:val="24"/>
          <w:lang w:val="en-US" w:eastAsia="it-IT"/>
        </w:rPr>
        <w:t>range from</w:t>
      </w:r>
      <w:r w:rsidR="00A77DEC">
        <w:rPr>
          <w:rFonts w:cstheme="minorHAnsi"/>
          <w:sz w:val="24"/>
          <w:szCs w:val="24"/>
          <w:lang w:val="en-US" w:eastAsia="it-IT"/>
        </w:rPr>
        <w:t xml:space="preserve"> comparable levels</w:t>
      </w:r>
      <w:r w:rsidR="002959CD">
        <w:rPr>
          <w:rFonts w:cstheme="minorHAnsi"/>
          <w:sz w:val="24"/>
          <w:szCs w:val="24"/>
          <w:lang w:val="en-US" w:eastAsia="it-IT"/>
        </w:rPr>
        <w:t xml:space="preserve"> </w:t>
      </w:r>
      <w:r w:rsidR="002959CD" w:rsidRPr="002959CD">
        <w:rPr>
          <w:rFonts w:cstheme="minorHAnsi"/>
          <w:sz w:val="24"/>
          <w:szCs w:val="24"/>
          <w:lang w:val="en-US" w:eastAsia="it-IT"/>
        </w:rPr>
        <w:fldChar w:fldCharType="begin" w:fldLock="1"/>
      </w:r>
      <w:r w:rsidR="002959CD" w:rsidRPr="002959CD">
        <w:rPr>
          <w:rFonts w:cstheme="minorHAnsi"/>
          <w:sz w:val="24"/>
          <w:szCs w:val="24"/>
          <w:lang w:val="en-US" w:eastAsia="it-IT"/>
        </w:rPr>
        <w:instrText>ADDIN CSL_CITATION {"citationItems":[{"id":"ITEM-1","itemData":{"DOI":"10.1016/j.scitotenv.2013.01.082","ISBN":"0048-9697","ISSN":"00489697","PMID":"23454572","abstract":"The present paper deals with identification of hydrocarbon sources in contaminated soil of three tank farms located in north, central and south Italy. Parent polycyclic aromatic hydrocarbons (naphthalene through benzo(g,h,i)perylene) and n-alkanes (n-C10 through n-C36) were determined. The study of source assignments was carried out by their distribution patterns, their diagnostic ratios, and determination of less-commonly used markers. The data show anthropogenic and biogenic origin of n-alkanes and petrogenic and pyrolytic sources of PAHs. Multiple sources of hydrocarbons, that were not considered in the preliminary environmental assessments, are identified. The application of a multi-criteria approach allows to locate petroleum pollution sources that affect the study sites. The results demonstrate that the application of a multi-criteria approach for source identification is a key point to assess environmental damage and prove that an accurate study of source identification has to be performed. The suggested methodology is a useful tool to manage contaminated sites and to plan appropriate interventions of clean up. ?? 2013 Elsevier B.V.","author":[{"dropping-particle":"","family":"Riccardi","given":"C.","non-dropping-particle":"","parse-names":false,"suffix":""},{"dropping-particle":"","family":"Filippo","given":"P.","non-dropping-particle":"Di","parse-names":false,"suffix":""},{"dropping-particle":"","family":"Pomata","given":"D.","non-dropping-particle":"","parse-names":false,"suffix":""},{"dropping-particle":"","family":"Basilio","given":"M.","non-dropping-particle":"Di","parse-names":false,"suffix":""},{"dropping-particle":"","family":"Spicaglia","given":"S.","non-dropping-particle":"","parse-names":false,"suffix":""},{"dropping-particle":"","family":"Buiarelli","given":"F.","non-dropping-particle":"","parse-names":false,"suffix":""}],"container-title":"Science of the Total Environment","id":"ITEM-1","issued":{"date-parts":[["2013"]]},"page":"13-21","publisher":"Elsevier B.V.","title":"Identification of hydrocarbon sources in contaminated soils of three industrial areas","type":"article-journal","volume":"450-451"},"uris":["http://www.mendeley.com/documents/?uuid=f177c1a1-6c4e-487d-8922-a48f1c78a4f5"]}],"mendeley":{"formattedCitation":"(Riccardi et al., 2013)","plainTextFormattedCitation":"(Riccardi et al., 2013)","previouslyFormattedCitation":"(Riccardi et al., 2013)"},"properties":{"noteIndex":0},"schema":"https://github.com/citation-style-language/schema/raw/master/csl-citation.json"}</w:instrText>
      </w:r>
      <w:r w:rsidR="002959CD" w:rsidRPr="002959CD">
        <w:rPr>
          <w:rFonts w:cstheme="minorHAnsi"/>
          <w:sz w:val="24"/>
          <w:szCs w:val="24"/>
          <w:lang w:val="en-US" w:eastAsia="it-IT"/>
        </w:rPr>
        <w:fldChar w:fldCharType="separate"/>
      </w:r>
      <w:r w:rsidR="002959CD" w:rsidRPr="002959CD">
        <w:rPr>
          <w:rFonts w:cstheme="minorHAnsi"/>
          <w:noProof/>
          <w:sz w:val="24"/>
          <w:szCs w:val="24"/>
          <w:lang w:val="en-US" w:eastAsia="it-IT"/>
        </w:rPr>
        <w:t>(Riccardi et al., 2013)</w:t>
      </w:r>
      <w:r w:rsidR="002959CD" w:rsidRPr="002959CD">
        <w:rPr>
          <w:rFonts w:cstheme="minorHAnsi"/>
          <w:sz w:val="24"/>
          <w:szCs w:val="24"/>
          <w:lang w:val="en-US" w:eastAsia="it-IT"/>
        </w:rPr>
        <w:fldChar w:fldCharType="end"/>
      </w:r>
      <w:r w:rsidR="00A77DEC">
        <w:rPr>
          <w:rFonts w:cstheme="minorHAnsi"/>
          <w:sz w:val="24"/>
          <w:szCs w:val="24"/>
          <w:lang w:val="en-US" w:eastAsia="it-IT"/>
        </w:rPr>
        <w:t xml:space="preserve"> </w:t>
      </w:r>
      <w:r w:rsidR="0017308D">
        <w:rPr>
          <w:rFonts w:cstheme="minorHAnsi"/>
          <w:sz w:val="24"/>
          <w:szCs w:val="24"/>
          <w:lang w:val="en-US" w:eastAsia="it-IT"/>
        </w:rPr>
        <w:t xml:space="preserve">to </w:t>
      </w:r>
      <w:r w:rsidR="00A77DEC">
        <w:rPr>
          <w:rFonts w:cstheme="minorHAnsi"/>
          <w:sz w:val="24"/>
          <w:szCs w:val="24"/>
          <w:lang w:val="en-US" w:eastAsia="it-IT"/>
        </w:rPr>
        <w:t>orders of magnitude</w:t>
      </w:r>
      <w:r w:rsidR="000B721B">
        <w:rPr>
          <w:rFonts w:cstheme="minorHAnsi"/>
          <w:sz w:val="24"/>
          <w:szCs w:val="24"/>
          <w:lang w:val="en-US" w:eastAsia="it-IT"/>
        </w:rPr>
        <w:t xml:space="preserve"> higher</w:t>
      </w:r>
      <w:r w:rsidR="000B721B" w:rsidRPr="002959CD">
        <w:rPr>
          <w:rFonts w:cstheme="minorHAnsi"/>
          <w:sz w:val="24"/>
          <w:szCs w:val="24"/>
          <w:lang w:val="en-US" w:eastAsia="it-IT"/>
        </w:rPr>
        <w:t xml:space="preserve"> </w:t>
      </w:r>
      <w:r w:rsidR="0009470A">
        <w:rPr>
          <w:rFonts w:cstheme="minorHAnsi"/>
          <w:sz w:val="24"/>
          <w:szCs w:val="24"/>
          <w:lang w:val="en-US" w:eastAsia="it-IT"/>
        </w:rPr>
        <w:fldChar w:fldCharType="begin" w:fldLock="1"/>
      </w:r>
      <w:r w:rsidR="0009470A">
        <w:rPr>
          <w:rFonts w:cstheme="minorHAnsi"/>
          <w:sz w:val="24"/>
          <w:szCs w:val="24"/>
          <w:lang w:val="en-US" w:eastAsia="it-IT"/>
        </w:rPr>
        <w:instrText>ADDIN CSL_CITATION {"citationItems":[{"id":"ITEM-1","itemData":{"DOI":"10.1016/j.chemosphere.2016.11.165","ISSN":"0045-6535","author":[{"dropping-particle":"","family":"Guarino","given":"C","non-dropping-particle":"","parse-names":false,"suffix":""},{"dropping-particle":"","family":"Spada","given":"V","non-dropping-particle":"","parse-names":false,"suffix":""},{"dropping-particle":"","family":"Sciarrillo","given":"R","non-dropping-particle":"","parse-names":false,"suffix":""}],"container-title":"Chemosphere","id":"ITEM-1","issued":{"date-parts":[["2017"]]},"page":"10-16","publisher":"Elsevier Ltd","title":"Assessment of three approaches of bioremediation ( Natural Attenuation , Landfarming and Bioagumentation e Assistited Landfarming ) for a petroleum hydrocarbons contaminated soil","type":"article-journal","volume":"170"},"uris":["http://www.mendeley.com/documents/?uuid=4a2c9f68-7509-4273-bc7f-cc215cb56cb4"]},{"id":"ITEM-2","itemData":{"DOI":"10.1039/c2em30339f","ISBN":"1464-0325","ISSN":"1464-0325","PMID":"22796730","abstract":"Total petroleum hydrocarbons (TPH) or petroleum hydrocarbons (PHC) are one of the most widespread soil contaminants in Canada, the United States and many other countries worldwide. Clean-up of PHC-contaminated soils costs the Canadian economy hundreds of millions of dollars annually. In Canada, most PHC-contaminated site evaluations are based on the methods developed by the Canadian Council of the Ministers of the Environment (CCME). However, the CCME method does not differentiate PHC from BOC (the naturally occurring biogenic organic compounds), which are co-extracted with petroleum hydrocarbons in soil samples. Consequently, this could lead to overestimation of PHC levels in soil samples. In some cases, biogenic interferences can even exceed regulatory levels (300 mg g À1 for coarse soils and 1300 mg g À1 for fine soils for Fraction 3, C 16 –C 34 range, in the CCME Soil Quality Level). Resulting false exceedances can trigger unnecessary and costly cleanup or remediation measures. Therefore, it is critically important to develop new protocols to characterize and quantitatively differentiate PHC and BOC in contaminated soils. The ultimate objective of this PERD (Program of Energy Research and Development) project is to correct the misconception that all detectable hydrocarbons should be regulated as toxic petroleum hydrocarbons. During 2009–2010, soil and plant samples were collected from over forty oil-contaminated and paired background sites in various provinces. The silica gel column cleanup procedure was applied to effectively remove all target BOC from the oil-contaminated sample extracts. Furthermore, a reliable GC-MS method in combination with the derivatization technique, developed in this laboratory, was used for identification and characterization of various biogenic sterols and other major biogenic compounds in these oil-contaminated samples. Both PHC and BOC in these samples were Naturally occurring biological organic compounds (BOC) in soils can be extracted along with anthropogenically introduced petroleum hydrocarbons (PHC), and are often mistakenly identified and regulated as PHC, thus leading to a larger total loading than due to the oil alone, and triggering unnecessary and costly cleanup or remediation measures. Therefore, it is critically important to develop new protocols to characterize and quantitatively differentiate PHC and BOC in contaminated soils. This paper reports how to use the silica gel column cleanup procedure to effect…","author":[{"dropping-particle":"","family":"Wang","given":"Zhendi","non-dropping-particle":"","parse-names":false,"suffix":""},{"dropping-particle":"","family":"Yang","given":"Chun","non-dropping-particle":"","parse-names":false,"suffix":""},{"dropping-particle":"","family":"Yang","given":"Zeyu","non-dropping-particle":"","parse-names":false,"suffix":""},{"dropping-particle":"","family":"Hollebone","given":"Bruce","non-dropping-particle":"","parse-names":false,"suffix":""},{"dropping-particle":"","family":"Brown","given":"Carl E.","non-dropping-particle":"","parse-names":false,"suffix":""},{"dropping-particle":"","family":"Landriault","given":"Mike","non-dropping-particle":"","parse-names":false,"suffix":""},{"dropping-particle":"","family":"Sun","given":"J.","non-dropping-particle":"","parse-names":false,"suffix":""},{"dropping-particle":"","family":"Mudge","given":"S M","non-dropping-particle":"","parse-names":false,"suffix":""},{"dropping-particle":"","family":"Kelly-Hooper","given":"Francine","non-dropping-particle":"","parse-names":false,"suffix":""},{"dropping-particle":"","family":"Dixon","given":"D G","non-dropping-particle":"","parse-names":false,"suffix":""}],"container-title":"Journal of Environmental Monitoring","id":"ITEM-2","issued":{"date-parts":[["2012"]]},"page":"2367-2381","title":"Fingerprinting of petroleum hydrocarbons (PHC) and other biogenic organic compounds (BOC) in oil-contaminated and background soil samples","type":"article-journal","volume":"14"},"uris":["http://www.mendeley.com/documents/?uuid=ae903998-ef6a-4c4e-91aa-e6d2bafe02a8"]}],"mendeley":{"formattedCitation":"(Guarino et al., 2017; Wang et al., 2012)","plainTextFormattedCitation":"(Guarino et al., 2017; Wang et al., 2012)","previouslyFormattedCitation":"(Guarino et al., 2017; Wang et al., 2012)"},"properties":{"noteIndex":0},"schema":"https://github.com/citation-style-language/schema/raw/master/csl-citation.json"}</w:instrText>
      </w:r>
      <w:r w:rsidR="0009470A">
        <w:rPr>
          <w:rFonts w:cstheme="minorHAnsi"/>
          <w:sz w:val="24"/>
          <w:szCs w:val="24"/>
          <w:lang w:val="en-US" w:eastAsia="it-IT"/>
        </w:rPr>
        <w:fldChar w:fldCharType="separate"/>
      </w:r>
      <w:r w:rsidR="0009470A" w:rsidRPr="0009470A">
        <w:rPr>
          <w:rFonts w:cstheme="minorHAnsi"/>
          <w:noProof/>
          <w:sz w:val="24"/>
          <w:szCs w:val="24"/>
          <w:lang w:val="en-US" w:eastAsia="it-IT"/>
        </w:rPr>
        <w:t>(Guarino et al., 2017; Wang et al., 2012)</w:t>
      </w:r>
      <w:r w:rsidR="0009470A">
        <w:rPr>
          <w:rFonts w:cstheme="minorHAnsi"/>
          <w:sz w:val="24"/>
          <w:szCs w:val="24"/>
          <w:lang w:val="en-US" w:eastAsia="it-IT"/>
        </w:rPr>
        <w:fldChar w:fldCharType="end"/>
      </w:r>
      <w:r w:rsidR="002959CD">
        <w:rPr>
          <w:rFonts w:cstheme="minorHAnsi"/>
          <w:sz w:val="24"/>
          <w:szCs w:val="24"/>
          <w:lang w:val="en-US" w:eastAsia="it-IT"/>
        </w:rPr>
        <w:t>.</w:t>
      </w:r>
      <w:r w:rsidR="00200CF5">
        <w:rPr>
          <w:rFonts w:cstheme="minorHAnsi"/>
          <w:sz w:val="24"/>
          <w:szCs w:val="24"/>
          <w:lang w:val="en-US" w:eastAsia="it-IT"/>
        </w:rPr>
        <w:t xml:space="preserve"> </w:t>
      </w:r>
      <w:r w:rsidR="00200CF5">
        <w:rPr>
          <w:sz w:val="24"/>
          <w:szCs w:val="24"/>
          <w:lang w:val="en-US"/>
        </w:rPr>
        <w:t>Nevertheless</w:t>
      </w:r>
      <w:r w:rsidR="00C52C6F">
        <w:rPr>
          <w:sz w:val="24"/>
          <w:szCs w:val="24"/>
          <w:lang w:val="en-US"/>
        </w:rPr>
        <w:t xml:space="preserve">, even if the analyzed woodlands are not showing glaring episodes of </w:t>
      </w:r>
      <w:r w:rsidR="001868FD">
        <w:rPr>
          <w:sz w:val="24"/>
          <w:szCs w:val="24"/>
          <w:lang w:val="en-US"/>
        </w:rPr>
        <w:t xml:space="preserve">petrogenic </w:t>
      </w:r>
      <w:r w:rsidR="00C52C6F">
        <w:rPr>
          <w:sz w:val="24"/>
          <w:szCs w:val="24"/>
          <w:lang w:val="en-US"/>
        </w:rPr>
        <w:t xml:space="preserve">contamination, oil and fuel spills may be commonly detected in riverine ecosystems </w:t>
      </w:r>
      <w:r w:rsidR="00C52C6F">
        <w:rPr>
          <w:sz w:val="24"/>
          <w:szCs w:val="24"/>
          <w:lang w:val="en-US"/>
        </w:rPr>
        <w:fldChar w:fldCharType="begin" w:fldLock="1"/>
      </w:r>
      <w:r w:rsidR="00C52C6F">
        <w:rPr>
          <w:sz w:val="24"/>
          <w:szCs w:val="24"/>
          <w:lang w:val="en-US"/>
        </w:rPr>
        <w:instrText>ADDIN CSL_CITATION {"citationItems":[{"id":"ITEM-1","itemData":{"DOI":"http://dx.doi.org/10.1016/0048-9697(92)90188-X","ISBN":"0048-9697 (Print)","ISSN":"0048-9697","PMID":"1566044","abstract":"Complex distributions of hydrocarbons occur in most aquatic sediments. Total concentrations can range from a few parts per million in non-polluted intertidal and oceanic areas to parts per thousand in heavily contaminated estuarine, lake and near-shore environments. Iatroscan TLC-FID provides a quick assessment of the total hydrocarbon load, but capillary GC, HPLC and GC-MS are essential for obtaining detailed composition data from which information on possible sources can be derived. Alkenes from microalgae, such as n-C21:6, n-C17:1 and unusual C25 and C30 isoprenoid alkenes, are often the most abundant single components in sedimentary hydrocarbon distributions. Some hydrocarbons are also produced from diagenetic transformation of functionalised lipids present in the sediment. Long-chain alkanes typical of plant waxes can be important constituents, even in marine sediments far from the coast. These distributions display a strong predominance of odd chain lengths, whereas n-alkane distributions in oils usually show little or no predominance of either odd or even chain lengths. However, the presence of this type of distribution in a sediment may not indicate petroleum contamination since biological sources for similar distributions are now recognised. Petroleum-derived residues are common in coastal and estuarine areas, particularly those near urban or industrial centers. This contamination is readily seen in capillary gas chromatograms of the alkanes as an unresolved complex mixture (UCM). The source of the oil can often be deduced from characteristic distributions of biomarker steranes, rearranged steranes, hopanes and methyl hopanes determined by capillary gas chromatography-mass spectrometry. Methyl hopanes are major polycyclic alkanes in oils from carbonate source rocks, such as those from the Middle East, but are uncommon in Australian oils. GC-MS fingerprinting techniques show that lubricating oils are a major source of hydrocarbon pollution in many estuaries and coastal areas around Australia. It has been estimated that natural oil seeps may also contribute as much as 10% of the hydrocarbons in the global marine environment. Examples of this include major oil seepage in the Gulf of California and the widespread occurrence of bitumen strandings on South Australian beaches. Examples from marine and estuarine environments around Australia are presented to illustrate the use of modern analytical techniques to identify, quantify and determine the orig…","author":[{"dropping-particle":"","family":"Volkman","given":"J K","non-dropping-particle":"","parse-names":false,"suffix":""},{"dropping-particle":"","family":"Holdsworth","given":"D G","non-dropping-particle":"","parse-names":false,"suffix":""},{"dropping-particle":"","family":"Neill","given":"G P","non-dropping-particle":"","parse-names":false,"suffix":""},{"dropping-particle":"","family":"Bavor Jr.","given":"H J","non-dropping-particle":"","parse-names":false,"suffix":""}],"container-title":"Science of The Total Environment","id":"ITEM-1","issue":"2-3","issued":{"date-parts":[["1992"]]},"page":"203-219","title":"Identification of natural, anthropogenic and petroleum hydrocarbons in aquatic sediments","type":"article-journal","volume":"112"},"uris":["http://www.mendeley.com/documents/?uuid=23f80be7-fba8-46f7-9e07-d8afac345d2d"]}],"mendeley":{"formattedCitation":"(Volkman et al., 1992)","plainTextFormattedCitation":"(Volkman et al., 1992)","previouslyFormattedCitation":"(Volkman et al., 1992)"},"properties":{"noteIndex":0},"schema":"https://github.com/citation-style-language/schema/raw/master/csl-citation.json"}</w:instrText>
      </w:r>
      <w:r w:rsidR="00C52C6F">
        <w:rPr>
          <w:sz w:val="24"/>
          <w:szCs w:val="24"/>
          <w:lang w:val="en-US"/>
        </w:rPr>
        <w:fldChar w:fldCharType="separate"/>
      </w:r>
      <w:r w:rsidR="00C52C6F" w:rsidRPr="00C85893">
        <w:rPr>
          <w:noProof/>
          <w:sz w:val="24"/>
          <w:szCs w:val="24"/>
          <w:lang w:val="en-US"/>
        </w:rPr>
        <w:t>(Volkman et al., 1992)</w:t>
      </w:r>
      <w:r w:rsidR="00C52C6F">
        <w:rPr>
          <w:sz w:val="24"/>
          <w:szCs w:val="24"/>
          <w:lang w:val="en-US"/>
        </w:rPr>
        <w:fldChar w:fldCharType="end"/>
      </w:r>
      <w:r w:rsidR="00C52C6F">
        <w:rPr>
          <w:sz w:val="24"/>
          <w:szCs w:val="24"/>
          <w:lang w:val="en-US"/>
        </w:rPr>
        <w:t>.</w:t>
      </w:r>
    </w:p>
    <w:p w14:paraId="17A6BECC" w14:textId="72F2492F" w:rsidR="00504CB1" w:rsidRPr="00FE4980" w:rsidRDefault="00504CB1" w:rsidP="00781DAD">
      <w:pPr>
        <w:spacing w:line="360" w:lineRule="auto"/>
        <w:jc w:val="both"/>
        <w:rPr>
          <w:sz w:val="24"/>
          <w:szCs w:val="24"/>
          <w:lang w:val="en-US"/>
        </w:rPr>
      </w:pPr>
    </w:p>
    <w:p w14:paraId="53EE8F4D" w14:textId="64F00412" w:rsidR="00504CB1" w:rsidRPr="00502554" w:rsidRDefault="007C6A7E" w:rsidP="00502554">
      <w:pPr>
        <w:pStyle w:val="Paragrafoelenco"/>
        <w:numPr>
          <w:ilvl w:val="0"/>
          <w:numId w:val="1"/>
        </w:numPr>
        <w:spacing w:line="360" w:lineRule="auto"/>
        <w:jc w:val="both"/>
        <w:rPr>
          <w:b/>
          <w:bCs/>
          <w:sz w:val="24"/>
          <w:szCs w:val="24"/>
          <w:lang w:val="en-US"/>
        </w:rPr>
      </w:pPr>
      <w:r w:rsidRPr="00502554">
        <w:rPr>
          <w:b/>
          <w:bCs/>
          <w:sz w:val="24"/>
          <w:szCs w:val="24"/>
          <w:lang w:val="en-US"/>
        </w:rPr>
        <w:t>Conclusions</w:t>
      </w:r>
    </w:p>
    <w:p w14:paraId="41110A66" w14:textId="6A6CCE17" w:rsidR="009806BC" w:rsidRPr="00FE4980" w:rsidRDefault="00EE75C2" w:rsidP="00781DAD">
      <w:pPr>
        <w:spacing w:line="360" w:lineRule="auto"/>
        <w:jc w:val="both"/>
        <w:rPr>
          <w:sz w:val="24"/>
          <w:szCs w:val="24"/>
          <w:lang w:val="en-US"/>
        </w:rPr>
      </w:pPr>
      <w:r>
        <w:rPr>
          <w:sz w:val="24"/>
          <w:szCs w:val="24"/>
          <w:lang w:val="en-US"/>
        </w:rPr>
        <w:t>One of the</w:t>
      </w:r>
      <w:r w:rsidR="0046074C">
        <w:rPr>
          <w:sz w:val="24"/>
          <w:szCs w:val="24"/>
          <w:lang w:val="en-US"/>
        </w:rPr>
        <w:t xml:space="preserve"> </w:t>
      </w:r>
      <w:r>
        <w:rPr>
          <w:sz w:val="24"/>
          <w:szCs w:val="24"/>
          <w:lang w:val="en-US"/>
        </w:rPr>
        <w:t>clearest</w:t>
      </w:r>
      <w:r w:rsidR="0046074C">
        <w:rPr>
          <w:sz w:val="24"/>
          <w:szCs w:val="24"/>
          <w:lang w:val="en-US"/>
        </w:rPr>
        <w:t xml:space="preserve"> result</w:t>
      </w:r>
      <w:r>
        <w:rPr>
          <w:sz w:val="24"/>
          <w:szCs w:val="24"/>
          <w:lang w:val="en-US"/>
        </w:rPr>
        <w:t>s</w:t>
      </w:r>
      <w:r w:rsidR="0046074C">
        <w:rPr>
          <w:sz w:val="24"/>
          <w:szCs w:val="24"/>
          <w:lang w:val="en-US"/>
        </w:rPr>
        <w:t xml:space="preserve"> is that the </w:t>
      </w:r>
      <w:r w:rsidR="00D17865">
        <w:rPr>
          <w:sz w:val="24"/>
          <w:szCs w:val="24"/>
          <w:lang w:val="en-US"/>
        </w:rPr>
        <w:t xml:space="preserve">different </w:t>
      </w:r>
      <w:r w:rsidR="0081300F">
        <w:rPr>
          <w:sz w:val="24"/>
          <w:szCs w:val="24"/>
          <w:lang w:val="en-US"/>
        </w:rPr>
        <w:t>protected</w:t>
      </w:r>
      <w:r w:rsidR="0046074C">
        <w:rPr>
          <w:sz w:val="24"/>
          <w:szCs w:val="24"/>
          <w:lang w:val="en-US"/>
        </w:rPr>
        <w:t xml:space="preserve"> woodlands are</w:t>
      </w:r>
      <w:r>
        <w:rPr>
          <w:sz w:val="24"/>
          <w:szCs w:val="24"/>
          <w:lang w:val="en-US"/>
        </w:rPr>
        <w:t xml:space="preserve"> </w:t>
      </w:r>
      <w:r w:rsidR="00D17865">
        <w:rPr>
          <w:sz w:val="24"/>
          <w:szCs w:val="24"/>
          <w:lang w:val="en-US"/>
        </w:rPr>
        <w:t xml:space="preserve">variously </w:t>
      </w:r>
      <w:r>
        <w:rPr>
          <w:sz w:val="24"/>
          <w:szCs w:val="24"/>
          <w:lang w:val="en-US"/>
        </w:rPr>
        <w:t xml:space="preserve">exposed to organic pollution. </w:t>
      </w:r>
      <w:r w:rsidR="00B56ABE">
        <w:rPr>
          <w:sz w:val="24"/>
          <w:szCs w:val="24"/>
          <w:lang w:val="en-US"/>
        </w:rPr>
        <w:t>Rivers have a distinct influence on the contaminants in the f</w:t>
      </w:r>
      <w:r>
        <w:rPr>
          <w:sz w:val="24"/>
          <w:szCs w:val="24"/>
          <w:lang w:val="en-US"/>
        </w:rPr>
        <w:t>loodplains</w:t>
      </w:r>
      <w:r w:rsidR="00B56ABE">
        <w:rPr>
          <w:sz w:val="24"/>
          <w:szCs w:val="24"/>
          <w:lang w:val="en-US"/>
        </w:rPr>
        <w:t xml:space="preserve">: the soil samples collected </w:t>
      </w:r>
      <w:r w:rsidR="00EE5E39">
        <w:rPr>
          <w:sz w:val="24"/>
          <w:szCs w:val="24"/>
          <w:lang w:val="en-US"/>
        </w:rPr>
        <w:t>close to</w:t>
      </w:r>
      <w:r w:rsidR="00B56ABE">
        <w:rPr>
          <w:sz w:val="24"/>
          <w:szCs w:val="24"/>
          <w:lang w:val="en-US"/>
        </w:rPr>
        <w:t xml:space="preserve"> the two major Italian rivers, </w:t>
      </w:r>
      <w:proofErr w:type="gramStart"/>
      <w:r w:rsidR="00B56ABE">
        <w:rPr>
          <w:sz w:val="24"/>
          <w:szCs w:val="24"/>
          <w:lang w:val="en-US"/>
        </w:rPr>
        <w:t>Po</w:t>
      </w:r>
      <w:proofErr w:type="gramEnd"/>
      <w:r w:rsidR="00B56ABE">
        <w:rPr>
          <w:sz w:val="24"/>
          <w:szCs w:val="24"/>
          <w:lang w:val="en-US"/>
        </w:rPr>
        <w:t xml:space="preserve"> and Adige, and </w:t>
      </w:r>
      <w:r w:rsidR="00EE5E39">
        <w:rPr>
          <w:sz w:val="24"/>
          <w:szCs w:val="24"/>
          <w:lang w:val="en-US"/>
        </w:rPr>
        <w:t xml:space="preserve">to </w:t>
      </w:r>
      <w:r w:rsidR="00B56ABE">
        <w:rPr>
          <w:sz w:val="24"/>
          <w:szCs w:val="24"/>
          <w:lang w:val="en-US"/>
        </w:rPr>
        <w:t xml:space="preserve">the deteriorated </w:t>
      </w:r>
      <w:proofErr w:type="spellStart"/>
      <w:r w:rsidR="00B56ABE">
        <w:rPr>
          <w:sz w:val="24"/>
          <w:szCs w:val="24"/>
          <w:lang w:val="en-US"/>
        </w:rPr>
        <w:t>Fratta</w:t>
      </w:r>
      <w:proofErr w:type="spellEnd"/>
      <w:r w:rsidR="00B56ABE">
        <w:rPr>
          <w:sz w:val="24"/>
          <w:szCs w:val="24"/>
          <w:lang w:val="en-US"/>
        </w:rPr>
        <w:t xml:space="preserve"> river</w:t>
      </w:r>
      <w:r w:rsidR="00934836">
        <w:rPr>
          <w:sz w:val="24"/>
          <w:szCs w:val="24"/>
          <w:lang w:val="en-US"/>
        </w:rPr>
        <w:t>,</w:t>
      </w:r>
      <w:r w:rsidR="00EE5E39">
        <w:rPr>
          <w:sz w:val="24"/>
          <w:szCs w:val="24"/>
          <w:lang w:val="en-US"/>
        </w:rPr>
        <w:t xml:space="preserve"> have a different pattern in comparison to the samples from </w:t>
      </w:r>
      <w:proofErr w:type="spellStart"/>
      <w:r w:rsidR="00EE5E39">
        <w:rPr>
          <w:sz w:val="24"/>
          <w:szCs w:val="24"/>
          <w:lang w:val="en-US"/>
        </w:rPr>
        <w:t>Olmè</w:t>
      </w:r>
      <w:proofErr w:type="spellEnd"/>
      <w:r w:rsidR="00EE5E39">
        <w:rPr>
          <w:sz w:val="24"/>
          <w:szCs w:val="24"/>
          <w:lang w:val="en-US"/>
        </w:rPr>
        <w:t xml:space="preserve">, </w:t>
      </w:r>
      <w:proofErr w:type="spellStart"/>
      <w:r w:rsidR="00EE5E39">
        <w:rPr>
          <w:sz w:val="24"/>
          <w:szCs w:val="24"/>
          <w:lang w:val="en-US"/>
        </w:rPr>
        <w:t>Storga</w:t>
      </w:r>
      <w:proofErr w:type="spellEnd"/>
      <w:r w:rsidR="00EE5E39">
        <w:rPr>
          <w:sz w:val="24"/>
          <w:szCs w:val="24"/>
          <w:lang w:val="en-US"/>
        </w:rPr>
        <w:t xml:space="preserve"> and </w:t>
      </w:r>
      <w:proofErr w:type="spellStart"/>
      <w:r w:rsidR="00EE5E39">
        <w:rPr>
          <w:sz w:val="24"/>
          <w:szCs w:val="24"/>
          <w:lang w:val="en-US"/>
        </w:rPr>
        <w:t>Cornuda</w:t>
      </w:r>
      <w:proofErr w:type="spellEnd"/>
      <w:r w:rsidR="00EE5E39">
        <w:rPr>
          <w:sz w:val="24"/>
          <w:szCs w:val="24"/>
          <w:lang w:val="en-US"/>
        </w:rPr>
        <w:t xml:space="preserve">, which are independent from stream depositions. </w:t>
      </w:r>
      <w:r w:rsidR="00C94D6A">
        <w:rPr>
          <w:sz w:val="24"/>
          <w:szCs w:val="24"/>
          <w:lang w:val="en-US"/>
        </w:rPr>
        <w:t xml:space="preserve">However, </w:t>
      </w:r>
      <w:r w:rsidR="00C94D6A" w:rsidRPr="00C94D6A">
        <w:rPr>
          <w:sz w:val="24"/>
          <w:szCs w:val="24"/>
          <w:lang w:val="en-US"/>
        </w:rPr>
        <w:t>the results from t</w:t>
      </w:r>
      <w:r w:rsidR="00EE5E39" w:rsidRPr="00C94D6A">
        <w:rPr>
          <w:sz w:val="24"/>
          <w:szCs w:val="24"/>
          <w:lang w:val="en-US"/>
        </w:rPr>
        <w:t xml:space="preserve">he </w:t>
      </w:r>
      <w:r w:rsidR="00C94D6A" w:rsidRPr="00C94D6A">
        <w:rPr>
          <w:sz w:val="24"/>
          <w:szCs w:val="24"/>
          <w:lang w:val="en-US"/>
        </w:rPr>
        <w:t>floodplains</w:t>
      </w:r>
      <w:r w:rsidR="00EE5E39" w:rsidRPr="00C94D6A">
        <w:rPr>
          <w:sz w:val="24"/>
          <w:szCs w:val="24"/>
          <w:lang w:val="en-US"/>
        </w:rPr>
        <w:t xml:space="preserve"> close to the Piave and Sile rivers, being far o upstream to major industrial and urban settlements</w:t>
      </w:r>
      <w:r w:rsidR="00C94D6A" w:rsidRPr="00C94D6A">
        <w:rPr>
          <w:sz w:val="24"/>
          <w:szCs w:val="24"/>
          <w:lang w:val="en-US"/>
        </w:rPr>
        <w:t xml:space="preserve">, reflect </w:t>
      </w:r>
      <w:r w:rsidR="007B4B65">
        <w:rPr>
          <w:sz w:val="24"/>
          <w:szCs w:val="24"/>
          <w:lang w:val="en-US"/>
        </w:rPr>
        <w:t>the</w:t>
      </w:r>
      <w:r w:rsidR="00C94D6A" w:rsidRPr="00C94D6A">
        <w:rPr>
          <w:sz w:val="24"/>
          <w:szCs w:val="24"/>
          <w:lang w:val="en-US"/>
        </w:rPr>
        <w:t xml:space="preserve"> better quality of their waters. </w:t>
      </w:r>
      <w:r w:rsidR="00934836" w:rsidRPr="00C94D6A">
        <w:rPr>
          <w:sz w:val="24"/>
          <w:szCs w:val="24"/>
          <w:lang w:val="en-US"/>
        </w:rPr>
        <w:t xml:space="preserve">The occurrence of </w:t>
      </w:r>
      <w:proofErr w:type="spellStart"/>
      <w:r w:rsidR="00934836" w:rsidRPr="00C94D6A">
        <w:rPr>
          <w:sz w:val="24"/>
          <w:szCs w:val="24"/>
          <w:lang w:val="en-US"/>
        </w:rPr>
        <w:t>musks</w:t>
      </w:r>
      <w:proofErr w:type="spellEnd"/>
      <w:r w:rsidR="00934836" w:rsidRPr="00C94D6A">
        <w:rPr>
          <w:sz w:val="24"/>
          <w:szCs w:val="24"/>
          <w:lang w:val="en-US"/>
        </w:rPr>
        <w:t>, U</w:t>
      </w:r>
      <w:r w:rsidR="00934836">
        <w:rPr>
          <w:sz w:val="24"/>
          <w:szCs w:val="24"/>
          <w:lang w:val="en-US"/>
        </w:rPr>
        <w:t xml:space="preserve">V-filters and FRs, together with relatively high levels of PAH, are distinctive features of </w:t>
      </w:r>
      <w:r w:rsidR="00C94D6A">
        <w:rPr>
          <w:sz w:val="24"/>
          <w:szCs w:val="24"/>
          <w:lang w:val="en-US"/>
        </w:rPr>
        <w:t xml:space="preserve">only </w:t>
      </w:r>
      <w:r w:rsidR="000F0F61">
        <w:rPr>
          <w:sz w:val="24"/>
          <w:szCs w:val="24"/>
          <w:lang w:val="en-US"/>
        </w:rPr>
        <w:t>some</w:t>
      </w:r>
      <w:r w:rsidR="00934836">
        <w:rPr>
          <w:sz w:val="24"/>
          <w:szCs w:val="24"/>
          <w:lang w:val="en-US"/>
        </w:rPr>
        <w:t xml:space="preserve"> floodplains</w:t>
      </w:r>
      <w:r w:rsidR="00352C4F">
        <w:rPr>
          <w:sz w:val="24"/>
          <w:szCs w:val="24"/>
          <w:lang w:val="en-US"/>
        </w:rPr>
        <w:t xml:space="preserve"> and underline the role of urban and domestic sources of pollutants through </w:t>
      </w:r>
      <w:r w:rsidR="00352C4F" w:rsidRPr="00352C4F">
        <w:rPr>
          <w:sz w:val="24"/>
          <w:szCs w:val="24"/>
          <w:lang w:val="en-US"/>
        </w:rPr>
        <w:t xml:space="preserve">wastewater discharges. </w:t>
      </w:r>
      <w:r w:rsidR="00934836" w:rsidRPr="00352C4F">
        <w:rPr>
          <w:sz w:val="24"/>
          <w:szCs w:val="24"/>
          <w:lang w:val="en-US"/>
        </w:rPr>
        <w:t>Moreover</w:t>
      </w:r>
      <w:r w:rsidR="00352C4F">
        <w:rPr>
          <w:sz w:val="24"/>
          <w:szCs w:val="24"/>
          <w:lang w:val="en-US"/>
        </w:rPr>
        <w:t>,</w:t>
      </w:r>
      <w:r w:rsidR="00934836">
        <w:rPr>
          <w:sz w:val="24"/>
          <w:szCs w:val="24"/>
          <w:lang w:val="en-US"/>
        </w:rPr>
        <w:t xml:space="preserve"> our results represent the first detection of personal care products in soils from protected woodlands, highlighting how these areas may be exposed to </w:t>
      </w:r>
      <w:r w:rsidR="00352C4F">
        <w:rPr>
          <w:sz w:val="24"/>
          <w:szCs w:val="24"/>
          <w:lang w:val="en-US"/>
        </w:rPr>
        <w:t xml:space="preserve">these </w:t>
      </w:r>
      <w:r w:rsidR="00934836">
        <w:rPr>
          <w:sz w:val="24"/>
          <w:szCs w:val="24"/>
          <w:lang w:val="en-US"/>
        </w:rPr>
        <w:t>so far overlooked contaminants.</w:t>
      </w:r>
    </w:p>
    <w:p w14:paraId="38D9A16D" w14:textId="7C9B3218" w:rsidR="00D57EE2" w:rsidRDefault="00D57EE2" w:rsidP="00781DAD">
      <w:pPr>
        <w:spacing w:line="360" w:lineRule="auto"/>
        <w:jc w:val="both"/>
        <w:rPr>
          <w:sz w:val="24"/>
          <w:szCs w:val="24"/>
          <w:lang w:val="en-US"/>
        </w:rPr>
      </w:pPr>
      <w:r>
        <w:rPr>
          <w:sz w:val="24"/>
          <w:szCs w:val="24"/>
          <w:lang w:val="en-US"/>
        </w:rPr>
        <w:t xml:space="preserve">The different categories of the pollutants can help to evaluate the evolution of </w:t>
      </w:r>
      <w:r w:rsidR="00664014">
        <w:rPr>
          <w:sz w:val="24"/>
          <w:szCs w:val="24"/>
          <w:lang w:val="en-US"/>
        </w:rPr>
        <w:t>their impacts on the environment. T</w:t>
      </w:r>
      <w:r>
        <w:rPr>
          <w:sz w:val="24"/>
          <w:szCs w:val="24"/>
          <w:lang w:val="en-US"/>
        </w:rPr>
        <w:t>he results of PAHs and TPH</w:t>
      </w:r>
      <w:r w:rsidR="00F1124F">
        <w:rPr>
          <w:sz w:val="24"/>
          <w:szCs w:val="24"/>
          <w:lang w:val="en-US"/>
        </w:rPr>
        <w:t>s</w:t>
      </w:r>
      <w:r>
        <w:rPr>
          <w:sz w:val="24"/>
          <w:szCs w:val="24"/>
          <w:lang w:val="en-US"/>
        </w:rPr>
        <w:t xml:space="preserve"> indicate that serious episodes of petrogenic contamination are unremarkable, being comparable to other </w:t>
      </w:r>
      <w:r w:rsidR="004B377A">
        <w:rPr>
          <w:sz w:val="24"/>
          <w:szCs w:val="24"/>
          <w:lang w:val="en-US"/>
        </w:rPr>
        <w:t xml:space="preserve">forested </w:t>
      </w:r>
      <w:r>
        <w:rPr>
          <w:sz w:val="24"/>
          <w:szCs w:val="24"/>
          <w:lang w:val="en-US"/>
        </w:rPr>
        <w:t>areas worldwide.</w:t>
      </w:r>
      <w:r w:rsidR="00C7128C">
        <w:rPr>
          <w:sz w:val="24"/>
          <w:szCs w:val="24"/>
          <w:lang w:val="en-US"/>
        </w:rPr>
        <w:t xml:space="preserve"> S</w:t>
      </w:r>
      <w:r>
        <w:rPr>
          <w:sz w:val="24"/>
          <w:szCs w:val="24"/>
          <w:lang w:val="en-US"/>
        </w:rPr>
        <w:t xml:space="preserve">ome of the analytes </w:t>
      </w:r>
      <w:r w:rsidR="00664014">
        <w:rPr>
          <w:sz w:val="24"/>
          <w:szCs w:val="24"/>
          <w:lang w:val="en-US"/>
        </w:rPr>
        <w:t xml:space="preserve">detected in the samples </w:t>
      </w:r>
      <w:r>
        <w:rPr>
          <w:sz w:val="24"/>
          <w:szCs w:val="24"/>
          <w:lang w:val="en-US"/>
        </w:rPr>
        <w:t xml:space="preserve">are </w:t>
      </w:r>
      <w:r w:rsidR="00664014">
        <w:rPr>
          <w:sz w:val="24"/>
          <w:szCs w:val="24"/>
          <w:lang w:val="en-US"/>
        </w:rPr>
        <w:t xml:space="preserve">commercial </w:t>
      </w:r>
      <w:r>
        <w:rPr>
          <w:sz w:val="24"/>
          <w:szCs w:val="24"/>
          <w:lang w:val="en-US"/>
        </w:rPr>
        <w:t xml:space="preserve">substitutes of </w:t>
      </w:r>
      <w:r w:rsidR="00664014">
        <w:rPr>
          <w:sz w:val="24"/>
          <w:szCs w:val="24"/>
          <w:lang w:val="en-US"/>
        </w:rPr>
        <w:t xml:space="preserve">previously </w:t>
      </w:r>
      <w:r>
        <w:rPr>
          <w:sz w:val="24"/>
          <w:szCs w:val="24"/>
          <w:lang w:val="en-US"/>
        </w:rPr>
        <w:t xml:space="preserve">banned </w:t>
      </w:r>
      <w:r w:rsidR="00664014">
        <w:rPr>
          <w:sz w:val="24"/>
          <w:szCs w:val="24"/>
          <w:lang w:val="en-US"/>
        </w:rPr>
        <w:t xml:space="preserve">generations of </w:t>
      </w:r>
      <w:r>
        <w:rPr>
          <w:sz w:val="24"/>
          <w:szCs w:val="24"/>
          <w:lang w:val="en-US"/>
        </w:rPr>
        <w:t>contaminants</w:t>
      </w:r>
      <w:r w:rsidR="00664014">
        <w:rPr>
          <w:sz w:val="24"/>
          <w:szCs w:val="24"/>
          <w:lang w:val="en-US"/>
        </w:rPr>
        <w:t>, as</w:t>
      </w:r>
      <w:r w:rsidR="00F1124F">
        <w:rPr>
          <w:sz w:val="24"/>
          <w:szCs w:val="24"/>
          <w:lang w:val="en-US"/>
        </w:rPr>
        <w:t xml:space="preserve"> the currently used FRs, </w:t>
      </w:r>
      <w:r w:rsidR="001E0903">
        <w:rPr>
          <w:sz w:val="24"/>
          <w:szCs w:val="24"/>
          <w:lang w:val="en-US"/>
        </w:rPr>
        <w:t>that</w:t>
      </w:r>
      <w:r w:rsidR="00F1124F">
        <w:rPr>
          <w:sz w:val="24"/>
          <w:szCs w:val="24"/>
          <w:lang w:val="en-US"/>
        </w:rPr>
        <w:t xml:space="preserve"> </w:t>
      </w:r>
      <w:r w:rsidR="00351406">
        <w:rPr>
          <w:sz w:val="24"/>
          <w:szCs w:val="24"/>
          <w:lang w:val="en-US"/>
        </w:rPr>
        <w:t>replaced</w:t>
      </w:r>
      <w:r w:rsidR="00F1124F">
        <w:rPr>
          <w:sz w:val="24"/>
          <w:szCs w:val="24"/>
          <w:lang w:val="en-US"/>
        </w:rPr>
        <w:t xml:space="preserve"> the </w:t>
      </w:r>
      <w:r w:rsidR="005B4C30">
        <w:rPr>
          <w:sz w:val="24"/>
          <w:szCs w:val="24"/>
          <w:lang w:val="en-US"/>
        </w:rPr>
        <w:t>polybrominated diphenyl ethers</w:t>
      </w:r>
      <w:r w:rsidR="00F1124F">
        <w:rPr>
          <w:sz w:val="24"/>
          <w:szCs w:val="24"/>
          <w:lang w:val="en-US"/>
        </w:rPr>
        <w:t xml:space="preserve">, </w:t>
      </w:r>
      <w:r w:rsidR="001E0903">
        <w:rPr>
          <w:sz w:val="24"/>
          <w:szCs w:val="24"/>
          <w:lang w:val="en-US"/>
        </w:rPr>
        <w:t xml:space="preserve">which were </w:t>
      </w:r>
      <w:r w:rsidR="00F1124F">
        <w:rPr>
          <w:sz w:val="24"/>
          <w:szCs w:val="24"/>
          <w:lang w:val="en-US"/>
        </w:rPr>
        <w:t xml:space="preserve">inserted in the list of the Stockholm </w:t>
      </w:r>
      <w:r w:rsidR="001E0903">
        <w:rPr>
          <w:sz w:val="24"/>
          <w:szCs w:val="24"/>
          <w:lang w:val="en-US"/>
        </w:rPr>
        <w:t>C</w:t>
      </w:r>
      <w:r w:rsidR="00F1124F">
        <w:rPr>
          <w:sz w:val="24"/>
          <w:szCs w:val="24"/>
          <w:lang w:val="en-US"/>
        </w:rPr>
        <w:t>onve</w:t>
      </w:r>
      <w:r w:rsidR="001E0903">
        <w:rPr>
          <w:sz w:val="24"/>
          <w:szCs w:val="24"/>
          <w:lang w:val="en-US"/>
        </w:rPr>
        <w:t>n</w:t>
      </w:r>
      <w:r w:rsidR="00F1124F">
        <w:rPr>
          <w:sz w:val="24"/>
          <w:szCs w:val="24"/>
          <w:lang w:val="en-US"/>
        </w:rPr>
        <w:t>tion</w:t>
      </w:r>
      <w:r w:rsidR="005B4C30">
        <w:rPr>
          <w:sz w:val="24"/>
          <w:szCs w:val="24"/>
          <w:lang w:val="en-US"/>
        </w:rPr>
        <w:t xml:space="preserve">. </w:t>
      </w:r>
      <w:r w:rsidR="00C7128C">
        <w:rPr>
          <w:sz w:val="24"/>
          <w:szCs w:val="24"/>
          <w:lang w:val="en-US"/>
        </w:rPr>
        <w:t>However also pollutants with restrictions</w:t>
      </w:r>
      <w:r w:rsidR="00C7128C" w:rsidRPr="00C7128C">
        <w:rPr>
          <w:sz w:val="24"/>
          <w:szCs w:val="24"/>
          <w:lang w:val="en-US"/>
        </w:rPr>
        <w:t xml:space="preserve"> </w:t>
      </w:r>
      <w:r w:rsidR="00C7128C">
        <w:rPr>
          <w:sz w:val="24"/>
          <w:szCs w:val="24"/>
          <w:lang w:val="en-US"/>
        </w:rPr>
        <w:t xml:space="preserve">to use, such as TCEP or </w:t>
      </w:r>
      <w:proofErr w:type="spellStart"/>
      <w:r w:rsidR="00C7128C">
        <w:rPr>
          <w:sz w:val="24"/>
          <w:szCs w:val="24"/>
          <w:lang w:val="en-US"/>
        </w:rPr>
        <w:t>nitromusks</w:t>
      </w:r>
      <w:proofErr w:type="spellEnd"/>
      <w:r w:rsidR="00C7128C">
        <w:rPr>
          <w:sz w:val="24"/>
          <w:szCs w:val="24"/>
          <w:lang w:val="en-US"/>
        </w:rPr>
        <w:t xml:space="preserve">, occurred in the woodland soils. </w:t>
      </w:r>
      <w:r w:rsidR="009C0D58">
        <w:rPr>
          <w:sz w:val="24"/>
          <w:szCs w:val="24"/>
          <w:lang w:val="en-US"/>
        </w:rPr>
        <w:t>Moreover, t</w:t>
      </w:r>
      <w:r w:rsidR="005B4C30">
        <w:rPr>
          <w:sz w:val="24"/>
          <w:szCs w:val="24"/>
          <w:lang w:val="en-US"/>
        </w:rPr>
        <w:t xml:space="preserve">he detection of both polycyclic and </w:t>
      </w:r>
      <w:proofErr w:type="spellStart"/>
      <w:r w:rsidR="005B4C30">
        <w:rPr>
          <w:sz w:val="24"/>
          <w:szCs w:val="24"/>
          <w:lang w:val="en-US"/>
        </w:rPr>
        <w:t>nitromusks</w:t>
      </w:r>
      <w:proofErr w:type="spellEnd"/>
      <w:r w:rsidR="005B4C30">
        <w:rPr>
          <w:sz w:val="24"/>
          <w:szCs w:val="24"/>
          <w:lang w:val="en-US"/>
        </w:rPr>
        <w:t xml:space="preserve"> in the soil samples indicate that </w:t>
      </w:r>
      <w:r w:rsidR="001E0903">
        <w:rPr>
          <w:sz w:val="24"/>
          <w:szCs w:val="24"/>
          <w:lang w:val="en-US"/>
        </w:rPr>
        <w:t xml:space="preserve">whether </w:t>
      </w:r>
      <w:r w:rsidR="005B4C30">
        <w:rPr>
          <w:sz w:val="24"/>
          <w:szCs w:val="24"/>
          <w:lang w:val="en-US"/>
        </w:rPr>
        <w:t xml:space="preserve">past </w:t>
      </w:r>
      <w:r w:rsidR="001E0903">
        <w:rPr>
          <w:sz w:val="24"/>
          <w:szCs w:val="24"/>
          <w:lang w:val="en-US"/>
        </w:rPr>
        <w:t xml:space="preserve">or </w:t>
      </w:r>
      <w:r w:rsidR="005B4C30">
        <w:rPr>
          <w:sz w:val="24"/>
          <w:szCs w:val="24"/>
          <w:lang w:val="en-US"/>
        </w:rPr>
        <w:t xml:space="preserve">present synthetic </w:t>
      </w:r>
      <w:r w:rsidR="005B4C30" w:rsidRPr="009C0D58">
        <w:rPr>
          <w:sz w:val="24"/>
          <w:szCs w:val="24"/>
          <w:lang w:val="en-US"/>
        </w:rPr>
        <w:t>fragrances are currently represent</w:t>
      </w:r>
      <w:r w:rsidR="009C0D58" w:rsidRPr="009C0D58">
        <w:rPr>
          <w:sz w:val="24"/>
          <w:szCs w:val="24"/>
          <w:lang w:val="en-US"/>
        </w:rPr>
        <w:t>in</w:t>
      </w:r>
      <w:r w:rsidR="009C0D58">
        <w:rPr>
          <w:sz w:val="24"/>
          <w:szCs w:val="24"/>
          <w:lang w:val="en-US"/>
        </w:rPr>
        <w:t>g relevant types of environmental contaminants. It should be noted that</w:t>
      </w:r>
      <w:r w:rsidR="00A60BE7">
        <w:rPr>
          <w:sz w:val="24"/>
          <w:szCs w:val="24"/>
          <w:lang w:val="en-US"/>
        </w:rPr>
        <w:t xml:space="preserve">, beyond </w:t>
      </w:r>
      <w:proofErr w:type="spellStart"/>
      <w:r w:rsidR="00A60BE7">
        <w:rPr>
          <w:sz w:val="24"/>
          <w:szCs w:val="24"/>
          <w:lang w:val="en-US"/>
        </w:rPr>
        <w:t>musks</w:t>
      </w:r>
      <w:proofErr w:type="spellEnd"/>
      <w:r w:rsidR="00A60BE7">
        <w:rPr>
          <w:sz w:val="24"/>
          <w:szCs w:val="24"/>
          <w:lang w:val="en-US"/>
        </w:rPr>
        <w:t>,</w:t>
      </w:r>
      <w:r w:rsidR="009C0D58">
        <w:rPr>
          <w:sz w:val="24"/>
          <w:szCs w:val="24"/>
          <w:lang w:val="en-US"/>
        </w:rPr>
        <w:t xml:space="preserve"> also other categories of fragrances, especially Salicylates, are emerging as significant pollutants, being </w:t>
      </w:r>
      <w:r w:rsidR="001E0903">
        <w:rPr>
          <w:sz w:val="24"/>
          <w:szCs w:val="24"/>
          <w:lang w:val="en-US"/>
        </w:rPr>
        <w:t xml:space="preserve">recently </w:t>
      </w:r>
      <w:r w:rsidR="009C0D58">
        <w:rPr>
          <w:sz w:val="24"/>
          <w:szCs w:val="24"/>
          <w:lang w:val="en-US"/>
        </w:rPr>
        <w:t xml:space="preserve">detected in different urban and remote </w:t>
      </w:r>
      <w:r w:rsidR="00977436">
        <w:rPr>
          <w:sz w:val="24"/>
          <w:szCs w:val="24"/>
          <w:lang w:val="en-US"/>
        </w:rPr>
        <w:t xml:space="preserve">areas </w:t>
      </w:r>
      <w:r w:rsidR="0009470A">
        <w:rPr>
          <w:sz w:val="24"/>
          <w:szCs w:val="24"/>
          <w:lang w:val="en-US"/>
        </w:rPr>
        <w:fldChar w:fldCharType="begin" w:fldLock="1"/>
      </w:r>
      <w:r w:rsidR="003F0E7F">
        <w:rPr>
          <w:sz w:val="24"/>
          <w:szCs w:val="24"/>
          <w:lang w:val="en-US"/>
        </w:rPr>
        <w:instrText>ADDIN CSL_CITATION {"citationItems":[{"id":"ITEM-1","itemData":{"DOI":"10.1016/j.scitotenv.2016.05.198","ISSN":"00489697","author":[{"dropping-particle":"","family":"Vecchiato","given":"Marco","non-dropping-particle":"","parse-names":false,"suffix":""},{"dropping-particle":"","family":"Cremonese","given":"Simone","non-dropping-particle":"","parse-names":false,"suffix":""},{"dropping-particle":"","family":"Gregoris","given":"Elena","non-dropping-particle":"","parse-names":false,"suffix":""},{"dropping-particle":"","family":"Barbaro","given":"Elena","non-dropping-particle":"","parse-names":false,"suffix":""},{"dropping-particle":"","family":"Gambaro","given":"Andrea","non-dropping-particle":"","parse-names":false,"suffix":""},{"dropping-particle":"","family":"Barbante","given":"Carlo","non-dropping-particle":"","parse-names":false,"suffix":""}],"container-title":"Science of The Total Environment","id":"ITEM-1","issued":{"date-parts":[["2016"]]},"page":"1362-1367","publisher":"Elsevier B.V.","title":"Fragrances as new contaminants in the Venice lagoon","type":"article-journal","volume":"566-567"},"uris":["http://www.mendeley.com/documents/?uuid=faccbcb7-0d62-4edd-a1a8-c40fd894124b"]},{"id":"ITEM-2","itemData":{"DOI":"10.1016/j.scitotenv.2017.03.197","ISSN":"18791026","abstract":"Personal Care Products are emerging pollutants whose distribution in the Antarctic and remote environments is still largely unknown. Among PCPs, long-lasting and stable Fragrance Materials were selected to perform a first pilot study on their occurrence in the coastal surface seawater of Terra Nova Bay in the Ross Sea, Antarctica. Ambrofix, Amyl Salicylate, Benzyl Salicylate, Hexyl Salicylate, Lemonile and Okoumal were detected for the first time in Antarctic natural seawater, and reached total concentrations up to 100 ng L− 1. Treated discharges from the Italian research station Mario Zucchelli (MZS) contain FMs, however concentrations in nearby Tethys Bay increase during the seasonal melt of the sea ice and its snow cover: variability in emissions and distribution, as well as a contribution from atmospheric (long or short-range) transport were hypothesized.","author":[{"dropping-particle":"","family":"Vecchiato","given":"Marco","non-dropping-particle":"","parse-names":false,"suffix":""},{"dropping-particle":"","family":"Gregoris","given":"Elena","non-dropping-particle":"","parse-names":false,"suffix":""},{"dropping-particle":"","family":"Barbaro","given":"Elena","non-dropping-particle":"","parse-names":false,"suffix":""},{"dropping-particle":"","family":"Barbante","given":"Carlo","non-dropping-particle":"","parse-names":false,"suffix":""},{"dropping-particle":"","family":"Piazza","given":"Rossano","non-dropping-particle":"","parse-names":false,"suffix":""},{"dropping-particle":"","family":"Gambaro","given":"Andrea","non-dropping-particle":"","parse-names":false,"suffix":""}],"container-title":"Science of the Total Environment","id":"ITEM-2","issued":{"date-parts":[["2017"]]},"page":"375-379","publisher":"Elsevier B.V.","title":"Fragrances in the seawater of Terra Nova Bay, Antarctica","type":"article-journal","volume":"593-594"},"uris":["http://www.mendeley.com/documents/?uuid=ca45b1d0-bb43-44b1-9bbe-b595f70b3818"]},{"id":"ITEM-3","itemData":{"DOI":"10.1016/j.scitotenv.2018.04.080","ISSN":"00489697","author":[{"dropping-particle":"","family":"Vecchiato","given":"Marco","non-dropping-particle":"","parse-names":false,"suffix":""},{"dropping-particle":"","family":"Turetta","given":"Clara","non-dropping-particle":"","parse-names":false,"suffix":""},{"dropping-particle":"","family":"Patti","given":"Bernardo","non-dropping-particle":"","parse-names":false,"suffix":""},{"dropping-particle":"","family":"Barbante","given":"Carlo","non-dropping-particle":"","parse-names":false,"suffix":""},{"dropping-particle":"","family":"Piazza","given":"Rossano","non-dropping-particle":"","parse-names":false,"suffix":""},{"dropping-particle":"","family":"Bonato","given":"Tiziano","non-dropping-particle":"","parse-names":false,"suffix":""},{"dropping-particle":"","family":"Gambaro","given":"Andrea","non-dropping-particle":"","parse-names":false,"suffix":""}],"container-title":"Science of The Total Environment","id":"ITEM-3","issued":{"date-parts":[["2018"]]},"page":"983-989","publisher":"Elsevier B.V.","title":"Distribution of fragrances and PAHs in the surface seawater of the Sicily Channel, Central Mediterranean","type":"article-journal","volume":"634"},"uris":["http://www.mendeley.com/documents/?uuid=ce5bd06c-4d7a-49d7-b425-560aaab20df9"]}],"mendeley":{"formattedCitation":"(Vecchiato et al., 2018, 2017b, 2016)","plainTextFormattedCitation":"(Vecchiato et al., 2018, 2017b, 2016)","previouslyFormattedCitation":"(Vecchiato et al., 2018, 2017b, 2016)"},"properties":{"noteIndex":0},"schema":"https://github.com/citation-style-language/schema/raw/master/csl-citation.json"}</w:instrText>
      </w:r>
      <w:r w:rsidR="0009470A">
        <w:rPr>
          <w:sz w:val="24"/>
          <w:szCs w:val="24"/>
          <w:lang w:val="en-US"/>
        </w:rPr>
        <w:fldChar w:fldCharType="separate"/>
      </w:r>
      <w:r w:rsidR="0009470A" w:rsidRPr="0009470A">
        <w:rPr>
          <w:noProof/>
          <w:sz w:val="24"/>
          <w:szCs w:val="24"/>
          <w:lang w:val="en-US"/>
        </w:rPr>
        <w:t>(Vecchiato et al., 2018, 2017b, 2016)</w:t>
      </w:r>
      <w:r w:rsidR="0009470A">
        <w:rPr>
          <w:sz w:val="24"/>
          <w:szCs w:val="24"/>
          <w:lang w:val="en-US"/>
        </w:rPr>
        <w:fldChar w:fldCharType="end"/>
      </w:r>
      <w:r w:rsidR="00977436">
        <w:rPr>
          <w:sz w:val="24"/>
          <w:szCs w:val="24"/>
          <w:lang w:val="en-US"/>
        </w:rPr>
        <w:t>.</w:t>
      </w:r>
    </w:p>
    <w:p w14:paraId="5358975E" w14:textId="2BB6F07A" w:rsidR="005520A2" w:rsidRDefault="00F04B69" w:rsidP="00781DAD">
      <w:pPr>
        <w:spacing w:line="360" w:lineRule="auto"/>
        <w:jc w:val="both"/>
        <w:rPr>
          <w:sz w:val="24"/>
          <w:szCs w:val="24"/>
          <w:lang w:val="en-US"/>
        </w:rPr>
      </w:pPr>
      <w:r>
        <w:rPr>
          <w:sz w:val="24"/>
          <w:szCs w:val="24"/>
          <w:lang w:val="en-US"/>
        </w:rPr>
        <w:lastRenderedPageBreak/>
        <w:t xml:space="preserve">The effects of rivers on the nearby protected woodlands should be investigated more in detail, as well as the potential mechanisms of </w:t>
      </w:r>
      <w:r w:rsidR="009477E6">
        <w:rPr>
          <w:sz w:val="24"/>
          <w:szCs w:val="24"/>
          <w:lang w:val="en-US"/>
        </w:rPr>
        <w:t>contamination removal</w:t>
      </w:r>
      <w:r w:rsidR="009477E6" w:rsidRPr="00A346D1">
        <w:rPr>
          <w:sz w:val="24"/>
          <w:szCs w:val="24"/>
          <w:lang w:val="en-US"/>
        </w:rPr>
        <w:t xml:space="preserve"> </w:t>
      </w:r>
      <w:r w:rsidR="00A346D1">
        <w:rPr>
          <w:sz w:val="24"/>
          <w:szCs w:val="24"/>
          <w:lang w:val="en-US"/>
        </w:rPr>
        <w:t>from the rivers themselves</w:t>
      </w:r>
      <w:r w:rsidR="009477E6">
        <w:rPr>
          <w:sz w:val="24"/>
          <w:szCs w:val="24"/>
          <w:lang w:val="en-US"/>
        </w:rPr>
        <w:t xml:space="preserve"> by these ecosystems</w:t>
      </w:r>
      <w:r w:rsidR="00CD2AE7">
        <w:rPr>
          <w:sz w:val="24"/>
          <w:szCs w:val="24"/>
          <w:lang w:val="en-US"/>
        </w:rPr>
        <w:t xml:space="preserve">, therefore </w:t>
      </w:r>
      <w:r w:rsidR="00774B3A">
        <w:rPr>
          <w:sz w:val="24"/>
          <w:szCs w:val="24"/>
          <w:lang w:val="en-US"/>
        </w:rPr>
        <w:t xml:space="preserve">helping to </w:t>
      </w:r>
      <w:r w:rsidR="00CD2AE7">
        <w:rPr>
          <w:sz w:val="24"/>
          <w:szCs w:val="24"/>
          <w:lang w:val="en-US"/>
        </w:rPr>
        <w:t xml:space="preserve">recover the water quality. </w:t>
      </w:r>
      <w:r w:rsidR="009675B5">
        <w:rPr>
          <w:sz w:val="24"/>
          <w:szCs w:val="24"/>
          <w:lang w:val="en-US"/>
        </w:rPr>
        <w:t>Moreover, t</w:t>
      </w:r>
      <w:r w:rsidR="00CD2AE7">
        <w:rPr>
          <w:sz w:val="24"/>
          <w:szCs w:val="24"/>
          <w:lang w:val="en-US"/>
        </w:rPr>
        <w:t>h</w:t>
      </w:r>
      <w:r w:rsidR="005520A2">
        <w:rPr>
          <w:sz w:val="24"/>
          <w:szCs w:val="24"/>
          <w:lang w:val="en-US"/>
        </w:rPr>
        <w:t xml:space="preserve">e load of pollutants on soils </w:t>
      </w:r>
      <w:r w:rsidR="009477E6">
        <w:rPr>
          <w:sz w:val="24"/>
          <w:szCs w:val="24"/>
          <w:lang w:val="en-US"/>
        </w:rPr>
        <w:t>transported by</w:t>
      </w:r>
      <w:r w:rsidR="005520A2">
        <w:rPr>
          <w:sz w:val="24"/>
          <w:szCs w:val="24"/>
          <w:lang w:val="en-US"/>
        </w:rPr>
        <w:t xml:space="preserve"> rivers is also a matter of </w:t>
      </w:r>
      <w:r w:rsidR="005520A2" w:rsidRPr="000D0481">
        <w:rPr>
          <w:sz w:val="24"/>
          <w:szCs w:val="24"/>
          <w:lang w:val="en-US"/>
        </w:rPr>
        <w:t>concern for</w:t>
      </w:r>
      <w:r w:rsidR="005520A2">
        <w:rPr>
          <w:sz w:val="24"/>
          <w:szCs w:val="24"/>
          <w:lang w:val="en-US"/>
        </w:rPr>
        <w:t xml:space="preserve"> the</w:t>
      </w:r>
      <w:r w:rsidR="005520A2" w:rsidRPr="000D0481">
        <w:rPr>
          <w:sz w:val="24"/>
          <w:szCs w:val="24"/>
          <w:lang w:val="en-US"/>
        </w:rPr>
        <w:t xml:space="preserve"> water usage for irrigation</w:t>
      </w:r>
      <w:r w:rsidR="005520A2">
        <w:rPr>
          <w:sz w:val="24"/>
          <w:szCs w:val="24"/>
          <w:lang w:val="en-US"/>
        </w:rPr>
        <w:t xml:space="preserve"> of agricultural land.</w:t>
      </w:r>
      <w:r w:rsidR="00C53569">
        <w:rPr>
          <w:sz w:val="24"/>
          <w:szCs w:val="24"/>
          <w:lang w:val="en-US"/>
        </w:rPr>
        <w:t xml:space="preserve"> </w:t>
      </w:r>
      <w:r w:rsidR="009477E6">
        <w:rPr>
          <w:sz w:val="24"/>
          <w:szCs w:val="24"/>
          <w:lang w:val="en-US"/>
        </w:rPr>
        <w:t>In this context</w:t>
      </w:r>
      <w:r w:rsidR="00C53569">
        <w:rPr>
          <w:sz w:val="24"/>
          <w:szCs w:val="24"/>
          <w:lang w:val="en-US"/>
        </w:rPr>
        <w:t xml:space="preserve">, the results also highlight the broader necessity of investigating the pollutants that are markers of the domestic activities, such as personal care products, </w:t>
      </w:r>
      <w:r w:rsidR="009477E6">
        <w:rPr>
          <w:sz w:val="24"/>
          <w:szCs w:val="24"/>
          <w:lang w:val="en-US"/>
        </w:rPr>
        <w:t>potentially affecting the natural areas embedded in intensely anthropized regions.</w:t>
      </w:r>
    </w:p>
    <w:p w14:paraId="4C5D0DA3" w14:textId="28E0F617" w:rsidR="00B41433" w:rsidRPr="000D0481" w:rsidRDefault="00B41433" w:rsidP="00781DAD">
      <w:pPr>
        <w:spacing w:line="360" w:lineRule="auto"/>
        <w:jc w:val="both"/>
        <w:rPr>
          <w:sz w:val="24"/>
          <w:szCs w:val="24"/>
          <w:lang w:val="en-US"/>
        </w:rPr>
      </w:pPr>
    </w:p>
    <w:p w14:paraId="594D9BF5" w14:textId="6C94F3AF" w:rsidR="00B41433" w:rsidRPr="007C6A7E" w:rsidRDefault="007C6A7E" w:rsidP="00781DAD">
      <w:pPr>
        <w:spacing w:line="360" w:lineRule="auto"/>
        <w:jc w:val="both"/>
        <w:rPr>
          <w:b/>
          <w:bCs/>
          <w:sz w:val="24"/>
          <w:szCs w:val="24"/>
          <w:lang w:val="en-US"/>
        </w:rPr>
      </w:pPr>
      <w:r w:rsidRPr="007C6A7E">
        <w:rPr>
          <w:b/>
          <w:bCs/>
          <w:sz w:val="24"/>
          <w:szCs w:val="24"/>
          <w:lang w:val="en-US"/>
        </w:rPr>
        <w:t>Acknowledgements</w:t>
      </w:r>
    </w:p>
    <w:p w14:paraId="2247A165" w14:textId="1D56CCF6" w:rsidR="00132E16" w:rsidRDefault="00132E16" w:rsidP="00781DAD">
      <w:pPr>
        <w:spacing w:line="360" w:lineRule="auto"/>
        <w:jc w:val="both"/>
        <w:rPr>
          <w:sz w:val="24"/>
          <w:szCs w:val="24"/>
          <w:lang w:val="en-US"/>
        </w:rPr>
      </w:pPr>
      <w:r>
        <w:rPr>
          <w:sz w:val="24"/>
          <w:szCs w:val="24"/>
          <w:lang w:val="en-US"/>
        </w:rPr>
        <w:t xml:space="preserve">The </w:t>
      </w:r>
      <w:r w:rsidRPr="00AF06C7">
        <w:rPr>
          <w:sz w:val="24"/>
          <w:szCs w:val="24"/>
          <w:lang w:val="en-US"/>
        </w:rPr>
        <w:t xml:space="preserve">public utility company </w:t>
      </w:r>
      <w:proofErr w:type="spellStart"/>
      <w:r w:rsidRPr="00AF06C7">
        <w:rPr>
          <w:sz w:val="24"/>
          <w:szCs w:val="24"/>
          <w:lang w:val="en-US"/>
        </w:rPr>
        <w:t>Societa</w:t>
      </w:r>
      <w:proofErr w:type="spellEnd"/>
      <w:r w:rsidRPr="00AF06C7">
        <w:rPr>
          <w:sz w:val="24"/>
          <w:szCs w:val="24"/>
          <w:lang w:val="en-US"/>
        </w:rPr>
        <w:t xml:space="preserve">̀ </w:t>
      </w:r>
      <w:proofErr w:type="spellStart"/>
      <w:r w:rsidRPr="00AF06C7">
        <w:rPr>
          <w:sz w:val="24"/>
          <w:szCs w:val="24"/>
          <w:lang w:val="en-US"/>
        </w:rPr>
        <w:t>Estense</w:t>
      </w:r>
      <w:proofErr w:type="spellEnd"/>
      <w:r w:rsidRPr="00AF06C7">
        <w:rPr>
          <w:sz w:val="24"/>
          <w:szCs w:val="24"/>
          <w:lang w:val="en-US"/>
        </w:rPr>
        <w:t xml:space="preserve"> </w:t>
      </w:r>
      <w:proofErr w:type="spellStart"/>
      <w:r w:rsidRPr="00AF06C7">
        <w:rPr>
          <w:sz w:val="24"/>
          <w:szCs w:val="24"/>
          <w:lang w:val="en-US"/>
        </w:rPr>
        <w:t>Servizi</w:t>
      </w:r>
      <w:proofErr w:type="spellEnd"/>
      <w:r w:rsidRPr="00AF06C7">
        <w:rPr>
          <w:sz w:val="24"/>
          <w:szCs w:val="24"/>
          <w:lang w:val="en-US"/>
        </w:rPr>
        <w:t xml:space="preserve"> </w:t>
      </w:r>
      <w:proofErr w:type="spellStart"/>
      <w:r w:rsidRPr="00AF06C7">
        <w:rPr>
          <w:sz w:val="24"/>
          <w:szCs w:val="24"/>
          <w:lang w:val="en-US"/>
        </w:rPr>
        <w:t>Ambientali</w:t>
      </w:r>
      <w:proofErr w:type="spellEnd"/>
      <w:r w:rsidRPr="00AF06C7">
        <w:rPr>
          <w:sz w:val="24"/>
          <w:szCs w:val="24"/>
          <w:lang w:val="en-US"/>
        </w:rPr>
        <w:t xml:space="preserve"> (S.E.S.A.</w:t>
      </w:r>
      <w:r>
        <w:rPr>
          <w:sz w:val="24"/>
          <w:szCs w:val="24"/>
          <w:lang w:val="en-US"/>
        </w:rPr>
        <w:t xml:space="preserve"> S.p.A.; </w:t>
      </w:r>
      <w:r w:rsidRPr="00AF06C7">
        <w:rPr>
          <w:sz w:val="24"/>
          <w:szCs w:val="24"/>
          <w:lang w:val="en-US"/>
        </w:rPr>
        <w:t>Este,</w:t>
      </w:r>
      <w:r>
        <w:rPr>
          <w:sz w:val="24"/>
          <w:szCs w:val="24"/>
          <w:lang w:val="en-US"/>
        </w:rPr>
        <w:t xml:space="preserve"> PD, Italy)</w:t>
      </w:r>
      <w:r w:rsidRPr="00132E16">
        <w:rPr>
          <w:sz w:val="24"/>
          <w:szCs w:val="24"/>
          <w:lang w:val="en-US"/>
        </w:rPr>
        <w:t xml:space="preserve"> </w:t>
      </w:r>
      <w:r>
        <w:rPr>
          <w:sz w:val="24"/>
          <w:szCs w:val="24"/>
          <w:lang w:val="en-US"/>
        </w:rPr>
        <w:t xml:space="preserve">Analyses provided the materials and the instruments </w:t>
      </w:r>
      <w:r w:rsidR="00502554">
        <w:rPr>
          <w:sz w:val="24"/>
          <w:szCs w:val="24"/>
          <w:lang w:val="en-US"/>
        </w:rPr>
        <w:t xml:space="preserve">used </w:t>
      </w:r>
      <w:r>
        <w:rPr>
          <w:sz w:val="24"/>
          <w:szCs w:val="24"/>
          <w:lang w:val="en-US"/>
        </w:rPr>
        <w:t>for the analyses.</w:t>
      </w:r>
    </w:p>
    <w:p w14:paraId="3EDF785A" w14:textId="77777777" w:rsidR="00132E16" w:rsidRDefault="00132E16" w:rsidP="00781DAD">
      <w:pPr>
        <w:spacing w:line="360" w:lineRule="auto"/>
        <w:jc w:val="both"/>
        <w:rPr>
          <w:sz w:val="24"/>
          <w:szCs w:val="24"/>
          <w:lang w:val="en-US"/>
        </w:rPr>
      </w:pPr>
    </w:p>
    <w:p w14:paraId="694789BA" w14:textId="5586751C" w:rsidR="00B41433" w:rsidRPr="00502554" w:rsidRDefault="007C6A7E" w:rsidP="00502554">
      <w:pPr>
        <w:pStyle w:val="Paragrafoelenco"/>
        <w:numPr>
          <w:ilvl w:val="0"/>
          <w:numId w:val="1"/>
        </w:numPr>
        <w:spacing w:line="360" w:lineRule="auto"/>
        <w:jc w:val="both"/>
        <w:rPr>
          <w:b/>
          <w:bCs/>
          <w:sz w:val="24"/>
          <w:szCs w:val="24"/>
          <w:lang w:val="en-US"/>
        </w:rPr>
      </w:pPr>
      <w:r w:rsidRPr="00502554">
        <w:rPr>
          <w:b/>
          <w:bCs/>
          <w:sz w:val="24"/>
          <w:szCs w:val="24"/>
          <w:lang w:val="en-US"/>
        </w:rPr>
        <w:t>References</w:t>
      </w:r>
    </w:p>
    <w:p w14:paraId="2D950C20" w14:textId="1FDE16C6" w:rsidR="003F0E7F" w:rsidRPr="00C30809" w:rsidRDefault="00B41433"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0D0481">
        <w:rPr>
          <w:sz w:val="24"/>
          <w:szCs w:val="24"/>
          <w:lang w:val="en-US"/>
        </w:rPr>
        <w:fldChar w:fldCharType="begin" w:fldLock="1"/>
      </w:r>
      <w:r w:rsidRPr="000D0481">
        <w:rPr>
          <w:sz w:val="24"/>
          <w:szCs w:val="24"/>
          <w:lang w:val="en-US"/>
        </w:rPr>
        <w:instrText xml:space="preserve">ADDIN Mendeley Bibliography CSL_BIBLIOGRAPHY </w:instrText>
      </w:r>
      <w:r w:rsidRPr="000D0481">
        <w:rPr>
          <w:sz w:val="24"/>
          <w:szCs w:val="24"/>
          <w:lang w:val="en-US"/>
        </w:rPr>
        <w:fldChar w:fldCharType="separate"/>
      </w:r>
      <w:r w:rsidR="003F0E7F" w:rsidRPr="00C30809">
        <w:rPr>
          <w:rFonts w:ascii="Calibri" w:hAnsi="Calibri" w:cs="Calibri"/>
          <w:noProof/>
          <w:sz w:val="24"/>
          <w:szCs w:val="24"/>
          <w:lang w:val="en-US"/>
        </w:rPr>
        <w:t>Aamot, E., Steinnes, E., Schmid, R., 1996. Polycyclic Aromatic Hydrocarbons in Norwegian Forest Soils: Impact of Long Range Atmospheric Transport. Environ. Pollut. 92, 275–280.</w:t>
      </w:r>
    </w:p>
    <w:p w14:paraId="49FF007D"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Allinson, M., Kameda, Y., Kimura, K., Allinson, G., 2018. Occurrence and assessment of the risk of ultraviolet filters and light stabilizers in Victorian estuaries. Environ. Sci. Pollut. Res. 25, 12022–12033. https://doi.org/10.1007/s11356-018-1386-7</w:t>
      </w:r>
    </w:p>
    <w:p w14:paraId="56C2A595"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Amine, H., Gomez, E., Halwani, J., Casellas, C., Fenet, H., 2012. UV filters, ethylhexyl methoxycinnamate, octocrylene and ethylhexyl dimethyl PABA from untreated wastewater in sediment from eastern Mediterranean river transition and coastal zones. Mar. Pollut. Bull. 64, 2435–2442. https://doi.org/10.1016/j.marpolbul.2012.07.051</w:t>
      </w:r>
    </w:p>
    <w:p w14:paraId="04572DBC"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Argiriadis, E., Battistel, D., McWethy, D.B., Vecchiato, M., Kirchgeorg, T., Kehrwald, N.M., Whitlock, C., Wilmshurst, J.M., Barbante, C., 2018. Lake sediment fecal and biomass burning biomarkers provide direct evidence for prehistoric human-lit fires in New Zealand. </w:t>
      </w:r>
      <w:r w:rsidRPr="003F0E7F">
        <w:rPr>
          <w:rFonts w:ascii="Calibri" w:hAnsi="Calibri" w:cs="Calibri"/>
          <w:noProof/>
          <w:sz w:val="24"/>
          <w:szCs w:val="24"/>
        </w:rPr>
        <w:t>Sci. Rep. 8, 2–10. https://doi.org/10.1038/s41598-018-30606-3</w:t>
      </w:r>
    </w:p>
    <w:p w14:paraId="1F82284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Argiriadis, E., Rada, E.C., Vecchiato, M., Zambon, S., Ionescu, G., Schiavon, M., Ragazzi, M., Gambaro, A., 2014. </w:t>
      </w:r>
      <w:r w:rsidRPr="00C30809">
        <w:rPr>
          <w:rFonts w:ascii="Calibri" w:hAnsi="Calibri" w:cs="Calibri"/>
          <w:noProof/>
          <w:sz w:val="24"/>
          <w:szCs w:val="24"/>
          <w:lang w:val="en-US"/>
        </w:rPr>
        <w:t xml:space="preserve">Assessing the influence of local sources on POPs in atmospheric </w:t>
      </w:r>
      <w:r w:rsidRPr="00C30809">
        <w:rPr>
          <w:rFonts w:ascii="Calibri" w:hAnsi="Calibri" w:cs="Calibri"/>
          <w:noProof/>
          <w:sz w:val="24"/>
          <w:szCs w:val="24"/>
          <w:lang w:val="en-US"/>
        </w:rPr>
        <w:lastRenderedPageBreak/>
        <w:t>depositions and sediments near Trento (Italy). Atmos. Environ. 98, 32–40. https://doi.org/10.1016/j.atmosenv.2014.08.035</w:t>
      </w:r>
    </w:p>
    <w:p w14:paraId="5F50720D"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Barbosa, M.O., Moreira, N.F.F., Ribeiro, A.R., Pereira, M.F.R., Silva, A.M.T., 2016. Occurrence and removal of organic micropollutants: An overview of the watch list of EU Decision 2015/495. Water Res. 94, 257–279. https://doi.org/10.1016/j.watres.2016.02.047</w:t>
      </w:r>
    </w:p>
    <w:p w14:paraId="2C344E64"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Bouloubassi, I., Saliot, A., 1993. Dissolved, particulate and sedimentary naturally derived polycyclic aromatic hydrocarbons in a coastal environment: geochemical significance. Mar. Chem. 42, 127–143. https://doi.org/10.1016/0304-4203(93)90242-G</w:t>
      </w:r>
    </w:p>
    <w:p w14:paraId="6DB01ADB"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Bourotte, C., Forti, M.C., Lucas, Y., Melfi, A.J., 2009. Comparison of Polycyclic Aromatic Hydrocarbon (PAHs) concentrations in urban and natural forest soils in the Atlantic Forest (São Paulo State). An. Acad. Bras. Cienc. 81, 127–136.</w:t>
      </w:r>
    </w:p>
    <w:p w14:paraId="18033D2C"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Bucheli, T.D., Blum, F., Desaules, A., Gustafsson, Ö., 2004. Polycyclic aromatic hydrocarbons, black carbon, and molecular markers in soils of Switzerland. Chemosphere 56, 1061–1076. https://doi.org/10.1016/j.chemosphere.2004.06.002</w:t>
      </w:r>
    </w:p>
    <w:p w14:paraId="4F4E6CF7"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Bush, R.T., McInerney, F.A., 2013. Leaf wax n-alkane distributions in and across modern plants: Implications for paleoecology and chemotaxonomy. Geochim. Cosmochim. Acta 117, 161–179. https://doi.org/10.1016/j.gca.2013.04.016</w:t>
      </w:r>
    </w:p>
    <w:p w14:paraId="0EB7317A"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Campo, J., Lorenzo, M., Cammeraat, E.L.H., Picó, Y., Andreu, V., 2017. Emerging contaminants related to the occurrence of forest fires in the Spanish Mediterranean. </w:t>
      </w:r>
      <w:r w:rsidRPr="003F0E7F">
        <w:rPr>
          <w:rFonts w:ascii="Calibri" w:hAnsi="Calibri" w:cs="Calibri"/>
          <w:noProof/>
          <w:sz w:val="24"/>
          <w:szCs w:val="24"/>
        </w:rPr>
        <w:t>Sci. Total Environ. 603–604, 330–339. https://doi.org/10.1016/j.scitotenv.2017.06.005</w:t>
      </w:r>
    </w:p>
    <w:p w14:paraId="24F1BE75"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Cao, Z., Liu, J., Luan, Y., Li, Y., Ma, M., Xu, J., Han, S., 2010. </w:t>
      </w:r>
      <w:r w:rsidRPr="00C30809">
        <w:rPr>
          <w:rFonts w:ascii="Calibri" w:hAnsi="Calibri" w:cs="Calibri"/>
          <w:noProof/>
          <w:sz w:val="24"/>
          <w:szCs w:val="24"/>
          <w:lang w:val="en-US"/>
        </w:rPr>
        <w:t xml:space="preserve">Distribution and ecosystem risk assessment of polycyclic aromatic hydrocarbons in the Luan River, China. </w:t>
      </w:r>
      <w:r w:rsidRPr="003F0E7F">
        <w:rPr>
          <w:rFonts w:ascii="Calibri" w:hAnsi="Calibri" w:cs="Calibri"/>
          <w:noProof/>
          <w:sz w:val="24"/>
          <w:szCs w:val="24"/>
        </w:rPr>
        <w:t>Ecotoxicology 19, 827–837. https://doi.org/10.1007/s10646-010-0464-5</w:t>
      </w:r>
    </w:p>
    <w:p w14:paraId="69245DA0"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Cavaliere, C., Capriotti, A.L., Ferraris, F., Foglia, P., Samperi, R., Ventura, S., Laganà, A., 2016. </w:t>
      </w:r>
      <w:r w:rsidRPr="00C30809">
        <w:rPr>
          <w:rFonts w:ascii="Calibri" w:hAnsi="Calibri" w:cs="Calibri"/>
          <w:noProof/>
          <w:sz w:val="24"/>
          <w:szCs w:val="24"/>
          <w:lang w:val="en-US"/>
        </w:rPr>
        <w:t>Multiresidue analysis of endocrine-disrupting compounds and perfluorinated sulfates and carboxylic acids in sediments by ultra-high-performance liquid chromatography-tandem mass spectrometry. J. Chromatogr. A 1438, 133–142. https://doi.org/10.1016/j.chroma.2016.02.022</w:t>
      </w:r>
    </w:p>
    <w:p w14:paraId="3328BC23"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 xml:space="preserve">Chase, D.A., Karnjanapiboonwong, A., Fang, Y., Cobb, G.P., Morse, A.N., Anderson, T.A., 2012. </w:t>
      </w:r>
      <w:r w:rsidRPr="00C30809">
        <w:rPr>
          <w:rFonts w:ascii="Calibri" w:hAnsi="Calibri" w:cs="Calibri"/>
          <w:noProof/>
          <w:sz w:val="24"/>
          <w:szCs w:val="24"/>
          <w:lang w:val="en-US"/>
        </w:rPr>
        <w:lastRenderedPageBreak/>
        <w:t>Occurrence of synthetic musk fragrances in effluent and non-effluent impacted environments. Sci. Total Environ. 416, 253–260. https://doi.org/10.1016/j.scitotenv.2011.11.067</w:t>
      </w:r>
    </w:p>
    <w:p w14:paraId="3CC64B9A"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Chen, F., Ying, G.G., Ma, Y.B., Chen, Z.F., Lai, H.J., Peng, F.J., 2014. Field dissipation and risk assessment of typical personal care products TCC, TCS, AHTN and HHCB in biosolid-amended soils. </w:t>
      </w:r>
      <w:r w:rsidRPr="003F0E7F">
        <w:rPr>
          <w:rFonts w:ascii="Calibri" w:hAnsi="Calibri" w:cs="Calibri"/>
          <w:noProof/>
          <w:sz w:val="24"/>
          <w:szCs w:val="24"/>
        </w:rPr>
        <w:t>Sci. Total Environ. 470–471, 1078–1086. https://doi.org/10.1016/j.scitotenv.2013.10.080</w:t>
      </w:r>
    </w:p>
    <w:p w14:paraId="1E4F3853"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Combi, T., Pintado-Herrera, M.G., Lara-Martin, P.A., Miserocchi, S., Langone, L., Guerra, R., 2016. </w:t>
      </w:r>
      <w:r w:rsidRPr="00C30809">
        <w:rPr>
          <w:rFonts w:ascii="Calibri" w:hAnsi="Calibri" w:cs="Calibri"/>
          <w:noProof/>
          <w:sz w:val="24"/>
          <w:szCs w:val="24"/>
          <w:lang w:val="en-US"/>
        </w:rPr>
        <w:t xml:space="preserve">Distribution and fate of legacy and emerging contaminants along the Adriatic Sea: A comparative study. </w:t>
      </w:r>
      <w:r w:rsidRPr="003F0E7F">
        <w:rPr>
          <w:rFonts w:ascii="Calibri" w:hAnsi="Calibri" w:cs="Calibri"/>
          <w:noProof/>
          <w:sz w:val="24"/>
          <w:szCs w:val="24"/>
        </w:rPr>
        <w:t>Environ. Pollut. 218, 1055–1064. https://doi.org/10.1016/j.envpol.2016.08.057</w:t>
      </w:r>
    </w:p>
    <w:p w14:paraId="603098C6"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Cristale, J., García Vázquez, A., Barata, C., Lacorte, S., 2013. </w:t>
      </w:r>
      <w:r w:rsidRPr="00C30809">
        <w:rPr>
          <w:rFonts w:ascii="Calibri" w:hAnsi="Calibri" w:cs="Calibri"/>
          <w:noProof/>
          <w:sz w:val="24"/>
          <w:szCs w:val="24"/>
          <w:lang w:val="en-US"/>
        </w:rPr>
        <w:t>Priority and emerging flame retardants in rivers: Occurrence in water and sediment, Daphnia magna toxicity and risk assessment. Environ. Int. 59, 232–243. https://doi.org/10.1016/j.envint.2013.06.011</w:t>
      </w:r>
    </w:p>
    <w:p w14:paraId="4361CED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Dreyer, A., Neugebauer, F., Lohmann, N., Rüdel, H., Teubner, D., Grotti, M., Rauert, C., Koschorreck, J., 2019. Recent findings of halogenated flame retardants (HFR) in the German and Polar environment. Environ. Pollut. 253, 850–863. https://doi.org/10.1016/j.envpol.2019.07.070</w:t>
      </w:r>
    </w:p>
    <w:p w14:paraId="1A4962C1"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Gateuille, D., Evrard, O., Lefevre, I., Moreau-Guigon, E., Alliot, F., Chevreuil, M., Mouchel, J.M., 2014. Mass balance and decontamination times of Polycyclic Aromatic Hydrocarbons in rural nested catchments of an early industrialized region (Seine River basin, France). Sci. Total Environ. 470–471, 608–617. https://doi.org/10.1016/j.scitotenv.2013.10.009</w:t>
      </w:r>
    </w:p>
    <w:p w14:paraId="0C5E4CA0"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Gennadiev, A.N., Tsibart, A.S., 2013. Pyrogenic polycyclic aromatic hydrocarbons in soils of reserved and anthropogenically modified areas: Factors and features of accumulation. </w:t>
      </w:r>
      <w:r w:rsidRPr="003F0E7F">
        <w:rPr>
          <w:rFonts w:ascii="Calibri" w:hAnsi="Calibri" w:cs="Calibri"/>
          <w:noProof/>
          <w:sz w:val="24"/>
          <w:szCs w:val="24"/>
        </w:rPr>
        <w:t>Eurasian Soil Sci. 46, 28–36. https://doi.org/10.1134/S106422931301002X</w:t>
      </w:r>
    </w:p>
    <w:p w14:paraId="18AE46AE"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Giulivo, M., Capri, E., Kalogianni, E., Milacic, R., Majone, B., Ferrari, F., Eljarrat, E., Barceló, D., 2017. </w:t>
      </w:r>
      <w:r w:rsidRPr="00C30809">
        <w:rPr>
          <w:rFonts w:ascii="Calibri" w:hAnsi="Calibri" w:cs="Calibri"/>
          <w:noProof/>
          <w:sz w:val="24"/>
          <w:szCs w:val="24"/>
          <w:lang w:val="en-US"/>
        </w:rPr>
        <w:t xml:space="preserve">Occurrence of halogenated and organophosphate flame retardants in sediment and fish samples from three European river basins. </w:t>
      </w:r>
      <w:r w:rsidRPr="003F0E7F">
        <w:rPr>
          <w:rFonts w:ascii="Calibri" w:hAnsi="Calibri" w:cs="Calibri"/>
          <w:noProof/>
          <w:sz w:val="24"/>
          <w:szCs w:val="24"/>
        </w:rPr>
        <w:t>Sci. Total Environ. 586, 782–791. https://doi.org/10.1016/j.scitotenv.2017.02.056</w:t>
      </w:r>
    </w:p>
    <w:p w14:paraId="70DA4FA9"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lastRenderedPageBreak/>
        <w:t xml:space="preserve">Guarino, C., Spada, V., Sciarrillo, R., 2017. </w:t>
      </w:r>
      <w:r w:rsidRPr="00C30809">
        <w:rPr>
          <w:rFonts w:ascii="Calibri" w:hAnsi="Calibri" w:cs="Calibri"/>
          <w:noProof/>
          <w:sz w:val="24"/>
          <w:szCs w:val="24"/>
          <w:lang w:val="en-US"/>
        </w:rPr>
        <w:t>Assessment of three approaches of bioremediation ( Natural Attenuation , Landfarming and Bioagumentation e Assistited Landfarming ) for a petroleum hydrocarbons contaminated soil. Chemosphere 170, 10–16. https://doi.org/10.1016/j.chemosphere.2016.11.165</w:t>
      </w:r>
    </w:p>
    <w:p w14:paraId="022EE70E"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Homem, V., Magalhães, I., Alves, A., Santos, L., 2017. Assessing seasonal variation of synthetic musks in beach sands from Oporto coastal area: A case study. Environ. Pollut. 226, 190–197. https://doi.org/10.1016/j.envpol.2017.04.022</w:t>
      </w:r>
    </w:p>
    <w:p w14:paraId="5C62C3D9"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Huang, T., Zhang, X., Ling, Z., Zhang, L., Gao, H., Tian, C., Guo, J., Zhao, Y., Wang, L., Ma, J., 2016. Impacts of large-scale land-use change on the uptake of polycyclic aromatic hydrocarbons in the artificial three northern regions shelter forest across northern China. Environ. Sci. Technol. 50, 12885–12893. https://doi.org/10.1021/acs.est.6b04835</w:t>
      </w:r>
    </w:p>
    <w:p w14:paraId="54004BC7"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Iqbal, M., Syed, J.H., Katsoyiannis, A., Malik, R.N., Farooqi, A., Butt, A., Li, J., Zhang, G., Cincinelli, A., Jones, K.C., 2017. Legacy and emerging flame retardants (FRs) in the freshwater ecosystem: A review. Environ. Res. 152, 26–42. https://doi.org/10.1016/j.envres.2016.09.024</w:t>
      </w:r>
    </w:p>
    <w:p w14:paraId="2A67EA02"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Kameda, Y., Kimura, K., Miyazaki, M., 2011. Occurrence and profiles of organic sun-blocking agents in surface waters and sediments in Japanese rivers and lakes. Environ. Pollut. 159, 1570–1576. https://doi.org/10.1016/j.envpol.2011.02.055</w:t>
      </w:r>
    </w:p>
    <w:p w14:paraId="6F892AF6"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Katsoyiannis, A., Breivik, K., 2014. Model-based evaluation of the use of polycyclic aromatic hydrocarbons molecular diagnostic ratios as a source identification tool. Environ. Pollut. 184, 488–494. https://doi.org/10.1016/j.envpol.2013.09.028</w:t>
      </w:r>
    </w:p>
    <w:p w14:paraId="7C421035"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Kelly-Hooper, F., Farwell, A.J., Pike, G., Kennedy, J., Wang, Z., Grunsky, E.C., Dixon, D.G., 2013. Is it clean or contaminated soil? Using petrogenic versus biogenic GC-FID chromatogram patterns to mathematically resolve false petroleum hydrocarbon detections in clean organic soils: A crude oil-spiked peat microcosm experiment. Environ. Toxicol. Chem. 32, 2197–2206. https://doi.org/10.1002/etc.2285</w:t>
      </w:r>
    </w:p>
    <w:p w14:paraId="0D74B060"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Krauss, M., Wilcke, W., Zech, W., 2000. Polycyclic aromatic hydrocarbons and polychlorinated biphenyls in forest soils: Depth distribution as indicator of different fate. Environ. Pollut. 110, 79–88. https://doi.org/10.1016/S0269-7491(99)00280-8</w:t>
      </w:r>
    </w:p>
    <w:p w14:paraId="509F14BC"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 xml:space="preserve">Langford, K.H., Reid, M.J., Fjeld, E., Øxnevad, S., Thomas, K. V., 2015. Environmental occurrence </w:t>
      </w:r>
      <w:r w:rsidRPr="00C30809">
        <w:rPr>
          <w:rFonts w:ascii="Calibri" w:hAnsi="Calibri" w:cs="Calibri"/>
          <w:noProof/>
          <w:sz w:val="24"/>
          <w:szCs w:val="24"/>
          <w:lang w:val="en-US"/>
        </w:rPr>
        <w:lastRenderedPageBreak/>
        <w:t>and risk of organic UV filters and stabilizers in multiple matrices in Norway. Environ. Int. 80, 1–7. https://doi.org/10.1016/j.envint.2015.03.012</w:t>
      </w:r>
    </w:p>
    <w:p w14:paraId="01EB638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Lorenzo, M., Campo, J., Picó, Y., 2018. Determination of organophosphate flame retardants in soil and fish using ultrasound-assisted extraction, solid-phase clean-up, and liquid chromatography with tandem mass spectrometry. J. Sep. Sci. 41, 2595–2603. https://doi.org/10.1002/jssc.201701461</w:t>
      </w:r>
    </w:p>
    <w:p w14:paraId="3E56668C"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McGrath, T.J., Morrison, P.D., Ball, A.S., Clarke, B.O., 2017. Detection of novel brominated flame retardants (NBFRs) in the urban soils of Melbourne, Australia. Emerg. Contam. 3, 23–31. https://doi.org/10.1016/j.emcon.2017.01.002</w:t>
      </w:r>
    </w:p>
    <w:p w14:paraId="13A8D24B"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Mizukawa, A., Molins-Delgado, D., de Azevedo, J.C.R., Fernandes, C.V.S., Díaz-Cruz, S., Barceló, D., 2017. Sediments as a sink for UV filters and benzotriazoles: the case study of Upper Iguaçu watershed, Curitiba (Brazil). </w:t>
      </w:r>
      <w:r w:rsidRPr="003F0E7F">
        <w:rPr>
          <w:rFonts w:ascii="Calibri" w:hAnsi="Calibri" w:cs="Calibri"/>
          <w:noProof/>
          <w:sz w:val="24"/>
          <w:szCs w:val="24"/>
        </w:rPr>
        <w:t>Environ. Sci. Pollut. Res. 24, 18284–18294. https://doi.org/10.1007/s11356-017-9472-9</w:t>
      </w:r>
    </w:p>
    <w:p w14:paraId="4E985206"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Montuori, P., Aurino, S., Garzonio, F., Sarnacchiaro, P., Nardone, A., Triassi, M., 2016. </w:t>
      </w:r>
      <w:r w:rsidRPr="00C30809">
        <w:rPr>
          <w:rFonts w:ascii="Calibri" w:hAnsi="Calibri" w:cs="Calibri"/>
          <w:noProof/>
          <w:sz w:val="24"/>
          <w:szCs w:val="24"/>
          <w:lang w:val="en-US"/>
        </w:rPr>
        <w:t>Distribution, sources and ecological risk assessment of polycyclic aromatic hydrocarbons in water and sediments from Tiber River and estuary, Italy. Sci. Total Environ. 566–567, 1254–1267. https://doi.org/10.1016/j.scitotenv.2016.05.183</w:t>
      </w:r>
    </w:p>
    <w:p w14:paraId="448F94A9"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Montuori, P., Triassi, M., 2012. Polycyclic aromatic hydrocarbons loads into the Mediterranean Sea: Estimate of Sarno River inputs. Mar. Pollut. Bull. 64, 512–520. https://doi.org/10.1016/j.marpolbul.2012.01.003</w:t>
      </w:r>
    </w:p>
    <w:p w14:paraId="5346E120"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Nam, J.J., Thomas, G.O., Jaward, F.M., Steinnes, E., Gustafsson, O., Jones, K.C., 2008. PAHs in background soils from Western Europe: Influence of atmospheric deposition and soil organic matter. Chemosphere 70, 1596–1602. https://doi.org/10.1016/j.chemosphere.2007.08.010</w:t>
      </w:r>
    </w:p>
    <w:p w14:paraId="61375846"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Necibi, M., Lanceleur, L., Mzoughi, N., Monperrus, M., 2016. Determination of Synthetic Musks in Surface Sediment from the Bizerte Lagoon by QuEChERS Extraction Followed by GC-MS. Bull. Environ. Contam. Toxicol. 97, 659–669. https://doi.org/10.1007/s00128-016-1935-z</w:t>
      </w:r>
    </w:p>
    <w:p w14:paraId="2342527E"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Orecchio, S., 2010. Assessment of polycyclic aromatic hydrocarbons (PAHs) in soil of a Natural Reserve (Isola delle Femmine) (Italy) located in front of a plant for the production of cement. J. Hazard. Mater. 173, 358–368. https://doi.org/10.1016/j.jhazmat.2009.08.088</w:t>
      </w:r>
    </w:p>
    <w:p w14:paraId="4263762D"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lastRenderedPageBreak/>
        <w:t>Pegoraro, C.N., Harner, T., Su, K., Ahrens, L., 2020. Occurrence and Gas-Particle Partitioning of Organic UV-Filters in Urban Air. Environ. Sci. Technol. 54, 12881–12889. https://doi.org/10.1021/acs.est.0c02665</w:t>
      </w:r>
    </w:p>
    <w:p w14:paraId="7CB98458"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Peng, C., Ouyang, Z., Wang, M., Chen, W., Jiao, W., 2012. Vegetative cover and PAHs accumulation in soils of urban green space. </w:t>
      </w:r>
      <w:r w:rsidRPr="003F0E7F">
        <w:rPr>
          <w:rFonts w:ascii="Calibri" w:hAnsi="Calibri" w:cs="Calibri"/>
          <w:noProof/>
          <w:sz w:val="24"/>
          <w:szCs w:val="24"/>
        </w:rPr>
        <w:t>Environ. Pollut. 161, 36–42. https://doi.org/10.1016/j.envpol.2011.09.027</w:t>
      </w:r>
    </w:p>
    <w:p w14:paraId="741728A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Perra, G., Pozo, K., Guerranti, C., Lazzeri, D., Volpi, V., Corsolini, S., Focardi, S., 2011. </w:t>
      </w:r>
      <w:r w:rsidRPr="00C30809">
        <w:rPr>
          <w:rFonts w:ascii="Calibri" w:hAnsi="Calibri" w:cs="Calibri"/>
          <w:noProof/>
          <w:sz w:val="24"/>
          <w:szCs w:val="24"/>
          <w:lang w:val="en-US"/>
        </w:rPr>
        <w:t>Levels and spatial distribution of polycyclic aromatic hydrocarbons (PAHs) in superficial sediment from 15 Italian marine protected areas (MPA). Mar. Pollut. Bull. 62, 874–877. https://doi.org/10.1016/j.marpolbul.2011.01.023</w:t>
      </w:r>
    </w:p>
    <w:p w14:paraId="377FF5F9"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Pintado-Herrera, M.G., González-Mazo, E., Lara-Martín, P.A., 2016. In-cell clean-up pressurized liquid extraction and gas chromatography-tandem mass spectrometry determination of hydrophobic persistent and emerging organic pollutants in coastal sediments. </w:t>
      </w:r>
      <w:r w:rsidRPr="003F0E7F">
        <w:rPr>
          <w:rFonts w:ascii="Calibri" w:hAnsi="Calibri" w:cs="Calibri"/>
          <w:noProof/>
          <w:sz w:val="24"/>
          <w:szCs w:val="24"/>
        </w:rPr>
        <w:t>J. Chromatogr. A 1429, 107–118. https://doi.org/10.1016/j.chroma.2015.12.040</w:t>
      </w:r>
    </w:p>
    <w:p w14:paraId="430C20CE"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Riccardi, C., Di Filippo, P., Pomata, D., Di Basilio, M., Spicaglia, S., Buiarelli, F., 2013. </w:t>
      </w:r>
      <w:r w:rsidRPr="00C30809">
        <w:rPr>
          <w:rFonts w:ascii="Calibri" w:hAnsi="Calibri" w:cs="Calibri"/>
          <w:noProof/>
          <w:sz w:val="24"/>
          <w:szCs w:val="24"/>
          <w:lang w:val="en-US"/>
        </w:rPr>
        <w:t xml:space="preserve">Identification of hydrocarbon sources in contaminated soils of three industrial areas. </w:t>
      </w:r>
      <w:r w:rsidRPr="003F0E7F">
        <w:rPr>
          <w:rFonts w:ascii="Calibri" w:hAnsi="Calibri" w:cs="Calibri"/>
          <w:noProof/>
          <w:sz w:val="24"/>
          <w:szCs w:val="24"/>
        </w:rPr>
        <w:t>Sci. Total Environ. 450–451, 13–21. https://doi.org/10.1016/j.scitotenv.2013.01.082</w:t>
      </w:r>
    </w:p>
    <w:p w14:paraId="43536663"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Rota, E., Caruso, T., Monaci, F., Baldantoni, D., De Nicola, F., Iovieno, P., Bargagli, R., 2013. </w:t>
      </w:r>
      <w:r w:rsidRPr="00C30809">
        <w:rPr>
          <w:rFonts w:ascii="Calibri" w:hAnsi="Calibri" w:cs="Calibri"/>
          <w:noProof/>
          <w:sz w:val="24"/>
          <w:szCs w:val="24"/>
          <w:lang w:val="en-US"/>
        </w:rPr>
        <w:t>Effects of soil pollutants, biogeochemistry and microbiology on the distribution and composition of enchytraeid communities in urban and suburban holm oak stands. Environ. Pollut. 179, 268–276. https://doi.org/10.1016/j.envpol.2013.04.026</w:t>
      </w:r>
    </w:p>
    <w:p w14:paraId="718BBED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Schulz, R., Bundschuh, M., Gergs, R., Brühl, C.A., Diehl, D., Entling, M.H., Fahse, L., Frör, O., Jungkunst, H.F., Lorke, A., Schäfer, R.B., Schaumann, G.E., Schwenk, K., 2015. Review on environmental alterations propagating from aquatic to terrestrial ecosystems. Sci. Total Environ. 538, 246–261. https://doi.org/10.1016/j.scitotenv.2015.08.038</w:t>
      </w:r>
    </w:p>
    <w:p w14:paraId="192597B3"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Tobiszewski, M., Namieśnik, J., 2012. PAH diagnostic ratios for the identification of pollution emission sources. Environ. Pollut. 162, 110–119. https://doi.org/10.1016/j.envpol.2011.10.025</w:t>
      </w:r>
    </w:p>
    <w:p w14:paraId="52397416"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 xml:space="preserve">Vecchiato, M., Bonato, T., Bertin, A., Argiriadis, E., Barbante, C., Piazza, R., 2017a. Plant Residues </w:t>
      </w:r>
      <w:r w:rsidRPr="00C30809">
        <w:rPr>
          <w:rFonts w:ascii="Calibri" w:hAnsi="Calibri" w:cs="Calibri"/>
          <w:noProof/>
          <w:sz w:val="24"/>
          <w:szCs w:val="24"/>
          <w:lang w:val="en-US"/>
        </w:rPr>
        <w:lastRenderedPageBreak/>
        <w:t>as Direct and Indirect Sources of Hydrocarbons in Soils: Current Issues and Legal Implications. Environ. Sci. Technol. Lett. 4, 512–517. https://doi.org/10.1021/acs.estlett.7b00464</w:t>
      </w:r>
    </w:p>
    <w:p w14:paraId="01274377"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Vecchiato, M., Cremonese, S., Gregoris, E., Barbaro, E., Gambaro, A., Barbante, C., 2016. Fragrances as new contaminants in the Venice lagoon. Sci. Total Environ. 566–567, 1362–1367. https://doi.org/10.1016/j.scitotenv.2016.05.198</w:t>
      </w:r>
    </w:p>
    <w:p w14:paraId="5A53ED0B"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C30809">
        <w:rPr>
          <w:rFonts w:ascii="Calibri" w:hAnsi="Calibri" w:cs="Calibri"/>
          <w:noProof/>
          <w:sz w:val="24"/>
          <w:szCs w:val="24"/>
          <w:lang w:val="en-US"/>
        </w:rPr>
        <w:t xml:space="preserve">Vecchiato, M., Gambaro, A., Kehrwald, N.M., Ginot, P., Kutuzov, S., Mikhalenko, V., Barbante, C., 2020. The Great Acceleration of fragrances and PAHs archived in an ice core from Elbrus, Caucasus. </w:t>
      </w:r>
      <w:r w:rsidRPr="003F0E7F">
        <w:rPr>
          <w:rFonts w:ascii="Calibri" w:hAnsi="Calibri" w:cs="Calibri"/>
          <w:noProof/>
          <w:sz w:val="24"/>
          <w:szCs w:val="24"/>
        </w:rPr>
        <w:t>Sci. Rep. 10, 1–10. https://doi.org/10.1038/s41598-020-67642-x</w:t>
      </w:r>
    </w:p>
    <w:p w14:paraId="60B99D68"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Vecchiato, M., Gregoris, E., Barbaro, E., Barbante, C., Piazza, R., Gambaro, A., 2017b. </w:t>
      </w:r>
      <w:r w:rsidRPr="00C30809">
        <w:rPr>
          <w:rFonts w:ascii="Calibri" w:hAnsi="Calibri" w:cs="Calibri"/>
          <w:noProof/>
          <w:sz w:val="24"/>
          <w:szCs w:val="24"/>
          <w:lang w:val="en-US"/>
        </w:rPr>
        <w:t xml:space="preserve">Fragrances in the seawater of Terra Nova Bay, Antarctica. Sci. Total Environ. </w:t>
      </w:r>
      <w:r w:rsidRPr="003F0E7F">
        <w:rPr>
          <w:rFonts w:ascii="Calibri" w:hAnsi="Calibri" w:cs="Calibri"/>
          <w:noProof/>
          <w:sz w:val="24"/>
          <w:szCs w:val="24"/>
        </w:rPr>
        <w:t>593–594, 375–379. https://doi.org/10.1016/j.scitotenv.2017.03.197</w:t>
      </w:r>
    </w:p>
    <w:p w14:paraId="4BD87EFD"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szCs w:val="24"/>
        </w:rPr>
      </w:pPr>
      <w:r w:rsidRPr="003F0E7F">
        <w:rPr>
          <w:rFonts w:ascii="Calibri" w:hAnsi="Calibri" w:cs="Calibri"/>
          <w:noProof/>
          <w:sz w:val="24"/>
          <w:szCs w:val="24"/>
        </w:rPr>
        <w:t xml:space="preserve">Vecchiato, M., Turetta, C., Patti, B., Barbante, C., Piazza, R., Bonato, T., Gambaro, A., 2018. </w:t>
      </w:r>
      <w:r w:rsidRPr="00C30809">
        <w:rPr>
          <w:rFonts w:ascii="Calibri" w:hAnsi="Calibri" w:cs="Calibri"/>
          <w:noProof/>
          <w:sz w:val="24"/>
          <w:szCs w:val="24"/>
          <w:lang w:val="en-US"/>
        </w:rPr>
        <w:t xml:space="preserve">Distribution of fragrances and PAHs in the surface seawater of the Sicily Channel, Central Mediterranean. </w:t>
      </w:r>
      <w:r w:rsidRPr="003F0E7F">
        <w:rPr>
          <w:rFonts w:ascii="Calibri" w:hAnsi="Calibri" w:cs="Calibri"/>
          <w:noProof/>
          <w:sz w:val="24"/>
          <w:szCs w:val="24"/>
        </w:rPr>
        <w:t>Sci. Total Environ. 634, 983–989. https://doi.org/10.1016/j.scitotenv.2018.04.080</w:t>
      </w:r>
    </w:p>
    <w:p w14:paraId="4B8C9271"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3F0E7F">
        <w:rPr>
          <w:rFonts w:ascii="Calibri" w:hAnsi="Calibri" w:cs="Calibri"/>
          <w:noProof/>
          <w:sz w:val="24"/>
          <w:szCs w:val="24"/>
        </w:rPr>
        <w:t xml:space="preserve">Viganò, L., Mascolo, G., Roscioli, C., 2015. </w:t>
      </w:r>
      <w:r w:rsidRPr="00C30809">
        <w:rPr>
          <w:rFonts w:ascii="Calibri" w:hAnsi="Calibri" w:cs="Calibri"/>
          <w:noProof/>
          <w:sz w:val="24"/>
          <w:szCs w:val="24"/>
          <w:lang w:val="en-US"/>
        </w:rPr>
        <w:t>Emerging and priority contaminants with endocrine active potentials in sediments and fish from the River Po (Italy). Environ. Sci. Pollut. Res. 22, 14050–14066. https://doi.org/10.1007/s11356-015-4388-8</w:t>
      </w:r>
    </w:p>
    <w:p w14:paraId="6ADACD6B"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Volkman, J.K., Holdsworth, D.G., Neill, G.P., Bavor Jr., H.J., 1992. Identification of natural, anthropogenic and petroleum hydrocarbons in aquatic sediments. Sci. Total Environ. 112, 203–219. https://doi.org/http://dx.doi.org/10.1016/0048-9697(92)90188-X</w:t>
      </w:r>
    </w:p>
    <w:p w14:paraId="67076FF0"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Wang, Z., Yang, C., Yang, Z., Hollebone, B., Brown, C.E., Landriault, M., Sun, J., Mudge, S.M., Kelly-Hooper, F., Dixon, D.G., 2012. Fingerprinting of petroleum hydrocarbons (PHC) and other biogenic organic compounds (BOC) in oil-contaminated and background soil samples. J. Environ. Monit. 14, 2367–2381. https://doi.org/10.1039/c2em30339f</w:t>
      </w:r>
    </w:p>
    <w:p w14:paraId="235E43F3"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Wolschke, H., Sühring, R., Massei, R., Tang, J., Ebinghaus, R., 2018. Regional variations of organophosphorus flame retardants - Fingerprint of large river basin estuaries/deltas in Europe compared with China. Environ. Pollut. 236, 391–395. https://doi.org/10.1016/j.envpol.2018.01.061</w:t>
      </w:r>
    </w:p>
    <w:p w14:paraId="72617B1F"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lastRenderedPageBreak/>
        <w:t>Xiao, Y., Tong, F., Kuang, Y., Chen, B., 2014. Distribution and source apportionment of polycyclic aromatic hydrocarbons (PAHs) in forest soils from urban to rural areas in the Pearl River Delta of southern China. Int. J. Environ. Res. Public Health 11, 2642–2656. https://doi.org/10.3390/ijerph110302642</w:t>
      </w:r>
    </w:p>
    <w:p w14:paraId="20BD36CB"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Yadav, I.C., Devi, N.L., Li, J., Zhang, G., 2018. Environmental concentration and atmospheric deposition of halogenated flame retardants in soil from Nepal: Source apportionment and soil-air partitioning. Environ. Pollut. 233, 642–654. https://doi.org/10.1016/j.envpol.2017.10.104</w:t>
      </w:r>
    </w:p>
    <w:p w14:paraId="15EBDE31"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Yuan, S., Li, K., Chen, T., Bi, X., Wang, Q., 2014. Soil contamination by polycyclic aromatic hydrocarbons at natural recreational areas in Delaware, USA. Environ. Earth Sci. 72, 387–398. https://doi.org/10.1007/s12665-013-2959-x</w:t>
      </w:r>
    </w:p>
    <w:p w14:paraId="14B7CC7A"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Zeng, X., Hu, Q., He, L., Liu, Z., Gao, S., Yu, Z., 2018a. Occurrence, distribution and ecological risks of organophosphate esters and synthetic musks in sediments from the Hun River. Ecotoxicol. Environ. Saf. 160, 178–183. https://doi.org/10.1016/j.ecoenv.2018.05.034</w:t>
      </w:r>
    </w:p>
    <w:p w14:paraId="6A2C3384" w14:textId="77777777" w:rsidR="003F0E7F" w:rsidRPr="00C30809" w:rsidRDefault="003F0E7F" w:rsidP="003F0E7F">
      <w:pPr>
        <w:widowControl w:val="0"/>
        <w:autoSpaceDE w:val="0"/>
        <w:autoSpaceDN w:val="0"/>
        <w:adjustRightInd w:val="0"/>
        <w:spacing w:line="360" w:lineRule="auto"/>
        <w:ind w:left="480" w:hanging="480"/>
        <w:rPr>
          <w:rFonts w:ascii="Calibri" w:hAnsi="Calibri" w:cs="Calibri"/>
          <w:noProof/>
          <w:sz w:val="24"/>
          <w:szCs w:val="24"/>
          <w:lang w:val="en-US"/>
        </w:rPr>
      </w:pPr>
      <w:r w:rsidRPr="00C30809">
        <w:rPr>
          <w:rFonts w:ascii="Calibri" w:hAnsi="Calibri" w:cs="Calibri"/>
          <w:noProof/>
          <w:sz w:val="24"/>
          <w:szCs w:val="24"/>
          <w:lang w:val="en-US"/>
        </w:rPr>
        <w:t>Zeng, X., Xu, L., Liu, J., Wu, Y., Yu, Z., 2018b. Occurrence and distribution of organophosphorus flame retardants/plasticizers and synthetic musks in sediments from source water in the Pearl River Delta, China. Environ. Toxicol. Chem. 37, 975–982. https://doi.org/10.1002/etc.4040</w:t>
      </w:r>
    </w:p>
    <w:p w14:paraId="3CC14EEE" w14:textId="77777777" w:rsidR="003F0E7F" w:rsidRPr="003F0E7F" w:rsidRDefault="003F0E7F" w:rsidP="003F0E7F">
      <w:pPr>
        <w:widowControl w:val="0"/>
        <w:autoSpaceDE w:val="0"/>
        <w:autoSpaceDN w:val="0"/>
        <w:adjustRightInd w:val="0"/>
        <w:spacing w:line="360" w:lineRule="auto"/>
        <w:ind w:left="480" w:hanging="480"/>
        <w:rPr>
          <w:rFonts w:ascii="Calibri" w:hAnsi="Calibri" w:cs="Calibri"/>
          <w:noProof/>
          <w:sz w:val="24"/>
        </w:rPr>
      </w:pPr>
      <w:r w:rsidRPr="00C30809">
        <w:rPr>
          <w:rFonts w:ascii="Calibri" w:hAnsi="Calibri" w:cs="Calibri"/>
          <w:noProof/>
          <w:sz w:val="24"/>
          <w:szCs w:val="24"/>
          <w:lang w:val="en-US"/>
        </w:rPr>
        <w:t xml:space="preserve">Zheng, Q., Nizzetto, L., Li, J., Mulder, M.D., Sáňka, O., Lammel, G., Bing, H., Liu, X., Jiang, Y., Luo, C., Zhang, G., 2015. Spatial distribution of old and emerging flame retardants in chinese forest soils: Sources, trends and processes. </w:t>
      </w:r>
      <w:r w:rsidRPr="003F0E7F">
        <w:rPr>
          <w:rFonts w:ascii="Calibri" w:hAnsi="Calibri" w:cs="Calibri"/>
          <w:noProof/>
          <w:sz w:val="24"/>
          <w:szCs w:val="24"/>
        </w:rPr>
        <w:t>Environ. Sci. Technol. 49, 2904–2911. https://doi.org/10.1021/es505876k</w:t>
      </w:r>
    </w:p>
    <w:p w14:paraId="38A97A53" w14:textId="6A1E5289" w:rsidR="00B41433" w:rsidRPr="000D0481" w:rsidRDefault="00B41433" w:rsidP="00781DAD">
      <w:pPr>
        <w:spacing w:line="360" w:lineRule="auto"/>
        <w:jc w:val="both"/>
        <w:rPr>
          <w:sz w:val="24"/>
          <w:szCs w:val="24"/>
          <w:lang w:val="en-US"/>
        </w:rPr>
      </w:pPr>
      <w:r w:rsidRPr="000D0481">
        <w:rPr>
          <w:sz w:val="24"/>
          <w:szCs w:val="24"/>
          <w:lang w:val="en-US"/>
        </w:rPr>
        <w:fldChar w:fldCharType="end"/>
      </w:r>
    </w:p>
    <w:sectPr w:rsidR="00B41433" w:rsidRPr="000D0481" w:rsidSect="006C29CD">
      <w:footerReference w:type="default" r:id="rId11"/>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822206" w14:textId="77777777" w:rsidR="00857120" w:rsidRDefault="00857120" w:rsidP="008F2080">
      <w:pPr>
        <w:spacing w:after="0" w:line="240" w:lineRule="auto"/>
      </w:pPr>
      <w:r>
        <w:separator/>
      </w:r>
    </w:p>
  </w:endnote>
  <w:endnote w:type="continuationSeparator" w:id="0">
    <w:p w14:paraId="37ED905D" w14:textId="77777777" w:rsidR="00857120" w:rsidRDefault="00857120" w:rsidP="008F20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9480313"/>
      <w:docPartObj>
        <w:docPartGallery w:val="Page Numbers (Bottom of Page)"/>
        <w:docPartUnique/>
      </w:docPartObj>
    </w:sdtPr>
    <w:sdtContent>
      <w:p w14:paraId="2C5F41AD" w14:textId="61B5F0A0" w:rsidR="00677F76" w:rsidRDefault="00677F76">
        <w:pPr>
          <w:pStyle w:val="Pidipagina"/>
          <w:jc w:val="right"/>
        </w:pPr>
        <w:r>
          <w:fldChar w:fldCharType="begin"/>
        </w:r>
        <w:r>
          <w:instrText>PAGE   \* MERGEFORMAT</w:instrText>
        </w:r>
        <w:r>
          <w:fldChar w:fldCharType="separate"/>
        </w:r>
        <w:r>
          <w:t>2</w:t>
        </w:r>
        <w:r>
          <w:fldChar w:fldCharType="end"/>
        </w:r>
      </w:p>
    </w:sdtContent>
  </w:sdt>
  <w:p w14:paraId="1EDDAF97" w14:textId="77777777" w:rsidR="00677F76" w:rsidRDefault="00677F7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5B8850" w14:textId="77777777" w:rsidR="00857120" w:rsidRDefault="00857120" w:rsidP="008F2080">
      <w:pPr>
        <w:spacing w:after="0" w:line="240" w:lineRule="auto"/>
      </w:pPr>
      <w:r>
        <w:separator/>
      </w:r>
    </w:p>
  </w:footnote>
  <w:footnote w:type="continuationSeparator" w:id="0">
    <w:p w14:paraId="6E927D59" w14:textId="77777777" w:rsidR="00857120" w:rsidRDefault="00857120" w:rsidP="008F20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9AB14DA"/>
    <w:multiLevelType w:val="hybridMultilevel"/>
    <w:tmpl w:val="0A664EE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4072"/>
    <w:rsid w:val="00001C76"/>
    <w:rsid w:val="00010A40"/>
    <w:rsid w:val="00014A3E"/>
    <w:rsid w:val="0001507C"/>
    <w:rsid w:val="00030808"/>
    <w:rsid w:val="0003287B"/>
    <w:rsid w:val="00037D06"/>
    <w:rsid w:val="00055C4F"/>
    <w:rsid w:val="0006280F"/>
    <w:rsid w:val="00062C72"/>
    <w:rsid w:val="00065F7B"/>
    <w:rsid w:val="00073EA0"/>
    <w:rsid w:val="00075016"/>
    <w:rsid w:val="00080F04"/>
    <w:rsid w:val="000933FD"/>
    <w:rsid w:val="00093D90"/>
    <w:rsid w:val="00094199"/>
    <w:rsid w:val="0009470A"/>
    <w:rsid w:val="000B721B"/>
    <w:rsid w:val="000D0481"/>
    <w:rsid w:val="000D1B7B"/>
    <w:rsid w:val="000E3B2A"/>
    <w:rsid w:val="000E5042"/>
    <w:rsid w:val="000F0CF3"/>
    <w:rsid w:val="000F0F61"/>
    <w:rsid w:val="000F2C98"/>
    <w:rsid w:val="000F2ED6"/>
    <w:rsid w:val="0010041F"/>
    <w:rsid w:val="001031A3"/>
    <w:rsid w:val="00126B0E"/>
    <w:rsid w:val="00132E16"/>
    <w:rsid w:val="00133861"/>
    <w:rsid w:val="0013769B"/>
    <w:rsid w:val="00147C44"/>
    <w:rsid w:val="00151282"/>
    <w:rsid w:val="00152E1B"/>
    <w:rsid w:val="001652C2"/>
    <w:rsid w:val="0017308D"/>
    <w:rsid w:val="00175F41"/>
    <w:rsid w:val="00176F6F"/>
    <w:rsid w:val="001845B5"/>
    <w:rsid w:val="001868FD"/>
    <w:rsid w:val="00191315"/>
    <w:rsid w:val="001A14DB"/>
    <w:rsid w:val="001D3C89"/>
    <w:rsid w:val="001D541B"/>
    <w:rsid w:val="001E0903"/>
    <w:rsid w:val="001E635C"/>
    <w:rsid w:val="001F5CAA"/>
    <w:rsid w:val="001F63DF"/>
    <w:rsid w:val="00200CF5"/>
    <w:rsid w:val="00201759"/>
    <w:rsid w:val="002057A5"/>
    <w:rsid w:val="002075E7"/>
    <w:rsid w:val="00221A35"/>
    <w:rsid w:val="00225FB5"/>
    <w:rsid w:val="002302BC"/>
    <w:rsid w:val="00234F9D"/>
    <w:rsid w:val="00246F02"/>
    <w:rsid w:val="00253F09"/>
    <w:rsid w:val="00256BB7"/>
    <w:rsid w:val="002625C5"/>
    <w:rsid w:val="0026393A"/>
    <w:rsid w:val="00264E62"/>
    <w:rsid w:val="00273806"/>
    <w:rsid w:val="00281169"/>
    <w:rsid w:val="00291EC4"/>
    <w:rsid w:val="00293027"/>
    <w:rsid w:val="002959CD"/>
    <w:rsid w:val="002A4072"/>
    <w:rsid w:val="002A4559"/>
    <w:rsid w:val="002B31E7"/>
    <w:rsid w:val="002B34F4"/>
    <w:rsid w:val="002B70B6"/>
    <w:rsid w:val="002C1019"/>
    <w:rsid w:val="002C13D0"/>
    <w:rsid w:val="002C489B"/>
    <w:rsid w:val="002C5F63"/>
    <w:rsid w:val="002C6EAA"/>
    <w:rsid w:val="002D45AA"/>
    <w:rsid w:val="002D5177"/>
    <w:rsid w:val="002D5BCC"/>
    <w:rsid w:val="002D6DEC"/>
    <w:rsid w:val="002E0D71"/>
    <w:rsid w:val="002E125C"/>
    <w:rsid w:val="002E4F72"/>
    <w:rsid w:val="002F1412"/>
    <w:rsid w:val="002F2205"/>
    <w:rsid w:val="002F4CA1"/>
    <w:rsid w:val="002F672A"/>
    <w:rsid w:val="002F6934"/>
    <w:rsid w:val="0030336D"/>
    <w:rsid w:val="00310320"/>
    <w:rsid w:val="00311A4A"/>
    <w:rsid w:val="00312123"/>
    <w:rsid w:val="00312EB4"/>
    <w:rsid w:val="00314447"/>
    <w:rsid w:val="00315551"/>
    <w:rsid w:val="00321BB6"/>
    <w:rsid w:val="00331FC6"/>
    <w:rsid w:val="00332D40"/>
    <w:rsid w:val="00334EAA"/>
    <w:rsid w:val="00345AAE"/>
    <w:rsid w:val="00351406"/>
    <w:rsid w:val="0035173A"/>
    <w:rsid w:val="00352C4F"/>
    <w:rsid w:val="00363F5B"/>
    <w:rsid w:val="0036494A"/>
    <w:rsid w:val="00366EE1"/>
    <w:rsid w:val="0037771B"/>
    <w:rsid w:val="0038019D"/>
    <w:rsid w:val="003840DF"/>
    <w:rsid w:val="0038651F"/>
    <w:rsid w:val="003905AF"/>
    <w:rsid w:val="003A13B4"/>
    <w:rsid w:val="003A3B57"/>
    <w:rsid w:val="003A4F72"/>
    <w:rsid w:val="003B0729"/>
    <w:rsid w:val="003B1C38"/>
    <w:rsid w:val="003B2858"/>
    <w:rsid w:val="003B6E9C"/>
    <w:rsid w:val="003C1648"/>
    <w:rsid w:val="003C4241"/>
    <w:rsid w:val="003C6F79"/>
    <w:rsid w:val="003E1AAE"/>
    <w:rsid w:val="003E2C6E"/>
    <w:rsid w:val="003F0E7F"/>
    <w:rsid w:val="003F2CC9"/>
    <w:rsid w:val="003F4411"/>
    <w:rsid w:val="003F5725"/>
    <w:rsid w:val="003F6550"/>
    <w:rsid w:val="003F79C1"/>
    <w:rsid w:val="0041749D"/>
    <w:rsid w:val="00420FA1"/>
    <w:rsid w:val="004269ED"/>
    <w:rsid w:val="00427ECE"/>
    <w:rsid w:val="00432A98"/>
    <w:rsid w:val="0044409F"/>
    <w:rsid w:val="00450130"/>
    <w:rsid w:val="004534EC"/>
    <w:rsid w:val="00455B75"/>
    <w:rsid w:val="0046074C"/>
    <w:rsid w:val="004646A2"/>
    <w:rsid w:val="0046538D"/>
    <w:rsid w:val="00477FB0"/>
    <w:rsid w:val="0048009F"/>
    <w:rsid w:val="0048461D"/>
    <w:rsid w:val="0048706C"/>
    <w:rsid w:val="004A63BC"/>
    <w:rsid w:val="004A787B"/>
    <w:rsid w:val="004B2595"/>
    <w:rsid w:val="004B2F0B"/>
    <w:rsid w:val="004B377A"/>
    <w:rsid w:val="004B6511"/>
    <w:rsid w:val="004C0DCE"/>
    <w:rsid w:val="004C57B5"/>
    <w:rsid w:val="004D1C71"/>
    <w:rsid w:val="004D1CAC"/>
    <w:rsid w:val="004D5CB7"/>
    <w:rsid w:val="004D77E7"/>
    <w:rsid w:val="004F1E4C"/>
    <w:rsid w:val="004F4DBE"/>
    <w:rsid w:val="00502554"/>
    <w:rsid w:val="00502951"/>
    <w:rsid w:val="005030EF"/>
    <w:rsid w:val="00504CB1"/>
    <w:rsid w:val="005054F8"/>
    <w:rsid w:val="005059EE"/>
    <w:rsid w:val="00507E9F"/>
    <w:rsid w:val="0052688F"/>
    <w:rsid w:val="00530BB4"/>
    <w:rsid w:val="005349F5"/>
    <w:rsid w:val="00534EF0"/>
    <w:rsid w:val="00536617"/>
    <w:rsid w:val="00536B88"/>
    <w:rsid w:val="005374D7"/>
    <w:rsid w:val="0054176A"/>
    <w:rsid w:val="005520A2"/>
    <w:rsid w:val="00553054"/>
    <w:rsid w:val="0056276A"/>
    <w:rsid w:val="00563B68"/>
    <w:rsid w:val="005853B2"/>
    <w:rsid w:val="005972A8"/>
    <w:rsid w:val="005A08B9"/>
    <w:rsid w:val="005A6BF1"/>
    <w:rsid w:val="005B0C50"/>
    <w:rsid w:val="005B4C30"/>
    <w:rsid w:val="005B591A"/>
    <w:rsid w:val="005D016C"/>
    <w:rsid w:val="005D37D6"/>
    <w:rsid w:val="005D7AEF"/>
    <w:rsid w:val="005E52B9"/>
    <w:rsid w:val="005E5790"/>
    <w:rsid w:val="005F3B80"/>
    <w:rsid w:val="00606B3A"/>
    <w:rsid w:val="00607BA1"/>
    <w:rsid w:val="00611563"/>
    <w:rsid w:val="00611747"/>
    <w:rsid w:val="0062035E"/>
    <w:rsid w:val="00620D72"/>
    <w:rsid w:val="006273DF"/>
    <w:rsid w:val="006314FD"/>
    <w:rsid w:val="00631AE3"/>
    <w:rsid w:val="00635EA0"/>
    <w:rsid w:val="0063610C"/>
    <w:rsid w:val="00642589"/>
    <w:rsid w:val="006439D2"/>
    <w:rsid w:val="0064465A"/>
    <w:rsid w:val="00646437"/>
    <w:rsid w:val="00647164"/>
    <w:rsid w:val="006472D0"/>
    <w:rsid w:val="006552F7"/>
    <w:rsid w:val="00656B8F"/>
    <w:rsid w:val="006575B4"/>
    <w:rsid w:val="00664014"/>
    <w:rsid w:val="0067161E"/>
    <w:rsid w:val="00671F2B"/>
    <w:rsid w:val="00677F76"/>
    <w:rsid w:val="0068234F"/>
    <w:rsid w:val="006826C1"/>
    <w:rsid w:val="00686C46"/>
    <w:rsid w:val="00694DFE"/>
    <w:rsid w:val="006C29CD"/>
    <w:rsid w:val="006C6D64"/>
    <w:rsid w:val="006D5FC5"/>
    <w:rsid w:val="006E3BD0"/>
    <w:rsid w:val="006E5630"/>
    <w:rsid w:val="006F4D82"/>
    <w:rsid w:val="006F79BA"/>
    <w:rsid w:val="00707FB6"/>
    <w:rsid w:val="00712875"/>
    <w:rsid w:val="007152EA"/>
    <w:rsid w:val="00715EAA"/>
    <w:rsid w:val="007208D0"/>
    <w:rsid w:val="00721F5F"/>
    <w:rsid w:val="00735AAB"/>
    <w:rsid w:val="00741D42"/>
    <w:rsid w:val="00752B93"/>
    <w:rsid w:val="00755850"/>
    <w:rsid w:val="00763430"/>
    <w:rsid w:val="00774B3A"/>
    <w:rsid w:val="00776F0C"/>
    <w:rsid w:val="00781DAD"/>
    <w:rsid w:val="00785A94"/>
    <w:rsid w:val="00785E88"/>
    <w:rsid w:val="00791BFC"/>
    <w:rsid w:val="00793614"/>
    <w:rsid w:val="007961DC"/>
    <w:rsid w:val="007B1A1F"/>
    <w:rsid w:val="007B4B65"/>
    <w:rsid w:val="007B5CDD"/>
    <w:rsid w:val="007C6A7E"/>
    <w:rsid w:val="007D22F5"/>
    <w:rsid w:val="00800324"/>
    <w:rsid w:val="008011E3"/>
    <w:rsid w:val="008076D6"/>
    <w:rsid w:val="00812BA1"/>
    <w:rsid w:val="0081300F"/>
    <w:rsid w:val="0081463E"/>
    <w:rsid w:val="00822517"/>
    <w:rsid w:val="00834CEB"/>
    <w:rsid w:val="00836485"/>
    <w:rsid w:val="00857120"/>
    <w:rsid w:val="00857380"/>
    <w:rsid w:val="00865EDF"/>
    <w:rsid w:val="00866F91"/>
    <w:rsid w:val="00877F8C"/>
    <w:rsid w:val="008828C9"/>
    <w:rsid w:val="0088661F"/>
    <w:rsid w:val="00891DD8"/>
    <w:rsid w:val="008931B1"/>
    <w:rsid w:val="00894022"/>
    <w:rsid w:val="00894E60"/>
    <w:rsid w:val="008A1560"/>
    <w:rsid w:val="008A1757"/>
    <w:rsid w:val="008B34A9"/>
    <w:rsid w:val="008C4EF9"/>
    <w:rsid w:val="008D1017"/>
    <w:rsid w:val="008D7ACE"/>
    <w:rsid w:val="008E054E"/>
    <w:rsid w:val="008E266B"/>
    <w:rsid w:val="008E4AB1"/>
    <w:rsid w:val="008E667C"/>
    <w:rsid w:val="008E7161"/>
    <w:rsid w:val="008F2080"/>
    <w:rsid w:val="008F57E2"/>
    <w:rsid w:val="008F7903"/>
    <w:rsid w:val="00907EDC"/>
    <w:rsid w:val="00914D02"/>
    <w:rsid w:val="00920752"/>
    <w:rsid w:val="009212D0"/>
    <w:rsid w:val="00925244"/>
    <w:rsid w:val="009302E3"/>
    <w:rsid w:val="0093052A"/>
    <w:rsid w:val="0093121A"/>
    <w:rsid w:val="00932DF4"/>
    <w:rsid w:val="009330CC"/>
    <w:rsid w:val="009339EC"/>
    <w:rsid w:val="00934836"/>
    <w:rsid w:val="00945B70"/>
    <w:rsid w:val="00946146"/>
    <w:rsid w:val="009477E6"/>
    <w:rsid w:val="00950E45"/>
    <w:rsid w:val="00950F68"/>
    <w:rsid w:val="009633BB"/>
    <w:rsid w:val="009642CD"/>
    <w:rsid w:val="009675B5"/>
    <w:rsid w:val="009739EE"/>
    <w:rsid w:val="0097451D"/>
    <w:rsid w:val="009746B0"/>
    <w:rsid w:val="0097588D"/>
    <w:rsid w:val="00977436"/>
    <w:rsid w:val="00977DC8"/>
    <w:rsid w:val="009806BC"/>
    <w:rsid w:val="00991011"/>
    <w:rsid w:val="00991EF6"/>
    <w:rsid w:val="00992248"/>
    <w:rsid w:val="00992879"/>
    <w:rsid w:val="00993621"/>
    <w:rsid w:val="00995B85"/>
    <w:rsid w:val="009A185E"/>
    <w:rsid w:val="009A46A3"/>
    <w:rsid w:val="009B2021"/>
    <w:rsid w:val="009B3806"/>
    <w:rsid w:val="009B3893"/>
    <w:rsid w:val="009B6B1E"/>
    <w:rsid w:val="009C0B7F"/>
    <w:rsid w:val="009C0D58"/>
    <w:rsid w:val="009C3084"/>
    <w:rsid w:val="009C7B66"/>
    <w:rsid w:val="009D7472"/>
    <w:rsid w:val="009E0E43"/>
    <w:rsid w:val="009E181A"/>
    <w:rsid w:val="009E22F2"/>
    <w:rsid w:val="009F4BF7"/>
    <w:rsid w:val="009F4FCE"/>
    <w:rsid w:val="00A01899"/>
    <w:rsid w:val="00A0251C"/>
    <w:rsid w:val="00A10135"/>
    <w:rsid w:val="00A16203"/>
    <w:rsid w:val="00A20AC5"/>
    <w:rsid w:val="00A31440"/>
    <w:rsid w:val="00A32893"/>
    <w:rsid w:val="00A346D1"/>
    <w:rsid w:val="00A36E05"/>
    <w:rsid w:val="00A47858"/>
    <w:rsid w:val="00A52803"/>
    <w:rsid w:val="00A52ED2"/>
    <w:rsid w:val="00A52F98"/>
    <w:rsid w:val="00A56D7D"/>
    <w:rsid w:val="00A60BE7"/>
    <w:rsid w:val="00A6690D"/>
    <w:rsid w:val="00A71C7A"/>
    <w:rsid w:val="00A77DEC"/>
    <w:rsid w:val="00A83815"/>
    <w:rsid w:val="00A902D5"/>
    <w:rsid w:val="00A95D24"/>
    <w:rsid w:val="00A97AE6"/>
    <w:rsid w:val="00AA206A"/>
    <w:rsid w:val="00AA7DCE"/>
    <w:rsid w:val="00AA7DDF"/>
    <w:rsid w:val="00AB16BE"/>
    <w:rsid w:val="00AB6275"/>
    <w:rsid w:val="00AC3240"/>
    <w:rsid w:val="00AC6A3D"/>
    <w:rsid w:val="00AF06C7"/>
    <w:rsid w:val="00AF6357"/>
    <w:rsid w:val="00B00814"/>
    <w:rsid w:val="00B0136F"/>
    <w:rsid w:val="00B022FD"/>
    <w:rsid w:val="00B1516B"/>
    <w:rsid w:val="00B153D3"/>
    <w:rsid w:val="00B256AE"/>
    <w:rsid w:val="00B32331"/>
    <w:rsid w:val="00B41433"/>
    <w:rsid w:val="00B43121"/>
    <w:rsid w:val="00B46DB2"/>
    <w:rsid w:val="00B56ABE"/>
    <w:rsid w:val="00B66872"/>
    <w:rsid w:val="00B72001"/>
    <w:rsid w:val="00B734A0"/>
    <w:rsid w:val="00B737E2"/>
    <w:rsid w:val="00B83CF3"/>
    <w:rsid w:val="00B856BB"/>
    <w:rsid w:val="00B912CA"/>
    <w:rsid w:val="00B94D4E"/>
    <w:rsid w:val="00BA649A"/>
    <w:rsid w:val="00BC1754"/>
    <w:rsid w:val="00BC1DCE"/>
    <w:rsid w:val="00BC3ABE"/>
    <w:rsid w:val="00BC6FBE"/>
    <w:rsid w:val="00BD0ACB"/>
    <w:rsid w:val="00BD21DB"/>
    <w:rsid w:val="00BE2E45"/>
    <w:rsid w:val="00BE476F"/>
    <w:rsid w:val="00BF6861"/>
    <w:rsid w:val="00C030BB"/>
    <w:rsid w:val="00C058B8"/>
    <w:rsid w:val="00C05A84"/>
    <w:rsid w:val="00C06E49"/>
    <w:rsid w:val="00C24B9C"/>
    <w:rsid w:val="00C30809"/>
    <w:rsid w:val="00C31F76"/>
    <w:rsid w:val="00C326AA"/>
    <w:rsid w:val="00C43C1A"/>
    <w:rsid w:val="00C46632"/>
    <w:rsid w:val="00C470D9"/>
    <w:rsid w:val="00C509FA"/>
    <w:rsid w:val="00C52C6F"/>
    <w:rsid w:val="00C53569"/>
    <w:rsid w:val="00C539DF"/>
    <w:rsid w:val="00C53F86"/>
    <w:rsid w:val="00C5467A"/>
    <w:rsid w:val="00C5750E"/>
    <w:rsid w:val="00C62008"/>
    <w:rsid w:val="00C62F56"/>
    <w:rsid w:val="00C65D22"/>
    <w:rsid w:val="00C7128C"/>
    <w:rsid w:val="00C81F11"/>
    <w:rsid w:val="00C85893"/>
    <w:rsid w:val="00C864F6"/>
    <w:rsid w:val="00C94D6A"/>
    <w:rsid w:val="00CA1A7D"/>
    <w:rsid w:val="00CA3D01"/>
    <w:rsid w:val="00CA4022"/>
    <w:rsid w:val="00CB4216"/>
    <w:rsid w:val="00CC7A94"/>
    <w:rsid w:val="00CC7CFA"/>
    <w:rsid w:val="00CD0523"/>
    <w:rsid w:val="00CD2AE7"/>
    <w:rsid w:val="00CE133B"/>
    <w:rsid w:val="00CE7479"/>
    <w:rsid w:val="00CF187B"/>
    <w:rsid w:val="00D10BC7"/>
    <w:rsid w:val="00D1177B"/>
    <w:rsid w:val="00D13D9F"/>
    <w:rsid w:val="00D142BE"/>
    <w:rsid w:val="00D17865"/>
    <w:rsid w:val="00D17AE1"/>
    <w:rsid w:val="00D20D9C"/>
    <w:rsid w:val="00D21FB3"/>
    <w:rsid w:val="00D22577"/>
    <w:rsid w:val="00D239CB"/>
    <w:rsid w:val="00D35214"/>
    <w:rsid w:val="00D42757"/>
    <w:rsid w:val="00D46945"/>
    <w:rsid w:val="00D5582A"/>
    <w:rsid w:val="00D57EE2"/>
    <w:rsid w:val="00D741C8"/>
    <w:rsid w:val="00D7477B"/>
    <w:rsid w:val="00D82503"/>
    <w:rsid w:val="00D94DE2"/>
    <w:rsid w:val="00D9504F"/>
    <w:rsid w:val="00D95BBF"/>
    <w:rsid w:val="00DA472A"/>
    <w:rsid w:val="00DA7873"/>
    <w:rsid w:val="00DB369C"/>
    <w:rsid w:val="00DC228F"/>
    <w:rsid w:val="00DC37E3"/>
    <w:rsid w:val="00DE39B1"/>
    <w:rsid w:val="00DE75E5"/>
    <w:rsid w:val="00E03E0B"/>
    <w:rsid w:val="00E15435"/>
    <w:rsid w:val="00E15B2C"/>
    <w:rsid w:val="00E20BEF"/>
    <w:rsid w:val="00E26727"/>
    <w:rsid w:val="00E340E1"/>
    <w:rsid w:val="00E35643"/>
    <w:rsid w:val="00E4192B"/>
    <w:rsid w:val="00E42D77"/>
    <w:rsid w:val="00E50797"/>
    <w:rsid w:val="00E531A4"/>
    <w:rsid w:val="00E5423C"/>
    <w:rsid w:val="00E55F89"/>
    <w:rsid w:val="00E66D76"/>
    <w:rsid w:val="00E7134D"/>
    <w:rsid w:val="00E73C25"/>
    <w:rsid w:val="00E7713B"/>
    <w:rsid w:val="00E85313"/>
    <w:rsid w:val="00E9216A"/>
    <w:rsid w:val="00E922D8"/>
    <w:rsid w:val="00EA11B4"/>
    <w:rsid w:val="00EA5A01"/>
    <w:rsid w:val="00EA7E99"/>
    <w:rsid w:val="00EC776E"/>
    <w:rsid w:val="00ED2E1F"/>
    <w:rsid w:val="00ED37A4"/>
    <w:rsid w:val="00ED3C07"/>
    <w:rsid w:val="00ED6F0C"/>
    <w:rsid w:val="00EE2862"/>
    <w:rsid w:val="00EE2B53"/>
    <w:rsid w:val="00EE48C1"/>
    <w:rsid w:val="00EE5E39"/>
    <w:rsid w:val="00EE75C2"/>
    <w:rsid w:val="00EF439F"/>
    <w:rsid w:val="00EF5BD1"/>
    <w:rsid w:val="00EF63CC"/>
    <w:rsid w:val="00F00B1C"/>
    <w:rsid w:val="00F04675"/>
    <w:rsid w:val="00F04B69"/>
    <w:rsid w:val="00F04DBD"/>
    <w:rsid w:val="00F06CD4"/>
    <w:rsid w:val="00F1124F"/>
    <w:rsid w:val="00F15745"/>
    <w:rsid w:val="00F21FB8"/>
    <w:rsid w:val="00F2573C"/>
    <w:rsid w:val="00F3314E"/>
    <w:rsid w:val="00F33C1C"/>
    <w:rsid w:val="00F37697"/>
    <w:rsid w:val="00F46A56"/>
    <w:rsid w:val="00F47282"/>
    <w:rsid w:val="00F50884"/>
    <w:rsid w:val="00F52C1D"/>
    <w:rsid w:val="00F55AC2"/>
    <w:rsid w:val="00F571E8"/>
    <w:rsid w:val="00F7306B"/>
    <w:rsid w:val="00F74685"/>
    <w:rsid w:val="00F8004E"/>
    <w:rsid w:val="00F82252"/>
    <w:rsid w:val="00F824B9"/>
    <w:rsid w:val="00F918D7"/>
    <w:rsid w:val="00F91F57"/>
    <w:rsid w:val="00F93279"/>
    <w:rsid w:val="00FA3448"/>
    <w:rsid w:val="00FB0C98"/>
    <w:rsid w:val="00FB21DC"/>
    <w:rsid w:val="00FB59BE"/>
    <w:rsid w:val="00FB623E"/>
    <w:rsid w:val="00FC1A37"/>
    <w:rsid w:val="00FD7664"/>
    <w:rsid w:val="00FE04A7"/>
    <w:rsid w:val="00FE0C61"/>
    <w:rsid w:val="00FE182E"/>
    <w:rsid w:val="00FE1AB6"/>
    <w:rsid w:val="00FE4980"/>
    <w:rsid w:val="00FF52F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41B982"/>
  <w15:chartTrackingRefBased/>
  <w15:docId w15:val="{87A5D644-D391-49A7-8ED2-3CE614D64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77DE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208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2080"/>
  </w:style>
  <w:style w:type="paragraph" w:styleId="Pidipagina">
    <w:name w:val="footer"/>
    <w:basedOn w:val="Normale"/>
    <w:link w:val="PidipaginaCarattere"/>
    <w:uiPriority w:val="99"/>
    <w:unhideWhenUsed/>
    <w:rsid w:val="008F208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2080"/>
  </w:style>
  <w:style w:type="character" w:styleId="Numeroriga">
    <w:name w:val="line number"/>
    <w:basedOn w:val="Carpredefinitoparagrafo"/>
    <w:uiPriority w:val="99"/>
    <w:semiHidden/>
    <w:unhideWhenUsed/>
    <w:rsid w:val="006C29CD"/>
  </w:style>
  <w:style w:type="table" w:styleId="Grigliatabella">
    <w:name w:val="Table Grid"/>
    <w:basedOn w:val="Tabellanormale"/>
    <w:uiPriority w:val="39"/>
    <w:rsid w:val="00A018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xtbody">
    <w:name w:val="txtbody"/>
    <w:basedOn w:val="Carpredefinitoparagrafo"/>
    <w:rsid w:val="005E52B9"/>
  </w:style>
  <w:style w:type="paragraph" w:styleId="Paragrafoelenco">
    <w:name w:val="List Paragraph"/>
    <w:basedOn w:val="Normale"/>
    <w:uiPriority w:val="34"/>
    <w:qFormat/>
    <w:rsid w:val="00502554"/>
    <w:pPr>
      <w:ind w:left="720"/>
      <w:contextualSpacing/>
    </w:pPr>
  </w:style>
  <w:style w:type="character" w:styleId="Rimandocommento">
    <w:name w:val="annotation reference"/>
    <w:basedOn w:val="Carpredefinitoparagrafo"/>
    <w:uiPriority w:val="99"/>
    <w:semiHidden/>
    <w:unhideWhenUsed/>
    <w:rsid w:val="00253F09"/>
    <w:rPr>
      <w:sz w:val="16"/>
      <w:szCs w:val="16"/>
    </w:rPr>
  </w:style>
  <w:style w:type="paragraph" w:styleId="Testocommento">
    <w:name w:val="annotation text"/>
    <w:basedOn w:val="Normale"/>
    <w:link w:val="TestocommentoCarattere"/>
    <w:uiPriority w:val="99"/>
    <w:semiHidden/>
    <w:unhideWhenUsed/>
    <w:rsid w:val="00253F0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53F09"/>
    <w:rPr>
      <w:sz w:val="20"/>
      <w:szCs w:val="20"/>
    </w:rPr>
  </w:style>
  <w:style w:type="paragraph" w:styleId="Soggettocommento">
    <w:name w:val="annotation subject"/>
    <w:basedOn w:val="Testocommento"/>
    <w:next w:val="Testocommento"/>
    <w:link w:val="SoggettocommentoCarattere"/>
    <w:uiPriority w:val="99"/>
    <w:semiHidden/>
    <w:unhideWhenUsed/>
    <w:rsid w:val="00253F09"/>
    <w:rPr>
      <w:b/>
      <w:bCs/>
    </w:rPr>
  </w:style>
  <w:style w:type="character" w:customStyle="1" w:styleId="SoggettocommentoCarattere">
    <w:name w:val="Soggetto commento Carattere"/>
    <w:basedOn w:val="TestocommentoCarattere"/>
    <w:link w:val="Soggettocommento"/>
    <w:uiPriority w:val="99"/>
    <w:semiHidden/>
    <w:rsid w:val="00253F09"/>
    <w:rPr>
      <w:b/>
      <w:bCs/>
      <w:sz w:val="20"/>
      <w:szCs w:val="20"/>
    </w:rPr>
  </w:style>
  <w:style w:type="character" w:styleId="Collegamentoipertestuale">
    <w:name w:val="Hyperlink"/>
    <w:unhideWhenUsed/>
    <w:rsid w:val="00C3080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634843">
      <w:bodyDiv w:val="1"/>
      <w:marLeft w:val="0"/>
      <w:marRight w:val="0"/>
      <w:marTop w:val="0"/>
      <w:marBottom w:val="0"/>
      <w:divBdr>
        <w:top w:val="none" w:sz="0" w:space="0" w:color="auto"/>
        <w:left w:val="none" w:sz="0" w:space="0" w:color="auto"/>
        <w:bottom w:val="none" w:sz="0" w:space="0" w:color="auto"/>
        <w:right w:val="none" w:sz="0" w:space="0" w:color="auto"/>
      </w:divBdr>
    </w:div>
    <w:div w:id="966206633">
      <w:bodyDiv w:val="1"/>
      <w:marLeft w:val="0"/>
      <w:marRight w:val="0"/>
      <w:marTop w:val="0"/>
      <w:marBottom w:val="0"/>
      <w:divBdr>
        <w:top w:val="none" w:sz="0" w:space="0" w:color="auto"/>
        <w:left w:val="none" w:sz="0" w:space="0" w:color="auto"/>
        <w:bottom w:val="none" w:sz="0" w:space="0" w:color="auto"/>
        <w:right w:val="none" w:sz="0" w:space="0" w:color="auto"/>
      </w:divBdr>
    </w:div>
    <w:div w:id="1524199658">
      <w:bodyDiv w:val="1"/>
      <w:marLeft w:val="0"/>
      <w:marRight w:val="0"/>
      <w:marTop w:val="0"/>
      <w:marBottom w:val="0"/>
      <w:divBdr>
        <w:top w:val="none" w:sz="0" w:space="0" w:color="auto"/>
        <w:left w:val="none" w:sz="0" w:space="0" w:color="auto"/>
        <w:bottom w:val="none" w:sz="0" w:space="0" w:color="auto"/>
        <w:right w:val="none" w:sz="0" w:space="0" w:color="auto"/>
      </w:divBdr>
    </w:div>
    <w:div w:id="1561556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cchiato@unive.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662352-EE93-4F66-9CC5-597659BC3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22172</TotalTime>
  <Pages>22</Pages>
  <Words>61723</Words>
  <Characters>351825</Characters>
  <Application>Microsoft Office Word</Application>
  <DocSecurity>0</DocSecurity>
  <Lines>2931</Lines>
  <Paragraphs>825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Vecchiato</dc:creator>
  <cp:keywords/>
  <dc:description/>
  <cp:lastModifiedBy>Marco Vecchiato</cp:lastModifiedBy>
  <cp:revision>246</cp:revision>
  <dcterms:created xsi:type="dcterms:W3CDTF">2019-09-25T13:40:00Z</dcterms:created>
  <dcterms:modified xsi:type="dcterms:W3CDTF">2021-03-31T13:00:00Z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http://www.zotero.org/styles/analytical-and-bioanalytical-chemistry</vt:lpwstr>
  </property>
  <property fmtid="{D5CDD505-2E9C-101B-9397-08002B2CF9AE}" pid="5" name="Mendeley Recent Style Name 1_1">
    <vt:lpwstr>Analytical and Bioanalytical Chemistry</vt:lpwstr>
  </property>
  <property fmtid="{D5CDD505-2E9C-101B-9397-08002B2CF9AE}" pid="6" name="Mendeley Recent Style Id 2_1">
    <vt:lpwstr>http://www.zotero.org/styles/atmospheric-chemistry-and-physics</vt:lpwstr>
  </property>
  <property fmtid="{D5CDD505-2E9C-101B-9397-08002B2CF9AE}" pid="7" name="Mendeley Recent Style Name 2_1">
    <vt:lpwstr>Atmospheric Chemistry and Physics</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http://www.zotero.org/styles/elsevier-harvard</vt:lpwstr>
  </property>
  <property fmtid="{D5CDD505-2E9C-101B-9397-08002B2CF9AE}" pid="13" name="Mendeley Recent Style Name 5_1">
    <vt:lpwstr>Elsevier - Harvard (with titles)</vt:lpwstr>
  </property>
  <property fmtid="{D5CDD505-2E9C-101B-9397-08002B2CF9AE}" pid="14" name="Mendeley Recent Style Id 6_1">
    <vt:lpwstr>http://www.zotero.org/styles/environmental-pollution</vt:lpwstr>
  </property>
  <property fmtid="{D5CDD505-2E9C-101B-9397-08002B2CF9AE}" pid="15" name="Mendeley Recent Style Name 6_1">
    <vt:lpwstr>Environmental Pollution</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http://www.zotero.org/styles/science-of-the-total-environment</vt:lpwstr>
  </property>
  <property fmtid="{D5CDD505-2E9C-101B-9397-08002B2CF9AE}" pid="21" name="Mendeley Recent Style Name 9_1">
    <vt:lpwstr>Science of the Total Environment</vt:lpwstr>
  </property>
  <property fmtid="{D5CDD505-2E9C-101B-9397-08002B2CF9AE}" pid="22" name="Mendeley Document_1">
    <vt:lpwstr>True</vt:lpwstr>
  </property>
  <property fmtid="{D5CDD505-2E9C-101B-9397-08002B2CF9AE}" pid="23" name="Mendeley Unique User Id_1">
    <vt:lpwstr>9b93ed11-eef5-3dce-af9e-5e4e38edf7df</vt:lpwstr>
  </property>
  <property fmtid="{D5CDD505-2E9C-101B-9397-08002B2CF9AE}" pid="24" name="Mendeley Citation Style_1">
    <vt:lpwstr>http://www.zotero.org/styles/science-of-the-total-environment</vt:lpwstr>
  </property>
</Properties>
</file>