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7F0" w:rsidRDefault="00BC37F0" w:rsidP="00BC37F0">
      <w:pPr>
        <w:jc w:val="center"/>
        <w:rPr>
          <w:b/>
        </w:rPr>
      </w:pPr>
      <w:r>
        <w:rPr>
          <w:b/>
        </w:rPr>
        <w:t xml:space="preserve">Riordino territoriale e </w:t>
      </w:r>
      <w:proofErr w:type="spellStart"/>
      <w:r w:rsidRPr="00BC37F0">
        <w:rPr>
          <w:b/>
          <w:i/>
        </w:rPr>
        <w:t>governance</w:t>
      </w:r>
      <w:proofErr w:type="spellEnd"/>
      <w:r>
        <w:rPr>
          <w:b/>
        </w:rPr>
        <w:t xml:space="preserve"> metropolitana</w:t>
      </w:r>
    </w:p>
    <w:p w:rsidR="00554156" w:rsidRPr="00E21F68" w:rsidRDefault="00BC37F0" w:rsidP="00BC37F0">
      <w:pPr>
        <w:jc w:val="center"/>
        <w:rPr>
          <w:b/>
        </w:rPr>
      </w:pPr>
      <w:r>
        <w:rPr>
          <w:b/>
        </w:rPr>
        <w:t>Postfazione</w:t>
      </w:r>
    </w:p>
    <w:p w:rsidR="00BC37F0" w:rsidRDefault="00BC37F0">
      <w:bookmarkStart w:id="0" w:name="_GoBack"/>
      <w:bookmarkEnd w:id="0"/>
    </w:p>
    <w:p w:rsidR="00B34AF6" w:rsidRDefault="00BC37F0" w:rsidP="00DF40EF">
      <w:r>
        <w:t xml:space="preserve">Da qualche anno il dibattito sul ruolo delle città e delle aree metropolitane </w:t>
      </w:r>
      <w:r w:rsidR="00055506">
        <w:t xml:space="preserve">come fattori </w:t>
      </w:r>
      <w:r>
        <w:t xml:space="preserve">di sviluppo ha ripreso vigore. </w:t>
      </w:r>
      <w:r w:rsidR="00DF40EF">
        <w:t>C</w:t>
      </w:r>
      <w:r>
        <w:t xml:space="preserve">iò è </w:t>
      </w:r>
      <w:r w:rsidR="00DA1C57">
        <w:t xml:space="preserve">innanzitutto </w:t>
      </w:r>
      <w:r>
        <w:t>dovuto al fatto che i processi di urbanizzazione hanno assunto a scala globale dimensioni mai sperimentate in precedenza</w:t>
      </w:r>
      <w:r w:rsidR="00CA1A68">
        <w:t>.</w:t>
      </w:r>
      <w:r w:rsidR="00D012A2">
        <w:t xml:space="preserve"> </w:t>
      </w:r>
      <w:r w:rsidR="00CA1A68">
        <w:t>O</w:t>
      </w:r>
      <w:r w:rsidR="006069FA">
        <w:t>gni anno 65</w:t>
      </w:r>
      <w:r w:rsidR="00D012A2">
        <w:t xml:space="preserve"> milioni di persone si spostano dalle aree non urbane ai </w:t>
      </w:r>
      <w:r w:rsidR="00DF40EF">
        <w:t xml:space="preserve">principali centri metropolitani alla ricerca di opportunità economiche, sociali, culturali che, evidentemente, compensano i tanti costi – </w:t>
      </w:r>
      <w:r w:rsidR="00DA1C57">
        <w:t xml:space="preserve">economici, umani e </w:t>
      </w:r>
      <w:r w:rsidR="00DF40EF">
        <w:t xml:space="preserve">ambientali – che tale scelta comporta. </w:t>
      </w:r>
      <w:r w:rsidR="007C0749">
        <w:t>Certo, l</w:t>
      </w:r>
      <w:r w:rsidR="00DF40EF">
        <w:t xml:space="preserve">e modalità con cui i processi di </w:t>
      </w:r>
      <w:r w:rsidR="00DA1C57">
        <w:t xml:space="preserve">urbanizzazione </w:t>
      </w:r>
      <w:r w:rsidR="00DF40EF">
        <w:t>si stanno manifestando sono molto diversi fra economie emergenti</w:t>
      </w:r>
      <w:r w:rsidR="00C4784F">
        <w:t xml:space="preserve"> e aree sviluppate</w:t>
      </w:r>
      <w:r w:rsidR="00B34AF6">
        <w:t>.</w:t>
      </w:r>
      <w:r w:rsidR="00DA1C57">
        <w:t xml:space="preserve"> </w:t>
      </w:r>
      <w:r w:rsidR="00B34AF6">
        <w:t>N</w:t>
      </w:r>
      <w:r w:rsidR="00DA1C57">
        <w:t xml:space="preserve">el primo caso </w:t>
      </w:r>
      <w:r w:rsidR="00C4784F">
        <w:t xml:space="preserve">si assiste a una esplosione demografica delle città principali, con lo sviluppo di vere e proprie megalopoli dagli enormi problemi infrastrutturali e di governo, ma anche dai grandi potenziali di innovazione. </w:t>
      </w:r>
      <w:r w:rsidR="00B34AF6">
        <w:t>N</w:t>
      </w:r>
      <w:r w:rsidR="00DA1C57">
        <w:t xml:space="preserve">el secondo </w:t>
      </w:r>
      <w:r w:rsidR="00C4784F">
        <w:t xml:space="preserve">tendono invece a prevalere processi di </w:t>
      </w:r>
      <w:r w:rsidR="00C4784F">
        <w:t>integrazione d</w:t>
      </w:r>
      <w:r w:rsidR="00C4784F">
        <w:t>egl</w:t>
      </w:r>
      <w:r w:rsidR="00C4784F">
        <w:t xml:space="preserve">i spazi rurali e </w:t>
      </w:r>
      <w:r w:rsidR="00C4784F">
        <w:t xml:space="preserve">delle </w:t>
      </w:r>
      <w:r w:rsidR="00C4784F">
        <w:t xml:space="preserve">città intermedie all’interno di sistemi metropolitani </w:t>
      </w:r>
      <w:r w:rsidR="00C4784F">
        <w:t xml:space="preserve">sempre più estesi e policentrici, </w:t>
      </w:r>
      <w:r w:rsidR="00C4784F">
        <w:t xml:space="preserve">che </w:t>
      </w:r>
      <w:r w:rsidR="00C4784F">
        <w:t>evolvono</w:t>
      </w:r>
      <w:r w:rsidR="00C4784F">
        <w:t xml:space="preserve"> lentamente</w:t>
      </w:r>
      <w:r w:rsidR="00C4784F">
        <w:t xml:space="preserve"> attraverso </w:t>
      </w:r>
      <w:r w:rsidR="00C4784F">
        <w:t>innovazioni e adattamenti continui.</w:t>
      </w:r>
      <w:r w:rsidR="00C4784F">
        <w:t xml:space="preserve"> </w:t>
      </w:r>
    </w:p>
    <w:p w:rsidR="00DA1C57" w:rsidRDefault="00C4784F" w:rsidP="00DF40EF">
      <w:r>
        <w:t>S</w:t>
      </w:r>
      <w:r w:rsidR="007C0749">
        <w:t>e</w:t>
      </w:r>
      <w:r>
        <w:t>, dunque,</w:t>
      </w:r>
      <w:r w:rsidR="007C0749">
        <w:t xml:space="preserve"> </w:t>
      </w:r>
      <w:r w:rsidR="00DF40EF">
        <w:t xml:space="preserve">i fenomeni di polarizzazione spaziale costituiscano una delle tendenze più significative </w:t>
      </w:r>
      <w:r w:rsidR="007C0749">
        <w:t xml:space="preserve">del nostro tempo, </w:t>
      </w:r>
      <w:r w:rsidR="004F149E">
        <w:t>ad essi</w:t>
      </w:r>
      <w:r w:rsidR="007C0749">
        <w:t xml:space="preserve"> è giusto rivolgere </w:t>
      </w:r>
      <w:r w:rsidR="004F149E">
        <w:t>l’</w:t>
      </w:r>
      <w:r w:rsidR="007C0749">
        <w:t>attenzione</w:t>
      </w:r>
      <w:r w:rsidR="004F149E">
        <w:t xml:space="preserve"> per comprenderne meglio la natura e, soprattutto, provare a governarne i processi. </w:t>
      </w:r>
      <w:r w:rsidR="00DA1C57">
        <w:t xml:space="preserve">Il volume di Stefano Soriani, Alessandro </w:t>
      </w:r>
      <w:proofErr w:type="spellStart"/>
      <w:r w:rsidR="00DA1C57">
        <w:t>Calzavara</w:t>
      </w:r>
      <w:proofErr w:type="spellEnd"/>
      <w:r w:rsidR="00DA1C57">
        <w:t xml:space="preserve"> e Maurizio </w:t>
      </w:r>
      <w:proofErr w:type="spellStart"/>
      <w:r w:rsidR="00DA1C57">
        <w:t>Pioletti</w:t>
      </w:r>
      <w:proofErr w:type="spellEnd"/>
      <w:r w:rsidR="00DA1C57">
        <w:t xml:space="preserve"> si iscrive dunque </w:t>
      </w:r>
      <w:r w:rsidR="004F149E">
        <w:t>in un filone di ricerca tanto fertile dal punto di vista scientifico, quanto potenzialmente utile su quello politico. Come giustamente sottolineano gli autori, se un territorio che ha assunto di fatto</w:t>
      </w:r>
      <w:r w:rsidR="004F149E">
        <w:t xml:space="preserve"> </w:t>
      </w:r>
      <w:r w:rsidR="004F149E">
        <w:t xml:space="preserve">caratteri metropolitani – qual ‘è quello del Veneto centrale – non viene governato con strumenti e politiche adeguate, corre </w:t>
      </w:r>
      <w:r>
        <w:t xml:space="preserve">alla lunga </w:t>
      </w:r>
      <w:r w:rsidR="004F149E">
        <w:t xml:space="preserve">il pericolo di diventare un ostacolo, anziché una risorsa, per lo sviluppo. </w:t>
      </w:r>
    </w:p>
    <w:p w:rsidR="00EE745B" w:rsidRDefault="004F149E" w:rsidP="00E50669">
      <w:r>
        <w:t xml:space="preserve">Si tratta di </w:t>
      </w:r>
      <w:r w:rsidR="00E50669">
        <w:t>un punto importante</w:t>
      </w:r>
      <w:r w:rsidR="001C124E">
        <w:t xml:space="preserve"> in quanto </w:t>
      </w:r>
      <w:r w:rsidR="00E50669">
        <w:t xml:space="preserve">il “rinascimento urbano” cui stiamo assistendo </w:t>
      </w:r>
      <w:r w:rsidR="00C4784F">
        <w:t>nelle economie avanzate</w:t>
      </w:r>
      <w:r w:rsidR="00C4784F">
        <w:t xml:space="preserve"> </w:t>
      </w:r>
      <w:r w:rsidR="001C124E">
        <w:t>costituisce</w:t>
      </w:r>
      <w:r w:rsidR="00E50669">
        <w:t xml:space="preserve">, in realtà, un fenomeno </w:t>
      </w:r>
      <w:r w:rsidR="00C4784F">
        <w:t xml:space="preserve">piuttosto </w:t>
      </w:r>
      <w:r w:rsidR="00E50669">
        <w:t xml:space="preserve">selettivo. Infatti, </w:t>
      </w:r>
      <w:r w:rsidR="00234415">
        <w:t xml:space="preserve">nonostante la generale tendenza alla crescita urbana, </w:t>
      </w:r>
      <w:r w:rsidR="00E50669">
        <w:t>s</w:t>
      </w:r>
      <w:r w:rsidR="00DF40EF">
        <w:t xml:space="preserve">olo </w:t>
      </w:r>
      <w:r w:rsidR="00D012A2">
        <w:t xml:space="preserve">alcune </w:t>
      </w:r>
      <w:r w:rsidR="00DF40EF">
        <w:t>aree metropolitane</w:t>
      </w:r>
      <w:r w:rsidR="00D012A2">
        <w:t xml:space="preserve">, e non altre, sono riuscite ad intercettare i flussi della ricchezza, diventando attrattive per i talenti e gli </w:t>
      </w:r>
      <w:r w:rsidR="007C0749">
        <w:t>inve</w:t>
      </w:r>
      <w:r w:rsidR="00D012A2">
        <w:t>stimenti</w:t>
      </w:r>
      <w:r w:rsidR="00E50669">
        <w:t xml:space="preserve"> globali</w:t>
      </w:r>
      <w:r w:rsidR="00D012A2">
        <w:t xml:space="preserve">. Questo fenomeno è evidente </w:t>
      </w:r>
      <w:r w:rsidR="00BE7CC8">
        <w:t xml:space="preserve">soprattutto </w:t>
      </w:r>
      <w:r w:rsidR="00D012A2">
        <w:t xml:space="preserve">negli </w:t>
      </w:r>
      <w:r w:rsidR="00C4784F">
        <w:t>Stati Uniti</w:t>
      </w:r>
      <w:r w:rsidR="00E50669">
        <w:t xml:space="preserve">, dove </w:t>
      </w:r>
      <w:r w:rsidR="00D012A2">
        <w:t xml:space="preserve">la mobilità </w:t>
      </w:r>
      <w:r w:rsidR="00631FA7">
        <w:t xml:space="preserve">residenziale </w:t>
      </w:r>
      <w:r w:rsidR="00D012A2">
        <w:t xml:space="preserve">delle persone fra le diverse aree metropolitane </w:t>
      </w:r>
      <w:r w:rsidR="00E50669">
        <w:t>ha assunto negli ultimi decenni caratteri diversi rispetto al passato</w:t>
      </w:r>
      <w:r w:rsidR="00D012A2">
        <w:rPr>
          <w:rStyle w:val="Rimandonotaapidipagina"/>
        </w:rPr>
        <w:footnoteReference w:id="1"/>
      </w:r>
      <w:r w:rsidR="00D012A2">
        <w:t xml:space="preserve">. </w:t>
      </w:r>
      <w:r w:rsidR="00E50669" w:rsidRPr="00E50669">
        <w:t>D</w:t>
      </w:r>
      <w:r w:rsidR="00631FA7">
        <w:t xml:space="preserve">ue </w:t>
      </w:r>
      <w:r w:rsidR="00E50669">
        <w:t xml:space="preserve">in particolare gli </w:t>
      </w:r>
      <w:r w:rsidR="00631FA7">
        <w:t>aspetti da considerare. Il primo è</w:t>
      </w:r>
      <w:r w:rsidR="00C4784F">
        <w:t xml:space="preserve"> che i flussi di mobilità residenziale sono oggi alimentati soprattutto da</w:t>
      </w:r>
      <w:r w:rsidR="00631FA7">
        <w:t>l capitale umano più qualificato, rappresentato da chi è in possesso di un elevato titolo di studio, dunque dai talenti e dalla classe creativa</w:t>
      </w:r>
      <w:r w:rsidR="00BE7CC8">
        <w:t xml:space="preserve"> che contribuisce maggiormente</w:t>
      </w:r>
      <w:r w:rsidR="00B253A2">
        <w:t xml:space="preserve"> con le proprie decisioni localizzative a</w:t>
      </w:r>
      <w:r w:rsidR="00BE7CC8">
        <w:t xml:space="preserve"> </w:t>
      </w:r>
      <w:r w:rsidR="00B253A2">
        <w:t xml:space="preserve">differenziare la </w:t>
      </w:r>
      <w:r w:rsidR="00BE7CC8">
        <w:t>crescita di produttività e benessere</w:t>
      </w:r>
      <w:r w:rsidR="00631FA7">
        <w:t xml:space="preserve">. Il secondo aspetto è che se prima degli </w:t>
      </w:r>
      <w:r w:rsidR="00BE7CC8">
        <w:t>a</w:t>
      </w:r>
      <w:r w:rsidR="00631FA7">
        <w:t xml:space="preserve">nni ’80 la mobilità del capitale umano generava processi di convergenza – i laureati aumentavano di più nelle città dove erano meno presenti, mentre crescevano in misura minore dove c’era abbondanza – nell’epoca digitale avviene l’esatto contrario, </w:t>
      </w:r>
      <w:r w:rsidR="00EE745B">
        <w:t xml:space="preserve">con una </w:t>
      </w:r>
      <w:r w:rsidR="003E0753">
        <w:t xml:space="preserve">progressiva </w:t>
      </w:r>
      <w:r w:rsidR="00631FA7">
        <w:t>divergenza fra città attrattive</w:t>
      </w:r>
      <w:r w:rsidR="00EE745B">
        <w:t xml:space="preserve"> da un lato,</w:t>
      </w:r>
      <w:r w:rsidR="003E0753">
        <w:t xml:space="preserve"> </w:t>
      </w:r>
      <w:r w:rsidR="00631FA7">
        <w:t>e aree dell’esodo</w:t>
      </w:r>
      <w:r w:rsidR="003E0753">
        <w:t xml:space="preserve"> dall’altro</w:t>
      </w:r>
      <w:r w:rsidR="00631FA7">
        <w:t xml:space="preserve">. </w:t>
      </w:r>
      <w:r w:rsidR="009B71E4">
        <w:t xml:space="preserve">In questo modo si accentua </w:t>
      </w:r>
      <w:r w:rsidR="00631FA7">
        <w:t>dunque la</w:t>
      </w:r>
      <w:r w:rsidR="006069FA">
        <w:t xml:space="preserve"> distanza fra le cosiddette </w:t>
      </w:r>
      <w:r w:rsidR="006069FA" w:rsidRPr="006069FA">
        <w:rPr>
          <w:i/>
        </w:rPr>
        <w:t>Alph</w:t>
      </w:r>
      <w:r w:rsidR="00631FA7" w:rsidRPr="006069FA">
        <w:rPr>
          <w:i/>
        </w:rPr>
        <w:t>a City</w:t>
      </w:r>
      <w:r w:rsidR="003E0753">
        <w:t>,</w:t>
      </w:r>
      <w:r w:rsidR="00631FA7">
        <w:t xml:space="preserve"> come Boston e San Francisco</w:t>
      </w:r>
      <w:r w:rsidR="003E0753">
        <w:t>,</w:t>
      </w:r>
      <w:r w:rsidR="006069FA">
        <w:t xml:space="preserve"> e le </w:t>
      </w:r>
      <w:proofErr w:type="spellStart"/>
      <w:r w:rsidR="006069FA" w:rsidRPr="006069FA">
        <w:rPr>
          <w:i/>
        </w:rPr>
        <w:t>Apocalypse</w:t>
      </w:r>
      <w:proofErr w:type="spellEnd"/>
      <w:r w:rsidR="006069FA" w:rsidRPr="006069FA">
        <w:rPr>
          <w:i/>
        </w:rPr>
        <w:t xml:space="preserve"> Town</w:t>
      </w:r>
      <w:r w:rsidR="003E0753">
        <w:t>,</w:t>
      </w:r>
      <w:r w:rsidR="00631FA7">
        <w:t xml:space="preserve"> come Detroit e Pittsburgh. </w:t>
      </w:r>
    </w:p>
    <w:p w:rsidR="00D012A2" w:rsidRDefault="001C124E" w:rsidP="00E50669">
      <w:r>
        <w:t xml:space="preserve">In Europa l’urbanizzazione è un fenomeno consolidato, per il quale, causa anche stagnazione demografica, le trasformazioni prevedibili non sono nemmeno lontanamente paragonabili a quanto sta avvenendo nelle </w:t>
      </w:r>
      <w:r>
        <w:t xml:space="preserve">economie </w:t>
      </w:r>
      <w:r>
        <w:t>in via di sviluppo. Per ragioni storiche e culturali, è anche difficile immaginare che in Europa si manifestino flussi di mobilità residenziale equivalenti a quelli degli Stati Uniti. Ciò non significa che le città europee non s</w:t>
      </w:r>
      <w:r>
        <w:t xml:space="preserve">iano </w:t>
      </w:r>
      <w:r w:rsidR="00234415">
        <w:t xml:space="preserve">soggette a cambiamenti e a </w:t>
      </w:r>
      <w:r w:rsidR="00234415">
        <w:lastRenderedPageBreak/>
        <w:t>fenomeni di divergenza</w:t>
      </w:r>
      <w:r w:rsidR="00FE6BF2">
        <w:rPr>
          <w:rStyle w:val="Rimandonotaapidipagina"/>
        </w:rPr>
        <w:footnoteReference w:id="2"/>
      </w:r>
      <w:r w:rsidR="009B71E4">
        <w:t xml:space="preserve">. </w:t>
      </w:r>
      <w:r w:rsidR="00923DCA">
        <w:t xml:space="preserve">Come documenta l’ultimo Rapporto </w:t>
      </w:r>
      <w:proofErr w:type="spellStart"/>
      <w:r w:rsidR="00923DCA">
        <w:t>Eurostat</w:t>
      </w:r>
      <w:proofErr w:type="spellEnd"/>
      <w:r w:rsidR="00923DCA">
        <w:t xml:space="preserve"> </w:t>
      </w:r>
      <w:r w:rsidR="00B6289F">
        <w:t>sullo sviluppo regionale</w:t>
      </w:r>
      <w:r w:rsidR="00B6289F">
        <w:rPr>
          <w:rStyle w:val="Rimandonotaapidipagina"/>
        </w:rPr>
        <w:footnoteReference w:id="3"/>
      </w:r>
      <w:r w:rsidR="00B6289F">
        <w:t>, l</w:t>
      </w:r>
      <w:r w:rsidR="009B71E4">
        <w:t>a straordinaria crescita di Londra rispetto al resto del Regno Unito è uno dei casi più evidenti</w:t>
      </w:r>
      <w:r w:rsidR="003E0753">
        <w:t>.</w:t>
      </w:r>
      <w:r w:rsidR="009B71E4">
        <w:t xml:space="preserve"> </w:t>
      </w:r>
      <w:r w:rsidR="003E0753">
        <w:t>M</w:t>
      </w:r>
      <w:r w:rsidR="009B71E4">
        <w:t>a anche Parigi</w:t>
      </w:r>
      <w:r w:rsidR="00BE7CC8">
        <w:t xml:space="preserve"> </w:t>
      </w:r>
      <w:r w:rsidR="00413AB6">
        <w:t>continua a</w:t>
      </w:r>
      <w:r w:rsidR="009B71E4">
        <w:t xml:space="preserve"> </w:t>
      </w:r>
      <w:r w:rsidR="00D06F85">
        <w:t xml:space="preserve">mostrare </w:t>
      </w:r>
      <w:r w:rsidR="007E7628">
        <w:t xml:space="preserve">livelli di ricchezza </w:t>
      </w:r>
      <w:r w:rsidR="003E0753">
        <w:t xml:space="preserve">di gran lunga </w:t>
      </w:r>
      <w:r w:rsidR="009B71E4">
        <w:t xml:space="preserve">superiori al resto della Francia. In Italia è Milano a costituire oggi il centro di gravitazione degli investimenti in innovazione, servizi qualificati, finanza, istruzione superiore. Con un’accelerazione che rischia non solo di lasciare indietro </w:t>
      </w:r>
      <w:r>
        <w:t xml:space="preserve">molte </w:t>
      </w:r>
      <w:r w:rsidR="009B71E4">
        <w:t xml:space="preserve">altre città, ma </w:t>
      </w:r>
      <w:r w:rsidR="00C57F6B">
        <w:t xml:space="preserve">anche </w:t>
      </w:r>
      <w:r w:rsidR="009B71E4">
        <w:t xml:space="preserve">di </w:t>
      </w:r>
      <w:r w:rsidR="00C57F6B">
        <w:t xml:space="preserve">far scivolare </w:t>
      </w:r>
      <w:r w:rsidR="009B71E4">
        <w:t xml:space="preserve">diverse aree </w:t>
      </w:r>
      <w:r w:rsidR="003E0753">
        <w:t xml:space="preserve">lungo la deriva </w:t>
      </w:r>
      <w:r w:rsidR="00C57F6B">
        <w:t xml:space="preserve">di </w:t>
      </w:r>
      <w:r w:rsidR="009B71E4">
        <w:t>periferi</w:t>
      </w:r>
      <w:r w:rsidR="00C57F6B">
        <w:t>e in declino</w:t>
      </w:r>
      <w:r w:rsidR="003E0753">
        <w:t xml:space="preserve"> irreversibile</w:t>
      </w:r>
      <w:r w:rsidR="009B71E4">
        <w:t xml:space="preserve">. </w:t>
      </w:r>
      <w:r w:rsidR="00EE745B">
        <w:t>C</w:t>
      </w:r>
      <w:r w:rsidR="00C76F0C">
        <w:t>on esiti che tendono ad autoalim</w:t>
      </w:r>
      <w:r w:rsidR="00EE745B">
        <w:t>entarsi anche in conseguenza delle dinamiche</w:t>
      </w:r>
      <w:r w:rsidR="00C76F0C">
        <w:t xml:space="preserve"> </w:t>
      </w:r>
      <w:r w:rsidR="00EE745B">
        <w:t>del mercato immobiliare</w:t>
      </w:r>
      <w:r w:rsidR="00C76F0C">
        <w:t xml:space="preserve">. </w:t>
      </w:r>
      <w:r w:rsidR="003E0753">
        <w:t>Le città più attrattive, o</w:t>
      </w:r>
      <w:r w:rsidR="00C76F0C">
        <w:t xml:space="preserve">ltre a godere di flussi di lavoratori qualificati e di investimenti </w:t>
      </w:r>
      <w:r w:rsidR="00C96365">
        <w:t>innovativi</w:t>
      </w:r>
      <w:r w:rsidR="00C76F0C">
        <w:t xml:space="preserve">, vedono </w:t>
      </w:r>
      <w:r w:rsidR="003E0753">
        <w:t xml:space="preserve">altresì </w:t>
      </w:r>
      <w:r w:rsidR="00EE745B">
        <w:t xml:space="preserve">aumentare </w:t>
      </w:r>
      <w:r w:rsidR="00C76F0C">
        <w:t>i valori di un patrimonio la cui offerta</w:t>
      </w:r>
      <w:r w:rsidR="003E0753">
        <w:t>, com’è noto,</w:t>
      </w:r>
      <w:r w:rsidR="00C76F0C">
        <w:t xml:space="preserve"> fatica a seguire il ritmo della domanda. Al contrario, le aree di declino assistono a una discesa talvolta drammatica dei valori immobiliari – a fronte della caduta della domanda</w:t>
      </w:r>
      <w:r w:rsidR="003E0753">
        <w:t xml:space="preserve"> di abitazioni e spazi produttivi</w:t>
      </w:r>
      <w:r w:rsidR="00C76F0C">
        <w:t xml:space="preserve">, l’offerta </w:t>
      </w:r>
      <w:r w:rsidR="003E0753">
        <w:t>rimane per definizione inchiodata sull’esistente</w:t>
      </w:r>
      <w:r w:rsidR="00C76F0C">
        <w:t xml:space="preserve"> – </w:t>
      </w:r>
      <w:r w:rsidR="00D0305F">
        <w:t>fino a trasformare</w:t>
      </w:r>
      <w:r w:rsidR="00C76F0C">
        <w:t xml:space="preserve"> voci </w:t>
      </w:r>
      <w:r w:rsidR="003E0753">
        <w:t xml:space="preserve">solitamente </w:t>
      </w:r>
      <w:r w:rsidR="00BE7CC8">
        <w:t>considerate all’attivo</w:t>
      </w:r>
      <w:r w:rsidR="00C76F0C">
        <w:t xml:space="preserve"> dei bilanci, in passività</w:t>
      </w:r>
      <w:r w:rsidR="00092835">
        <w:t xml:space="preserve">. </w:t>
      </w:r>
    </w:p>
    <w:p w:rsidR="00D012A2" w:rsidRDefault="004C7102" w:rsidP="004C7102">
      <w:r>
        <w:t>Dobbiamo riconoscere ch</w:t>
      </w:r>
      <w:r w:rsidR="00405798">
        <w:t xml:space="preserve">e </w:t>
      </w:r>
      <w:r>
        <w:t xml:space="preserve">le </w:t>
      </w:r>
      <w:r w:rsidR="00405798">
        <w:t xml:space="preserve">principali città venete non </w:t>
      </w:r>
      <w:r w:rsidR="003A7841">
        <w:t>sembrano correre</w:t>
      </w:r>
      <w:r w:rsidR="00EF13E8">
        <w:t xml:space="preserve"> al momento questo </w:t>
      </w:r>
      <w:r w:rsidR="00405798">
        <w:t>pericolo</w:t>
      </w:r>
      <w:r w:rsidR="00EF13E8">
        <w:t xml:space="preserve">. </w:t>
      </w:r>
      <w:r w:rsidR="00405798">
        <w:t xml:space="preserve">Tuttavia, la capacità attrattiva di Milano è un fenomeno incontrovertibile, che ha già generato lo spostamento di centri decisionali fondamentali, come quelli delle banche medio-grandi, praticamente scomparse dal territorio del Nord Est. </w:t>
      </w:r>
      <w:r w:rsidR="003A7841">
        <w:t xml:space="preserve">Tendenze simili si </w:t>
      </w:r>
      <w:r w:rsidR="006E2810">
        <w:t>stanno manifestando</w:t>
      </w:r>
      <w:r w:rsidR="003A7841">
        <w:t xml:space="preserve"> nel settore fieristico, ne</w:t>
      </w:r>
      <w:r w:rsidR="006E2810">
        <w:t xml:space="preserve">lle sedi </w:t>
      </w:r>
      <w:r w:rsidR="003A7841">
        <w:t xml:space="preserve">direzionali delle industrie maggiori, nei centri di ricerca avanzata. </w:t>
      </w:r>
      <w:r w:rsidR="006E2810">
        <w:t xml:space="preserve">Soprattutto, </w:t>
      </w:r>
      <w:r w:rsidR="00405798">
        <w:t>non possiamo sottovalutare la scarsa capacità di trattenere</w:t>
      </w:r>
      <w:r w:rsidR="006E2810">
        <w:t xml:space="preserve"> in Veneto</w:t>
      </w:r>
      <w:r w:rsidR="00405798">
        <w:t xml:space="preserve"> i giovani con livelli di istruzione elevata</w:t>
      </w:r>
      <w:r w:rsidR="00AD49D6">
        <w:rPr>
          <w:rStyle w:val="Rimandonotaapidipagina"/>
        </w:rPr>
        <w:footnoteReference w:id="4"/>
      </w:r>
      <w:r w:rsidR="00405798">
        <w:t xml:space="preserve">, </w:t>
      </w:r>
      <w:r w:rsidR="007D7E5E">
        <w:t xml:space="preserve">che nei </w:t>
      </w:r>
      <w:r w:rsidR="003E0753">
        <w:t xml:space="preserve">centri metropolitani </w:t>
      </w:r>
      <w:r w:rsidR="006E2810">
        <w:t xml:space="preserve">trovano </w:t>
      </w:r>
      <w:r w:rsidR="003E0753">
        <w:t xml:space="preserve">innanzitutto </w:t>
      </w:r>
      <w:r w:rsidR="006E2810">
        <w:t xml:space="preserve">la possibilità di accedere a </w:t>
      </w:r>
      <w:r w:rsidR="007D7E5E">
        <w:t xml:space="preserve">un’ampia gamma di relazioni. </w:t>
      </w:r>
      <w:r w:rsidR="006E2810">
        <w:t>Un</w:t>
      </w:r>
      <w:r w:rsidR="007D7E5E">
        <w:t xml:space="preserve"> sistema metropolitano integrato costituisce infatti uno spazio dove un </w:t>
      </w:r>
      <w:r w:rsidR="003E0753">
        <w:t xml:space="preserve">lavoratore </w:t>
      </w:r>
      <w:r w:rsidR="007D7E5E">
        <w:t xml:space="preserve">qualificato </w:t>
      </w:r>
      <w:r w:rsidR="003E0753">
        <w:t xml:space="preserve">può </w:t>
      </w:r>
      <w:r w:rsidR="007D7E5E">
        <w:t xml:space="preserve">non solo </w:t>
      </w:r>
      <w:r w:rsidR="003E0753">
        <w:t xml:space="preserve">trovare </w:t>
      </w:r>
      <w:r w:rsidR="007D7E5E">
        <w:t xml:space="preserve">e cambiare </w:t>
      </w:r>
      <w:r w:rsidR="007D7E5E">
        <w:t xml:space="preserve">più facilmente </w:t>
      </w:r>
      <w:r w:rsidR="003E0753">
        <w:t xml:space="preserve">occupazione senza cambiare </w:t>
      </w:r>
      <w:r w:rsidR="001C3FB1">
        <w:t>casa</w:t>
      </w:r>
      <w:r w:rsidR="003E0753">
        <w:t xml:space="preserve">, </w:t>
      </w:r>
      <w:r w:rsidR="007D7E5E">
        <w:t xml:space="preserve">ma anche </w:t>
      </w:r>
      <w:r w:rsidR="001C3FB1">
        <w:t xml:space="preserve">godere di </w:t>
      </w:r>
      <w:r w:rsidR="00F21B80">
        <w:t>un’ampia scelta di servizi</w:t>
      </w:r>
      <w:r w:rsidR="001C3FB1">
        <w:t xml:space="preserve">, </w:t>
      </w:r>
      <w:r w:rsidR="007D7E5E">
        <w:t xml:space="preserve">offerte culturali, </w:t>
      </w:r>
      <w:r w:rsidR="00F21B80">
        <w:t>relazioni</w:t>
      </w:r>
      <w:r w:rsidR="007D7E5E">
        <w:t xml:space="preserve"> sociali</w:t>
      </w:r>
      <w:r w:rsidR="003E0753">
        <w:t xml:space="preserve">. </w:t>
      </w:r>
      <w:r w:rsidR="007D7E5E">
        <w:t>L</w:t>
      </w:r>
      <w:r w:rsidR="003E0753">
        <w:t xml:space="preserve">a densità urbana facilita lo scambio e la condivisione di conoscenze complesse, rendendo possibile la formazione di quell’intelligenza collettiva che è alla base delle innovazioni più importanti. Nel mercato del lavoro tale fenomeno è noto anche come effetto </w:t>
      </w:r>
      <w:proofErr w:type="spellStart"/>
      <w:r w:rsidR="003E0753" w:rsidRPr="003E0753">
        <w:rPr>
          <w:i/>
        </w:rPr>
        <w:t>pooling</w:t>
      </w:r>
      <w:proofErr w:type="spellEnd"/>
      <w:r w:rsidR="003E0753">
        <w:t xml:space="preserve">: la ricerca da parte di </w:t>
      </w:r>
      <w:r w:rsidR="001C3FB1">
        <w:t xml:space="preserve">tecnici, </w:t>
      </w:r>
      <w:r w:rsidR="003E0753">
        <w:t>espert</w:t>
      </w:r>
      <w:r w:rsidR="001C3FB1">
        <w:t>i</w:t>
      </w:r>
      <w:r w:rsidR="003E0753">
        <w:t xml:space="preserve"> </w:t>
      </w:r>
      <w:r w:rsidR="001C3FB1">
        <w:t xml:space="preserve">e professionisti </w:t>
      </w:r>
      <w:r w:rsidR="003E0753">
        <w:t xml:space="preserve">di partecipare a reti di collaborazione e divisione del lavoro cognitivo. La crescita della dimensione immateriale dell’economia tende ad accentuare questi processi, sia perché </w:t>
      </w:r>
      <w:r w:rsidR="00BA5D2D">
        <w:t xml:space="preserve">rende più facile </w:t>
      </w:r>
      <w:r w:rsidR="003E0753">
        <w:t xml:space="preserve">la mobilità spaziale delle </w:t>
      </w:r>
      <w:r w:rsidR="006E2810">
        <w:t xml:space="preserve">attività </w:t>
      </w:r>
      <w:r w:rsidR="003E0753">
        <w:t xml:space="preserve">produttive, sia perché accentua la possibilità di creare sinergie tra </w:t>
      </w:r>
      <w:r w:rsidR="001C3FB1">
        <w:t xml:space="preserve">conoscenze e </w:t>
      </w:r>
      <w:r w:rsidR="007D7E5E">
        <w:t xml:space="preserve">know-how </w:t>
      </w:r>
      <w:r w:rsidR="001C3FB1">
        <w:t xml:space="preserve">di </w:t>
      </w:r>
      <w:r w:rsidR="00D84F14">
        <w:t xml:space="preserve">origine </w:t>
      </w:r>
      <w:r w:rsidR="006E2810">
        <w:t>divers</w:t>
      </w:r>
      <w:r w:rsidR="00D84F14">
        <w:t>a</w:t>
      </w:r>
      <w:r w:rsidR="00A146CC">
        <w:rPr>
          <w:rStyle w:val="Rimandonotaapidipagina"/>
        </w:rPr>
        <w:footnoteReference w:id="5"/>
      </w:r>
      <w:r w:rsidR="003E0753">
        <w:t>.</w:t>
      </w:r>
      <w:r w:rsidR="005F2F7E">
        <w:t xml:space="preserve"> </w:t>
      </w:r>
      <w:r w:rsidR="00BA5D2D">
        <w:t xml:space="preserve">Questo patrimonio di competenze diversificate è la vera ricchezza delle città, in quanto genera processi di apprendimento continuo, </w:t>
      </w:r>
      <w:r w:rsidR="00D7509C">
        <w:t xml:space="preserve">aumentando </w:t>
      </w:r>
      <w:r w:rsidR="006E2810">
        <w:t xml:space="preserve">il potenziale di innovazione </w:t>
      </w:r>
      <w:r w:rsidR="006E2810">
        <w:t xml:space="preserve">e </w:t>
      </w:r>
      <w:r w:rsidR="00BA5D2D">
        <w:t xml:space="preserve">la </w:t>
      </w:r>
      <w:r w:rsidR="006E2810">
        <w:t xml:space="preserve">capacità di </w:t>
      </w:r>
      <w:r w:rsidR="00BA5D2D">
        <w:t>resilienza ai cambiamenti economici</w:t>
      </w:r>
      <w:r w:rsidR="006E2810">
        <w:t xml:space="preserve"> e tecnologici</w:t>
      </w:r>
      <w:r w:rsidR="00BA5D2D">
        <w:t>.</w:t>
      </w:r>
      <w:r w:rsidR="00457A5D">
        <w:t xml:space="preserve"> </w:t>
      </w:r>
      <w:r>
        <w:t xml:space="preserve">Inoltre, un fattore determinante </w:t>
      </w:r>
      <w:r w:rsidR="00457A5D">
        <w:t xml:space="preserve">è </w:t>
      </w:r>
      <w:r w:rsidR="00D7509C">
        <w:t xml:space="preserve">la </w:t>
      </w:r>
      <w:r w:rsidR="00457A5D" w:rsidRPr="00D7509C">
        <w:t>connettività</w:t>
      </w:r>
      <w:r w:rsidR="00457A5D">
        <w:t xml:space="preserve">. </w:t>
      </w:r>
      <w:r w:rsidR="00D84F14">
        <w:t xml:space="preserve">Per fornire </w:t>
      </w:r>
      <w:r w:rsidR="00D84F14">
        <w:t>efficienti</w:t>
      </w:r>
      <w:r w:rsidR="00D84F14">
        <w:t xml:space="preserve"> servizi di mobilità </w:t>
      </w:r>
      <w:r>
        <w:t>delle persone, delle cose e delle informazioni</w:t>
      </w:r>
      <w:r w:rsidR="00050E35">
        <w:t>,</w:t>
      </w:r>
      <w:r>
        <w:t xml:space="preserve"> </w:t>
      </w:r>
      <w:r w:rsidR="00D84F14">
        <w:t>i</w:t>
      </w:r>
      <w:r w:rsidR="00457A5D">
        <w:t xml:space="preserve"> grandi nodi infrastrutturali hanno bisogno di economie di scala che solo le maggiori agglomerazioni riescono a fornire. Allo stesso tempo, un territorio connesso alle grandi reti di trasporto e comunicazione riesce meglio ad attrarre attori globali, come i gruppi multinazionali</w:t>
      </w:r>
      <w:r w:rsidR="001000FE">
        <w:t xml:space="preserve"> e</w:t>
      </w:r>
      <w:r w:rsidR="00457A5D">
        <w:t xml:space="preserve"> le istituzioni internazionali, che alimentano con la loro stessa presenza l’apertura e la cultura globale del territorio.</w:t>
      </w:r>
    </w:p>
    <w:p w:rsidR="00D7509C" w:rsidRDefault="004C7102">
      <w:r>
        <w:t xml:space="preserve">Un importante </w:t>
      </w:r>
      <w:r w:rsidR="00307603">
        <w:t xml:space="preserve">interrogativo è </w:t>
      </w:r>
      <w:r>
        <w:t xml:space="preserve">dunque </w:t>
      </w:r>
      <w:r w:rsidR="00307603">
        <w:t xml:space="preserve">come favorire modelli di sviluppo urbano che accrescano la capacità di innovazione – grazie alla concentrazione di attività e conoscenze – senza tuttavia </w:t>
      </w:r>
      <w:r w:rsidR="00307603">
        <w:lastRenderedPageBreak/>
        <w:t xml:space="preserve">accentuare la disuguale distribuzione delle ricchezze fra territori. </w:t>
      </w:r>
      <w:r w:rsidR="00D7509C">
        <w:t xml:space="preserve">La ricerca presentata in questo volume si è mossa </w:t>
      </w:r>
      <w:r w:rsidR="00050E35">
        <w:t xml:space="preserve">proprio </w:t>
      </w:r>
      <w:r w:rsidR="00D7509C">
        <w:t xml:space="preserve">in tale prospettiva. </w:t>
      </w:r>
      <w:r w:rsidR="00483107">
        <w:t xml:space="preserve">Una politica possibile è </w:t>
      </w:r>
      <w:r w:rsidR="00D7509C">
        <w:t xml:space="preserve">infatti </w:t>
      </w:r>
      <w:r w:rsidR="00483107">
        <w:t>creare spazi metropolitani policentrici attraverso l’integrazione fra città, distretti, aree rurali, con l’obiettivo di diffondere le opportunità della qualità urbana</w:t>
      </w:r>
      <w:r w:rsidR="00DC67DF">
        <w:t xml:space="preserve"> e accrescerne la competitività</w:t>
      </w:r>
      <w:r w:rsidR="00483107">
        <w:t xml:space="preserve">, senza stravolgere l’attuale struttura insediativa della popolazione. </w:t>
      </w:r>
    </w:p>
    <w:p w:rsidR="001117C6" w:rsidRDefault="004C7102">
      <w:r>
        <w:t xml:space="preserve">La ricerca di Soriani, </w:t>
      </w:r>
      <w:proofErr w:type="spellStart"/>
      <w:r>
        <w:t>Calzavara</w:t>
      </w:r>
      <w:proofErr w:type="spellEnd"/>
      <w:r>
        <w:t xml:space="preserve"> e </w:t>
      </w:r>
      <w:proofErr w:type="spellStart"/>
      <w:r>
        <w:t>Pioletti</w:t>
      </w:r>
      <w:proofErr w:type="spellEnd"/>
      <w:r>
        <w:t xml:space="preserve"> mostra come non manchi</w:t>
      </w:r>
      <w:r w:rsidR="00483107">
        <w:t>no in Europa casi di successo cui riferirsi. Fra questi l’area metropolitana della Ruhr, che attraverso una politica ambientale, culturale e di comunicazioni ha saputo rilanciare lo sviluppo di una regione che sembrava condannata al declino industriale. Oppure la cooperazione nel sistema metropolitano Rotterdam-</w:t>
      </w:r>
      <w:proofErr w:type="spellStart"/>
      <w:r w:rsidR="00483107">
        <w:t>Den</w:t>
      </w:r>
      <w:proofErr w:type="spellEnd"/>
      <w:r w:rsidR="00483107">
        <w:t xml:space="preserve"> </w:t>
      </w:r>
      <w:proofErr w:type="spellStart"/>
      <w:r w:rsidR="00483107">
        <w:t>Haag</w:t>
      </w:r>
      <w:proofErr w:type="spellEnd"/>
      <w:r w:rsidR="00483107">
        <w:t xml:space="preserve">, che oltre a creare un efficiente sistema integrato di trasporto, ha anche promosso politiche comuni su ambiente, ricerca industriale, istruzione superiore. </w:t>
      </w:r>
      <w:r>
        <w:t xml:space="preserve">Anche l’esperienza francese e il caso della Catalogna mostrano come attraverso un mix di strumenti legislativi, cooperazione istituzionale e strategia politica sia possibile governare spazi metropolitani complessi, </w:t>
      </w:r>
      <w:r w:rsidR="00366A91">
        <w:t xml:space="preserve">ottenendo un più ordinato sviluppo del territorio e una maggiore attrattività. </w:t>
      </w:r>
    </w:p>
    <w:p w:rsidR="00366A91" w:rsidRDefault="00483107">
      <w:r>
        <w:t xml:space="preserve">Organizzare uno spazio metropolitano policentrico dovrebbe tornare ad essere obiettivo anche per il Veneto, che oggi rischia di soffrire la maggiore </w:t>
      </w:r>
      <w:r w:rsidR="00366A91">
        <w:t>capacità attrattiva</w:t>
      </w:r>
      <w:r>
        <w:t xml:space="preserve"> </w:t>
      </w:r>
      <w:r w:rsidR="00366A91">
        <w:t xml:space="preserve">di molte altre città europee. </w:t>
      </w:r>
      <w:r w:rsidR="00DC3C16">
        <w:t xml:space="preserve">Eppure, lungo il </w:t>
      </w:r>
      <w:r w:rsidR="00DC3C16" w:rsidRPr="00DC3C16">
        <w:t xml:space="preserve">Veneto centrale </w:t>
      </w:r>
      <w:r w:rsidR="00D56E3F">
        <w:t xml:space="preserve">si </w:t>
      </w:r>
      <w:r w:rsidR="00DC3C16" w:rsidRPr="00DC3C16">
        <w:t xml:space="preserve">trovano </w:t>
      </w:r>
      <w:r w:rsidR="00DC3C16">
        <w:t xml:space="preserve">già oggi </w:t>
      </w:r>
      <w:r w:rsidR="004F537E">
        <w:t xml:space="preserve">straordinarie risorse, che solo la frammentazione amministrativa e strategica non consente di valorizzare adeguatamente. Pensiamo ai </w:t>
      </w:r>
      <w:r w:rsidR="00DC3C16" w:rsidRPr="00DC3C16">
        <w:t>tre aeroporti internazionali</w:t>
      </w:r>
      <w:r w:rsidR="004F537E">
        <w:t xml:space="preserve"> di Venezia, Treviso e Verona</w:t>
      </w:r>
      <w:r w:rsidR="00DC3C16" w:rsidRPr="00DC3C16">
        <w:t xml:space="preserve">, </w:t>
      </w:r>
      <w:r w:rsidR="004F537E">
        <w:t xml:space="preserve">ai </w:t>
      </w:r>
      <w:r w:rsidR="00DC3C16" w:rsidRPr="00DC3C16">
        <w:t>due interporti di primo livello</w:t>
      </w:r>
      <w:r w:rsidR="004F537E">
        <w:t xml:space="preserve"> di Verona e Padova</w:t>
      </w:r>
      <w:r w:rsidR="00DC3C16" w:rsidRPr="00DC3C16">
        <w:t xml:space="preserve">, </w:t>
      </w:r>
      <w:r w:rsidR="004F537E">
        <w:t>al</w:t>
      </w:r>
      <w:r w:rsidR="00DC3C16" w:rsidRPr="00DC3C16">
        <w:t xml:space="preserve"> porto industriale e commerciale</w:t>
      </w:r>
      <w:r w:rsidR="004F537E">
        <w:t xml:space="preserve"> di Venezia</w:t>
      </w:r>
      <w:r w:rsidR="00DC3C16" w:rsidRPr="00DC3C16">
        <w:t>. Ci sono poi quattro atenei fra i migliori d’Italia, ma anche un insieme di licei e istituti tecnici industriali di ottimo livello. Con Arena, Fenice e Teatro Olimpico, il Veneto centrale dispone di un potenziale di offerta culturale da fare invidia a molte capitali europee. Abbiamo poi due policlinici universitari e una rete di ospedali con specializzazioni eccellenti. Ma anche sistemi ambientali – dagli Euganei</w:t>
      </w:r>
      <w:r w:rsidR="004F537E">
        <w:t>,</w:t>
      </w:r>
      <w:r w:rsidR="00DC3C16" w:rsidRPr="00DC3C16">
        <w:t xml:space="preserve"> alle colline del Prosecco</w:t>
      </w:r>
      <w:r w:rsidR="004F537E">
        <w:t>, al litorale</w:t>
      </w:r>
      <w:r w:rsidR="00DC3C16" w:rsidRPr="00DC3C16">
        <w:t xml:space="preserve"> – che costituiscono parchi naturali dalle straordinarie qualità paesaggistiche e ricreative. </w:t>
      </w:r>
      <w:r w:rsidR="00DC3C16">
        <w:t xml:space="preserve">Non dobbiamo inoltre sottovalutare quel patrimonio di conoscenze produttive e know-how accumulato nei distretti industriali della regione, il cui potenziale di innovazione aumenterebbe in misura significativa se le imprese potessero accedere più facilmente ad un mercato di servizi specializzati che solo </w:t>
      </w:r>
      <w:r w:rsidR="004F537E">
        <w:t xml:space="preserve">la complessità </w:t>
      </w:r>
      <w:r w:rsidR="00DC3C16">
        <w:t xml:space="preserve">metropolitana </w:t>
      </w:r>
      <w:r w:rsidR="004F537E">
        <w:t>può sviluppare</w:t>
      </w:r>
      <w:r w:rsidR="00DC3C16">
        <w:t xml:space="preserve">. </w:t>
      </w:r>
      <w:r w:rsidR="00D56E3F">
        <w:t xml:space="preserve">Per </w:t>
      </w:r>
      <w:r w:rsidR="00DC3C16" w:rsidRPr="00DC3C16">
        <w:t>valorizzare queste risorse</w:t>
      </w:r>
      <w:r w:rsidR="00DC3C16">
        <w:t>,</w:t>
      </w:r>
      <w:r w:rsidR="00DC3C16" w:rsidRPr="00DC3C16">
        <w:t xml:space="preserve"> è necessario integrarle all’interno di uno spazio metropolitano ad elevata accessibilità, che oltre a rendere più efficiente l’attività delle imprese, crei un ambiente più vivibile, vivace e </w:t>
      </w:r>
      <w:r w:rsidR="00DC3C16">
        <w:t xml:space="preserve">attrattivo. </w:t>
      </w:r>
    </w:p>
    <w:p w:rsidR="00366A91" w:rsidRDefault="00366A91">
      <w:r>
        <w:t xml:space="preserve">Purtroppo, come questo libro documenta in modo chiaro e rigoroso, una strategia di sviluppo metropolitano in Veneto appare ancora assente dall’agenda politica. La stessa applicazione della legge </w:t>
      </w:r>
      <w:r w:rsidR="00C942E4">
        <w:t xml:space="preserve">Del Rio per il </w:t>
      </w:r>
      <w:r>
        <w:t>riordino delle amministrazioni locali</w:t>
      </w:r>
      <w:r w:rsidR="00C942E4">
        <w:t xml:space="preserve">, invece che promuovere un’innovazione istituzionale utile a governare la complessità dell’area metropolitana centro-veneta, </w:t>
      </w:r>
      <w:r>
        <w:t xml:space="preserve">è </w:t>
      </w:r>
      <w:r w:rsidR="00C942E4">
        <w:t xml:space="preserve">stata utilizzata nel modo più conservativo per salvare, alla fine, il ruolo dei vecchi enti provinciali. La stessa istituzione della città metropolitana di Venezia – fatta corrispondere senza alcuna modifica al territorio </w:t>
      </w:r>
      <w:r w:rsidR="002B4FB0">
        <w:t xml:space="preserve">amministrativo </w:t>
      </w:r>
      <w:r w:rsidR="00DC67DF">
        <w:t>della provincia</w:t>
      </w:r>
      <w:r w:rsidR="00C942E4">
        <w:t xml:space="preserve"> – ha avuto</w:t>
      </w:r>
      <w:r w:rsidR="00CA15D3">
        <w:t>, alla fine,</w:t>
      </w:r>
      <w:r w:rsidR="00C942E4">
        <w:t xml:space="preserve"> l’esito di indebolire </w:t>
      </w:r>
      <w:r w:rsidR="00CA15D3">
        <w:t xml:space="preserve">il dibattito su un possibile progetto metropolitano per il Nord Est. </w:t>
      </w:r>
    </w:p>
    <w:p w:rsidR="00483107" w:rsidRDefault="002B4FB0">
      <w:r>
        <w:t xml:space="preserve">Questo libro ha il merito di aver ripreso quel dibattito, mostrandone l’attualità e agganciandolo alle esperienze più avanzate nel governo di sistemi metropolitani policentrici in Europa. Dall’analisi di queste esperienze emerge chiaramente come </w:t>
      </w:r>
      <w:r>
        <w:t xml:space="preserve">una </w:t>
      </w:r>
      <w:r>
        <w:t xml:space="preserve">più efficiente </w:t>
      </w:r>
      <w:r>
        <w:t>organizzazione metropolitana del territorio</w:t>
      </w:r>
      <w:r>
        <w:t xml:space="preserve"> possa costituire la leva </w:t>
      </w:r>
      <w:r w:rsidR="00130B12">
        <w:t xml:space="preserve">per aprire una </w:t>
      </w:r>
      <w:r w:rsidR="00D56E3F">
        <w:t>nuova stagione di sviluppo</w:t>
      </w:r>
      <w:r w:rsidR="00130B12">
        <w:t>.</w:t>
      </w:r>
      <w:r w:rsidR="00D56E3F">
        <w:t xml:space="preserve"> </w:t>
      </w:r>
      <w:r w:rsidR="00130B12">
        <w:t xml:space="preserve">Tuttavia, come documenta </w:t>
      </w:r>
      <w:r w:rsidR="00290E93">
        <w:t xml:space="preserve">bene </w:t>
      </w:r>
      <w:r w:rsidR="00130B12">
        <w:t xml:space="preserve">questa ricerca, un progetto di riordino territoriale e </w:t>
      </w:r>
      <w:proofErr w:type="spellStart"/>
      <w:r w:rsidR="00130B12" w:rsidRPr="00130B12">
        <w:rPr>
          <w:i/>
        </w:rPr>
        <w:t>governance</w:t>
      </w:r>
      <w:proofErr w:type="spellEnd"/>
      <w:r w:rsidR="00130B12">
        <w:t xml:space="preserve"> metropolitana n</w:t>
      </w:r>
      <w:r w:rsidR="00AD69A4">
        <w:t xml:space="preserve">on </w:t>
      </w:r>
      <w:r w:rsidR="00130B12">
        <w:t xml:space="preserve">può interessare </w:t>
      </w:r>
      <w:r w:rsidR="00AD69A4">
        <w:t xml:space="preserve">solo </w:t>
      </w:r>
      <w:r w:rsidR="00130B12">
        <w:t>le istituzioni politiche e amministrative</w:t>
      </w:r>
      <w:r w:rsidR="00AD69A4">
        <w:t xml:space="preserve">, </w:t>
      </w:r>
      <w:r w:rsidR="00130B12">
        <w:t xml:space="preserve">ma </w:t>
      </w:r>
      <w:r w:rsidR="00290E93">
        <w:t xml:space="preserve">deve diventare tema centrale per </w:t>
      </w:r>
      <w:r w:rsidR="009B768B">
        <w:t>que</w:t>
      </w:r>
      <w:r w:rsidR="00290E93">
        <w:t xml:space="preserve">gli </w:t>
      </w:r>
      <w:r w:rsidR="00130B12">
        <w:t xml:space="preserve">attori </w:t>
      </w:r>
      <w:r w:rsidR="00AD69A4">
        <w:t xml:space="preserve">economici, sociali e culturali che abbiano </w:t>
      </w:r>
      <w:r w:rsidR="00290E93">
        <w:t xml:space="preserve">volontà, </w:t>
      </w:r>
      <w:r w:rsidR="00130B12">
        <w:t xml:space="preserve">idee e strategie per </w:t>
      </w:r>
      <w:r w:rsidR="00290E93">
        <w:t xml:space="preserve">un </w:t>
      </w:r>
      <w:r w:rsidR="00130B12">
        <w:t>futuro</w:t>
      </w:r>
      <w:r w:rsidR="00290E93">
        <w:t xml:space="preserve"> sostenibile</w:t>
      </w:r>
      <w:r w:rsidR="00AD69A4">
        <w:t>.</w:t>
      </w:r>
      <w:r w:rsidR="00DC67DF">
        <w:t xml:space="preserve"> Questo libro fornisce loro analisi, informazioni e stimoli per </w:t>
      </w:r>
      <w:r w:rsidR="005D6532">
        <w:t xml:space="preserve">guardare </w:t>
      </w:r>
      <w:r w:rsidR="00DC67DF">
        <w:t>avanti.</w:t>
      </w:r>
    </w:p>
    <w:p w:rsidR="00D56E3F" w:rsidRDefault="00D56E3F"/>
    <w:p w:rsidR="00D56E3F" w:rsidRDefault="00D56E3F">
      <w:r>
        <w:t>Giancarlo Corò</w:t>
      </w:r>
    </w:p>
    <w:p w:rsidR="00D56E3F" w:rsidRPr="00DC3C16" w:rsidRDefault="00D56E3F"/>
    <w:sectPr w:rsidR="00D56E3F" w:rsidRPr="00DC3C16" w:rsidSect="00245756">
      <w:pgSz w:w="11905" w:h="16837"/>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DC2" w:rsidRDefault="00767DC2" w:rsidP="00D012A2">
      <w:r>
        <w:separator/>
      </w:r>
    </w:p>
  </w:endnote>
  <w:endnote w:type="continuationSeparator" w:id="0">
    <w:p w:rsidR="00767DC2" w:rsidRDefault="00767DC2" w:rsidP="00D0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0000500000000020000"/>
    <w:charset w:val="00"/>
    <w:family w:val="roman"/>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DC2" w:rsidRDefault="00767DC2" w:rsidP="00D012A2">
      <w:r>
        <w:separator/>
      </w:r>
    </w:p>
  </w:footnote>
  <w:footnote w:type="continuationSeparator" w:id="0">
    <w:p w:rsidR="00767DC2" w:rsidRDefault="00767DC2" w:rsidP="00D012A2">
      <w:r>
        <w:continuationSeparator/>
      </w:r>
    </w:p>
  </w:footnote>
  <w:footnote w:id="1">
    <w:p w:rsidR="00D012A2" w:rsidRPr="00D012A2" w:rsidRDefault="00D012A2">
      <w:pPr>
        <w:pStyle w:val="Testonotaapidipagina"/>
        <w:rPr>
          <w:lang w:val="en-US"/>
        </w:rPr>
      </w:pPr>
      <w:r>
        <w:rPr>
          <w:rStyle w:val="Rimandonotaapidipagina"/>
        </w:rPr>
        <w:footnoteRef/>
      </w:r>
      <w:r w:rsidRPr="00D012A2">
        <w:rPr>
          <w:lang w:val="en-US"/>
        </w:rPr>
        <w:t xml:space="preserve"> </w:t>
      </w:r>
      <w:r w:rsidR="00234415">
        <w:rPr>
          <w:lang w:val="en-US"/>
        </w:rPr>
        <w:t xml:space="preserve">Si </w:t>
      </w:r>
      <w:proofErr w:type="spellStart"/>
      <w:r w:rsidR="00234415">
        <w:rPr>
          <w:lang w:val="en-US"/>
        </w:rPr>
        <w:t>veda</w:t>
      </w:r>
      <w:proofErr w:type="spellEnd"/>
      <w:r w:rsidR="00234415">
        <w:rPr>
          <w:lang w:val="en-US"/>
        </w:rPr>
        <w:t xml:space="preserve"> </w:t>
      </w:r>
      <w:r w:rsidR="001000FE">
        <w:rPr>
          <w:lang w:val="en-US"/>
        </w:rPr>
        <w:t xml:space="preserve">Elisa </w:t>
      </w:r>
      <w:proofErr w:type="spellStart"/>
      <w:r w:rsidRPr="00D012A2">
        <w:rPr>
          <w:lang w:val="en-US"/>
        </w:rPr>
        <w:t>Giannone</w:t>
      </w:r>
      <w:proofErr w:type="spellEnd"/>
      <w:r w:rsidRPr="00D012A2">
        <w:rPr>
          <w:lang w:val="en-US"/>
        </w:rPr>
        <w:t xml:space="preserve">, </w:t>
      </w:r>
      <w:r w:rsidRPr="00D012A2">
        <w:rPr>
          <w:i/>
          <w:iCs/>
          <w:lang w:val="en-US"/>
        </w:rPr>
        <w:t>Skilled-Biased Technical Change and Regional Convergence</w:t>
      </w:r>
      <w:r w:rsidRPr="00D012A2">
        <w:rPr>
          <w:lang w:val="en-US"/>
        </w:rPr>
        <w:t xml:space="preserve">, </w:t>
      </w:r>
      <w:r>
        <w:rPr>
          <w:lang w:val="en-US"/>
        </w:rPr>
        <w:t xml:space="preserve">Working Paper Princeton University, </w:t>
      </w:r>
      <w:r w:rsidRPr="00D012A2">
        <w:rPr>
          <w:lang w:val="en-US"/>
        </w:rPr>
        <w:t>2017</w:t>
      </w:r>
    </w:p>
  </w:footnote>
  <w:footnote w:id="2">
    <w:p w:rsidR="00A51A15" w:rsidRPr="00A51A15" w:rsidRDefault="00FE6BF2" w:rsidP="00A51A15">
      <w:pPr>
        <w:pStyle w:val="Testonotaapidipagina"/>
        <w:rPr>
          <w:lang w:val="en-US"/>
        </w:rPr>
      </w:pPr>
      <w:r w:rsidRPr="00A51A15">
        <w:rPr>
          <w:lang w:val="en-US"/>
        </w:rPr>
        <w:footnoteRef/>
      </w:r>
      <w:r w:rsidRPr="00A51A15">
        <w:rPr>
          <w:lang w:val="en-US"/>
        </w:rPr>
        <w:t xml:space="preserve"> </w:t>
      </w:r>
      <w:r w:rsidR="00A51A15" w:rsidRPr="00A51A15">
        <w:rPr>
          <w:lang w:val="en-US"/>
        </w:rPr>
        <w:t xml:space="preserve">Si </w:t>
      </w:r>
      <w:proofErr w:type="spellStart"/>
      <w:r w:rsidR="00A51A15" w:rsidRPr="00A51A15">
        <w:rPr>
          <w:lang w:val="en-US"/>
        </w:rPr>
        <w:t>veda</w:t>
      </w:r>
      <w:proofErr w:type="spellEnd"/>
      <w:r w:rsidR="00A51A15" w:rsidRPr="00A51A15">
        <w:rPr>
          <w:lang w:val="en-US"/>
        </w:rPr>
        <w:t xml:space="preserve">, in </w:t>
      </w:r>
      <w:proofErr w:type="spellStart"/>
      <w:r w:rsidR="00A51A15" w:rsidRPr="00A51A15">
        <w:rPr>
          <w:lang w:val="en-US"/>
        </w:rPr>
        <w:t>particolare</w:t>
      </w:r>
      <w:proofErr w:type="spellEnd"/>
      <w:r w:rsidR="00A51A15" w:rsidRPr="00A51A15">
        <w:rPr>
          <w:lang w:val="en-US"/>
        </w:rPr>
        <w:t xml:space="preserve">, Simona </w:t>
      </w:r>
      <w:proofErr w:type="spellStart"/>
      <w:r w:rsidR="00A51A15" w:rsidRPr="00A51A15">
        <w:rPr>
          <w:lang w:val="en-US"/>
        </w:rPr>
        <w:t>Iammarino</w:t>
      </w:r>
      <w:proofErr w:type="spellEnd"/>
      <w:r w:rsidR="00A51A15" w:rsidRPr="00A51A15">
        <w:rPr>
          <w:lang w:val="en-US"/>
        </w:rPr>
        <w:t xml:space="preserve">, Andre ́s Rodriguez-Pose and Michael </w:t>
      </w:r>
      <w:proofErr w:type="spellStart"/>
      <w:r w:rsidR="00A51A15" w:rsidRPr="00A51A15">
        <w:rPr>
          <w:lang w:val="en-US"/>
        </w:rPr>
        <w:t>Storper</w:t>
      </w:r>
      <w:proofErr w:type="spellEnd"/>
      <w:r w:rsidR="00A51A15" w:rsidRPr="00A51A15">
        <w:rPr>
          <w:lang w:val="en-US"/>
        </w:rPr>
        <w:t xml:space="preserve">, “Regional inequality in Europe: evidence, theory and policy implications”, </w:t>
      </w:r>
      <w:r w:rsidR="00A51A15" w:rsidRPr="00A51A15">
        <w:rPr>
          <w:i/>
          <w:lang w:val="en-US"/>
        </w:rPr>
        <w:t>Journal of Economic Geography</w:t>
      </w:r>
      <w:r w:rsidR="00A51A15">
        <w:rPr>
          <w:lang w:val="en-US"/>
        </w:rPr>
        <w:t>, Volume 19, Issue 2, March 2019</w:t>
      </w:r>
    </w:p>
  </w:footnote>
  <w:footnote w:id="3">
    <w:p w:rsidR="00B6289F" w:rsidRPr="00B6289F" w:rsidRDefault="00B6289F">
      <w:pPr>
        <w:pStyle w:val="Testonotaapidipagina"/>
        <w:rPr>
          <w:lang w:val="en-US"/>
        </w:rPr>
      </w:pPr>
      <w:r w:rsidRPr="00B6289F">
        <w:rPr>
          <w:lang w:val="en-US"/>
        </w:rPr>
        <w:footnoteRef/>
      </w:r>
      <w:r w:rsidRPr="00B6289F">
        <w:rPr>
          <w:lang w:val="en-US"/>
        </w:rPr>
        <w:t xml:space="preserve"> </w:t>
      </w:r>
      <w:r w:rsidRPr="00B6289F">
        <w:rPr>
          <w:i/>
          <w:lang w:val="en-US"/>
        </w:rPr>
        <w:t xml:space="preserve">Eurostat </w:t>
      </w:r>
      <w:r>
        <w:rPr>
          <w:i/>
          <w:lang w:val="en-US"/>
        </w:rPr>
        <w:t>R</w:t>
      </w:r>
      <w:r w:rsidRPr="00B6289F">
        <w:rPr>
          <w:i/>
          <w:lang w:val="en-US"/>
        </w:rPr>
        <w:t xml:space="preserve">egional </w:t>
      </w:r>
      <w:r>
        <w:rPr>
          <w:i/>
          <w:lang w:val="en-US"/>
        </w:rPr>
        <w:t>Y</w:t>
      </w:r>
      <w:r w:rsidRPr="00B6289F">
        <w:rPr>
          <w:i/>
          <w:lang w:val="en-US"/>
        </w:rPr>
        <w:t>earbook</w:t>
      </w:r>
      <w:r w:rsidRPr="00B6289F">
        <w:rPr>
          <w:lang w:val="en-US"/>
        </w:rPr>
        <w:t xml:space="preserve"> </w:t>
      </w:r>
      <w:r>
        <w:rPr>
          <w:lang w:val="en-US"/>
        </w:rPr>
        <w:t>2019</w:t>
      </w:r>
    </w:p>
  </w:footnote>
  <w:footnote w:id="4">
    <w:p w:rsidR="00AD49D6" w:rsidRPr="00AD49D6" w:rsidRDefault="00AD49D6">
      <w:pPr>
        <w:pStyle w:val="Testonotaapidipagina"/>
      </w:pPr>
      <w:r w:rsidRPr="00AD49D6">
        <w:rPr>
          <w:lang w:val="en-US"/>
        </w:rPr>
        <w:footnoteRef/>
      </w:r>
      <w:r w:rsidRPr="00AD49D6">
        <w:t xml:space="preserve"> </w:t>
      </w:r>
      <w:r w:rsidRPr="00AD49D6">
        <w:t xml:space="preserve">Paolo </w:t>
      </w:r>
      <w:proofErr w:type="spellStart"/>
      <w:r w:rsidRPr="00AD49D6">
        <w:t>Gubitta</w:t>
      </w:r>
      <w:proofErr w:type="spellEnd"/>
      <w:r w:rsidRPr="00AD49D6">
        <w:t>,</w:t>
      </w:r>
      <w:r w:rsidRPr="00AD49D6">
        <w:t xml:space="preserve"> </w:t>
      </w:r>
      <w:r w:rsidRPr="00AD49D6">
        <w:t>“Le trasformazioni del lavoro e i nuovi modelli di formazione</w:t>
      </w:r>
      <w:r>
        <w:t>”</w:t>
      </w:r>
      <w:r w:rsidRPr="00AD49D6">
        <w:t xml:space="preserve">, in </w:t>
      </w:r>
      <w:r w:rsidRPr="00AD49D6">
        <w:t>Fondazione Nordest</w:t>
      </w:r>
      <w:r w:rsidRPr="00AD49D6">
        <w:t>,</w:t>
      </w:r>
      <w:r w:rsidRPr="00AD49D6">
        <w:t xml:space="preserve"> </w:t>
      </w:r>
      <w:r w:rsidRPr="00AD49D6">
        <w:rPr>
          <w:i/>
        </w:rPr>
        <w:t>Per una nuova competitività</w:t>
      </w:r>
      <w:r w:rsidRPr="00AD49D6">
        <w:t>, 2018</w:t>
      </w:r>
    </w:p>
  </w:footnote>
  <w:footnote w:id="5">
    <w:p w:rsidR="00A146CC" w:rsidRPr="00A146CC" w:rsidRDefault="00A146CC">
      <w:pPr>
        <w:pStyle w:val="Testonotaapidipagina"/>
        <w:rPr>
          <w:lang w:val="en-US"/>
        </w:rPr>
      </w:pPr>
      <w:r w:rsidRPr="00A51A15">
        <w:rPr>
          <w:lang w:val="en-US"/>
        </w:rPr>
        <w:footnoteRef/>
      </w:r>
      <w:r w:rsidRPr="00A146CC">
        <w:rPr>
          <w:lang w:val="en-US"/>
        </w:rPr>
        <w:t xml:space="preserve"> </w:t>
      </w:r>
      <w:r>
        <w:rPr>
          <w:lang w:val="en-US"/>
        </w:rPr>
        <w:t xml:space="preserve">Jonathan </w:t>
      </w:r>
      <w:proofErr w:type="spellStart"/>
      <w:r w:rsidRPr="00A51A15">
        <w:rPr>
          <w:lang w:val="en-US"/>
        </w:rPr>
        <w:t>Hastle</w:t>
      </w:r>
      <w:proofErr w:type="spellEnd"/>
      <w:r w:rsidRPr="00A51A15">
        <w:rPr>
          <w:lang w:val="en-US"/>
        </w:rPr>
        <w:t xml:space="preserve">, </w:t>
      </w:r>
      <w:proofErr w:type="spellStart"/>
      <w:r w:rsidRPr="00A51A15">
        <w:rPr>
          <w:lang w:val="en-US"/>
        </w:rPr>
        <w:t>Stian</w:t>
      </w:r>
      <w:proofErr w:type="spellEnd"/>
      <w:r w:rsidRPr="00A51A15">
        <w:rPr>
          <w:lang w:val="en-US"/>
        </w:rPr>
        <w:t xml:space="preserve"> Westlake, </w:t>
      </w:r>
      <w:r w:rsidRPr="00A51A15">
        <w:rPr>
          <w:i/>
          <w:lang w:val="en-US"/>
        </w:rPr>
        <w:t>Capitalism without Capital. The rise of the intangible economy</w:t>
      </w:r>
      <w:r w:rsidRPr="00A51A15">
        <w:rPr>
          <w:lang w:val="en-US"/>
        </w:rPr>
        <w:t>, Princeton University Press, 2018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2A2"/>
    <w:rsid w:val="00043E3B"/>
    <w:rsid w:val="00050E35"/>
    <w:rsid w:val="00055506"/>
    <w:rsid w:val="00092835"/>
    <w:rsid w:val="001000FE"/>
    <w:rsid w:val="001117C6"/>
    <w:rsid w:val="00130B12"/>
    <w:rsid w:val="001C124E"/>
    <w:rsid w:val="001C3FB1"/>
    <w:rsid w:val="00234415"/>
    <w:rsid w:val="00245756"/>
    <w:rsid w:val="00290E93"/>
    <w:rsid w:val="002B4FB0"/>
    <w:rsid w:val="00307603"/>
    <w:rsid w:val="0034748F"/>
    <w:rsid w:val="00366A91"/>
    <w:rsid w:val="00372A2B"/>
    <w:rsid w:val="003A7841"/>
    <w:rsid w:val="003E0753"/>
    <w:rsid w:val="00405798"/>
    <w:rsid w:val="00413AB6"/>
    <w:rsid w:val="00457A5D"/>
    <w:rsid w:val="00483107"/>
    <w:rsid w:val="00493A13"/>
    <w:rsid w:val="004C7102"/>
    <w:rsid w:val="004F149E"/>
    <w:rsid w:val="004F537E"/>
    <w:rsid w:val="005D6532"/>
    <w:rsid w:val="005F2F7E"/>
    <w:rsid w:val="006069FA"/>
    <w:rsid w:val="00631FA7"/>
    <w:rsid w:val="006517B0"/>
    <w:rsid w:val="006E2810"/>
    <w:rsid w:val="00767DC2"/>
    <w:rsid w:val="007C0749"/>
    <w:rsid w:val="007D7E5E"/>
    <w:rsid w:val="007E7628"/>
    <w:rsid w:val="008154D0"/>
    <w:rsid w:val="0087018C"/>
    <w:rsid w:val="00923DCA"/>
    <w:rsid w:val="009B71E4"/>
    <w:rsid w:val="009B768B"/>
    <w:rsid w:val="009F04BE"/>
    <w:rsid w:val="009F4A88"/>
    <w:rsid w:val="00A146CC"/>
    <w:rsid w:val="00A37436"/>
    <w:rsid w:val="00A51A15"/>
    <w:rsid w:val="00A61EBA"/>
    <w:rsid w:val="00AD49D6"/>
    <w:rsid w:val="00AD69A4"/>
    <w:rsid w:val="00B20855"/>
    <w:rsid w:val="00B253A2"/>
    <w:rsid w:val="00B34AF6"/>
    <w:rsid w:val="00B47153"/>
    <w:rsid w:val="00B6289F"/>
    <w:rsid w:val="00B71F2C"/>
    <w:rsid w:val="00BA5D2D"/>
    <w:rsid w:val="00BC37F0"/>
    <w:rsid w:val="00BE7CC8"/>
    <w:rsid w:val="00C4784F"/>
    <w:rsid w:val="00C57F6B"/>
    <w:rsid w:val="00C76F0C"/>
    <w:rsid w:val="00C942E4"/>
    <w:rsid w:val="00C96365"/>
    <w:rsid w:val="00CA15D3"/>
    <w:rsid w:val="00CA1A68"/>
    <w:rsid w:val="00D012A2"/>
    <w:rsid w:val="00D0305F"/>
    <w:rsid w:val="00D06F85"/>
    <w:rsid w:val="00D56E3F"/>
    <w:rsid w:val="00D7509C"/>
    <w:rsid w:val="00D84F14"/>
    <w:rsid w:val="00DA1C57"/>
    <w:rsid w:val="00DC3C16"/>
    <w:rsid w:val="00DC67DF"/>
    <w:rsid w:val="00DF40EF"/>
    <w:rsid w:val="00E21F68"/>
    <w:rsid w:val="00E50669"/>
    <w:rsid w:val="00EE745B"/>
    <w:rsid w:val="00EF13E8"/>
    <w:rsid w:val="00F21B80"/>
    <w:rsid w:val="00FE6B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67A2"/>
  <w15:chartTrackingRefBased/>
  <w15:docId w15:val="{D12A5C6C-11AE-4A47-9273-B8DB9D8A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012A2"/>
    <w:rPr>
      <w:sz w:val="20"/>
      <w:szCs w:val="20"/>
    </w:rPr>
  </w:style>
  <w:style w:type="character" w:customStyle="1" w:styleId="TestonotaapidipaginaCarattere">
    <w:name w:val="Testo nota a piè di pagina Carattere"/>
    <w:basedOn w:val="Carpredefinitoparagrafo"/>
    <w:link w:val="Testonotaapidipagina"/>
    <w:uiPriority w:val="99"/>
    <w:rsid w:val="00D012A2"/>
    <w:rPr>
      <w:sz w:val="20"/>
      <w:szCs w:val="20"/>
    </w:rPr>
  </w:style>
  <w:style w:type="character" w:styleId="Rimandonotaapidipagina">
    <w:name w:val="footnote reference"/>
    <w:basedOn w:val="Carpredefinitoparagrafo"/>
    <w:uiPriority w:val="99"/>
    <w:semiHidden/>
    <w:unhideWhenUsed/>
    <w:rsid w:val="00D012A2"/>
    <w:rPr>
      <w:vertAlign w:val="superscript"/>
    </w:rPr>
  </w:style>
  <w:style w:type="paragraph" w:styleId="NormaleWeb">
    <w:name w:val="Normal (Web)"/>
    <w:basedOn w:val="Normale"/>
    <w:uiPriority w:val="99"/>
    <w:unhideWhenUsed/>
    <w:rsid w:val="00631FA7"/>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2196">
      <w:bodyDiv w:val="1"/>
      <w:marLeft w:val="0"/>
      <w:marRight w:val="0"/>
      <w:marTop w:val="0"/>
      <w:marBottom w:val="0"/>
      <w:divBdr>
        <w:top w:val="none" w:sz="0" w:space="0" w:color="auto"/>
        <w:left w:val="none" w:sz="0" w:space="0" w:color="auto"/>
        <w:bottom w:val="none" w:sz="0" w:space="0" w:color="auto"/>
        <w:right w:val="none" w:sz="0" w:space="0" w:color="auto"/>
      </w:divBdr>
      <w:divsChild>
        <w:div w:id="1003430381">
          <w:marLeft w:val="0"/>
          <w:marRight w:val="0"/>
          <w:marTop w:val="0"/>
          <w:marBottom w:val="0"/>
          <w:divBdr>
            <w:top w:val="none" w:sz="0" w:space="0" w:color="auto"/>
            <w:left w:val="none" w:sz="0" w:space="0" w:color="auto"/>
            <w:bottom w:val="none" w:sz="0" w:space="0" w:color="auto"/>
            <w:right w:val="none" w:sz="0" w:space="0" w:color="auto"/>
          </w:divBdr>
          <w:divsChild>
            <w:div w:id="1173034214">
              <w:marLeft w:val="0"/>
              <w:marRight w:val="0"/>
              <w:marTop w:val="0"/>
              <w:marBottom w:val="0"/>
              <w:divBdr>
                <w:top w:val="none" w:sz="0" w:space="0" w:color="auto"/>
                <w:left w:val="none" w:sz="0" w:space="0" w:color="auto"/>
                <w:bottom w:val="none" w:sz="0" w:space="0" w:color="auto"/>
                <w:right w:val="none" w:sz="0" w:space="0" w:color="auto"/>
              </w:divBdr>
              <w:divsChild>
                <w:div w:id="78986533">
                  <w:marLeft w:val="0"/>
                  <w:marRight w:val="0"/>
                  <w:marTop w:val="0"/>
                  <w:marBottom w:val="0"/>
                  <w:divBdr>
                    <w:top w:val="none" w:sz="0" w:space="0" w:color="auto"/>
                    <w:left w:val="none" w:sz="0" w:space="0" w:color="auto"/>
                    <w:bottom w:val="none" w:sz="0" w:space="0" w:color="auto"/>
                    <w:right w:val="none" w:sz="0" w:space="0" w:color="auto"/>
                  </w:divBdr>
                  <w:divsChild>
                    <w:div w:id="185121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94482">
      <w:bodyDiv w:val="1"/>
      <w:marLeft w:val="0"/>
      <w:marRight w:val="0"/>
      <w:marTop w:val="0"/>
      <w:marBottom w:val="0"/>
      <w:divBdr>
        <w:top w:val="none" w:sz="0" w:space="0" w:color="auto"/>
        <w:left w:val="none" w:sz="0" w:space="0" w:color="auto"/>
        <w:bottom w:val="none" w:sz="0" w:space="0" w:color="auto"/>
        <w:right w:val="none" w:sz="0" w:space="0" w:color="auto"/>
      </w:divBdr>
      <w:divsChild>
        <w:div w:id="1157725069">
          <w:marLeft w:val="0"/>
          <w:marRight w:val="0"/>
          <w:marTop w:val="0"/>
          <w:marBottom w:val="0"/>
          <w:divBdr>
            <w:top w:val="none" w:sz="0" w:space="0" w:color="auto"/>
            <w:left w:val="none" w:sz="0" w:space="0" w:color="auto"/>
            <w:bottom w:val="none" w:sz="0" w:space="0" w:color="auto"/>
            <w:right w:val="none" w:sz="0" w:space="0" w:color="auto"/>
          </w:divBdr>
          <w:divsChild>
            <w:div w:id="702947215">
              <w:marLeft w:val="0"/>
              <w:marRight w:val="0"/>
              <w:marTop w:val="0"/>
              <w:marBottom w:val="0"/>
              <w:divBdr>
                <w:top w:val="none" w:sz="0" w:space="0" w:color="auto"/>
                <w:left w:val="none" w:sz="0" w:space="0" w:color="auto"/>
                <w:bottom w:val="none" w:sz="0" w:space="0" w:color="auto"/>
                <w:right w:val="none" w:sz="0" w:space="0" w:color="auto"/>
              </w:divBdr>
              <w:divsChild>
                <w:div w:id="2109689986">
                  <w:marLeft w:val="0"/>
                  <w:marRight w:val="0"/>
                  <w:marTop w:val="0"/>
                  <w:marBottom w:val="0"/>
                  <w:divBdr>
                    <w:top w:val="none" w:sz="0" w:space="0" w:color="auto"/>
                    <w:left w:val="none" w:sz="0" w:space="0" w:color="auto"/>
                    <w:bottom w:val="none" w:sz="0" w:space="0" w:color="auto"/>
                    <w:right w:val="none" w:sz="0" w:space="0" w:color="auto"/>
                  </w:divBdr>
                  <w:divsChild>
                    <w:div w:id="62882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573474">
      <w:bodyDiv w:val="1"/>
      <w:marLeft w:val="0"/>
      <w:marRight w:val="0"/>
      <w:marTop w:val="0"/>
      <w:marBottom w:val="0"/>
      <w:divBdr>
        <w:top w:val="none" w:sz="0" w:space="0" w:color="auto"/>
        <w:left w:val="none" w:sz="0" w:space="0" w:color="auto"/>
        <w:bottom w:val="none" w:sz="0" w:space="0" w:color="auto"/>
        <w:right w:val="none" w:sz="0" w:space="0" w:color="auto"/>
      </w:divBdr>
      <w:divsChild>
        <w:div w:id="643391772">
          <w:marLeft w:val="0"/>
          <w:marRight w:val="0"/>
          <w:marTop w:val="0"/>
          <w:marBottom w:val="0"/>
          <w:divBdr>
            <w:top w:val="none" w:sz="0" w:space="0" w:color="auto"/>
            <w:left w:val="none" w:sz="0" w:space="0" w:color="auto"/>
            <w:bottom w:val="none" w:sz="0" w:space="0" w:color="auto"/>
            <w:right w:val="none" w:sz="0" w:space="0" w:color="auto"/>
          </w:divBdr>
          <w:divsChild>
            <w:div w:id="107086582">
              <w:marLeft w:val="0"/>
              <w:marRight w:val="0"/>
              <w:marTop w:val="0"/>
              <w:marBottom w:val="0"/>
              <w:divBdr>
                <w:top w:val="none" w:sz="0" w:space="0" w:color="auto"/>
                <w:left w:val="none" w:sz="0" w:space="0" w:color="auto"/>
                <w:bottom w:val="none" w:sz="0" w:space="0" w:color="auto"/>
                <w:right w:val="none" w:sz="0" w:space="0" w:color="auto"/>
              </w:divBdr>
              <w:divsChild>
                <w:div w:id="21318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46400">
      <w:bodyDiv w:val="1"/>
      <w:marLeft w:val="0"/>
      <w:marRight w:val="0"/>
      <w:marTop w:val="0"/>
      <w:marBottom w:val="0"/>
      <w:divBdr>
        <w:top w:val="none" w:sz="0" w:space="0" w:color="auto"/>
        <w:left w:val="none" w:sz="0" w:space="0" w:color="auto"/>
        <w:bottom w:val="none" w:sz="0" w:space="0" w:color="auto"/>
        <w:right w:val="none" w:sz="0" w:space="0" w:color="auto"/>
      </w:divBdr>
      <w:divsChild>
        <w:div w:id="1656029735">
          <w:marLeft w:val="0"/>
          <w:marRight w:val="0"/>
          <w:marTop w:val="0"/>
          <w:marBottom w:val="0"/>
          <w:divBdr>
            <w:top w:val="none" w:sz="0" w:space="0" w:color="auto"/>
            <w:left w:val="none" w:sz="0" w:space="0" w:color="auto"/>
            <w:bottom w:val="none" w:sz="0" w:space="0" w:color="auto"/>
            <w:right w:val="none" w:sz="0" w:space="0" w:color="auto"/>
          </w:divBdr>
          <w:divsChild>
            <w:div w:id="843012445">
              <w:marLeft w:val="0"/>
              <w:marRight w:val="0"/>
              <w:marTop w:val="0"/>
              <w:marBottom w:val="0"/>
              <w:divBdr>
                <w:top w:val="none" w:sz="0" w:space="0" w:color="auto"/>
                <w:left w:val="none" w:sz="0" w:space="0" w:color="auto"/>
                <w:bottom w:val="none" w:sz="0" w:space="0" w:color="auto"/>
                <w:right w:val="none" w:sz="0" w:space="0" w:color="auto"/>
              </w:divBdr>
              <w:divsChild>
                <w:div w:id="127725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74034">
      <w:bodyDiv w:val="1"/>
      <w:marLeft w:val="0"/>
      <w:marRight w:val="0"/>
      <w:marTop w:val="0"/>
      <w:marBottom w:val="0"/>
      <w:divBdr>
        <w:top w:val="none" w:sz="0" w:space="0" w:color="auto"/>
        <w:left w:val="none" w:sz="0" w:space="0" w:color="auto"/>
        <w:bottom w:val="none" w:sz="0" w:space="0" w:color="auto"/>
        <w:right w:val="none" w:sz="0" w:space="0" w:color="auto"/>
      </w:divBdr>
      <w:divsChild>
        <w:div w:id="1454135050">
          <w:marLeft w:val="0"/>
          <w:marRight w:val="0"/>
          <w:marTop w:val="0"/>
          <w:marBottom w:val="0"/>
          <w:divBdr>
            <w:top w:val="none" w:sz="0" w:space="0" w:color="auto"/>
            <w:left w:val="none" w:sz="0" w:space="0" w:color="auto"/>
            <w:bottom w:val="none" w:sz="0" w:space="0" w:color="auto"/>
            <w:right w:val="none" w:sz="0" w:space="0" w:color="auto"/>
          </w:divBdr>
          <w:divsChild>
            <w:div w:id="881944228">
              <w:marLeft w:val="0"/>
              <w:marRight w:val="0"/>
              <w:marTop w:val="0"/>
              <w:marBottom w:val="0"/>
              <w:divBdr>
                <w:top w:val="none" w:sz="0" w:space="0" w:color="auto"/>
                <w:left w:val="none" w:sz="0" w:space="0" w:color="auto"/>
                <w:bottom w:val="none" w:sz="0" w:space="0" w:color="auto"/>
                <w:right w:val="none" w:sz="0" w:space="0" w:color="auto"/>
              </w:divBdr>
              <w:divsChild>
                <w:div w:id="23154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762726">
      <w:bodyDiv w:val="1"/>
      <w:marLeft w:val="0"/>
      <w:marRight w:val="0"/>
      <w:marTop w:val="0"/>
      <w:marBottom w:val="0"/>
      <w:divBdr>
        <w:top w:val="none" w:sz="0" w:space="0" w:color="auto"/>
        <w:left w:val="none" w:sz="0" w:space="0" w:color="auto"/>
        <w:bottom w:val="none" w:sz="0" w:space="0" w:color="auto"/>
        <w:right w:val="none" w:sz="0" w:space="0" w:color="auto"/>
      </w:divBdr>
      <w:divsChild>
        <w:div w:id="354423554">
          <w:marLeft w:val="0"/>
          <w:marRight w:val="0"/>
          <w:marTop w:val="0"/>
          <w:marBottom w:val="0"/>
          <w:divBdr>
            <w:top w:val="none" w:sz="0" w:space="0" w:color="auto"/>
            <w:left w:val="none" w:sz="0" w:space="0" w:color="auto"/>
            <w:bottom w:val="none" w:sz="0" w:space="0" w:color="auto"/>
            <w:right w:val="none" w:sz="0" w:space="0" w:color="auto"/>
          </w:divBdr>
          <w:divsChild>
            <w:div w:id="1179809137">
              <w:marLeft w:val="0"/>
              <w:marRight w:val="0"/>
              <w:marTop w:val="0"/>
              <w:marBottom w:val="0"/>
              <w:divBdr>
                <w:top w:val="none" w:sz="0" w:space="0" w:color="auto"/>
                <w:left w:val="none" w:sz="0" w:space="0" w:color="auto"/>
                <w:bottom w:val="none" w:sz="0" w:space="0" w:color="auto"/>
                <w:right w:val="none" w:sz="0" w:space="0" w:color="auto"/>
              </w:divBdr>
              <w:divsChild>
                <w:div w:id="63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4788">
      <w:bodyDiv w:val="1"/>
      <w:marLeft w:val="0"/>
      <w:marRight w:val="0"/>
      <w:marTop w:val="0"/>
      <w:marBottom w:val="0"/>
      <w:divBdr>
        <w:top w:val="none" w:sz="0" w:space="0" w:color="auto"/>
        <w:left w:val="none" w:sz="0" w:space="0" w:color="auto"/>
        <w:bottom w:val="none" w:sz="0" w:space="0" w:color="auto"/>
        <w:right w:val="none" w:sz="0" w:space="0" w:color="auto"/>
      </w:divBdr>
      <w:divsChild>
        <w:div w:id="572081752">
          <w:marLeft w:val="0"/>
          <w:marRight w:val="0"/>
          <w:marTop w:val="0"/>
          <w:marBottom w:val="0"/>
          <w:divBdr>
            <w:top w:val="none" w:sz="0" w:space="0" w:color="auto"/>
            <w:left w:val="none" w:sz="0" w:space="0" w:color="auto"/>
            <w:bottom w:val="none" w:sz="0" w:space="0" w:color="auto"/>
            <w:right w:val="none" w:sz="0" w:space="0" w:color="auto"/>
          </w:divBdr>
          <w:divsChild>
            <w:div w:id="556740692">
              <w:marLeft w:val="0"/>
              <w:marRight w:val="0"/>
              <w:marTop w:val="0"/>
              <w:marBottom w:val="0"/>
              <w:divBdr>
                <w:top w:val="none" w:sz="0" w:space="0" w:color="auto"/>
                <w:left w:val="none" w:sz="0" w:space="0" w:color="auto"/>
                <w:bottom w:val="none" w:sz="0" w:space="0" w:color="auto"/>
                <w:right w:val="none" w:sz="0" w:space="0" w:color="auto"/>
              </w:divBdr>
              <w:divsChild>
                <w:div w:id="126341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89904">
      <w:bodyDiv w:val="1"/>
      <w:marLeft w:val="0"/>
      <w:marRight w:val="0"/>
      <w:marTop w:val="0"/>
      <w:marBottom w:val="0"/>
      <w:divBdr>
        <w:top w:val="none" w:sz="0" w:space="0" w:color="auto"/>
        <w:left w:val="none" w:sz="0" w:space="0" w:color="auto"/>
        <w:bottom w:val="none" w:sz="0" w:space="0" w:color="auto"/>
        <w:right w:val="none" w:sz="0" w:space="0" w:color="auto"/>
      </w:divBdr>
    </w:div>
    <w:div w:id="1614747205">
      <w:bodyDiv w:val="1"/>
      <w:marLeft w:val="0"/>
      <w:marRight w:val="0"/>
      <w:marTop w:val="0"/>
      <w:marBottom w:val="0"/>
      <w:divBdr>
        <w:top w:val="none" w:sz="0" w:space="0" w:color="auto"/>
        <w:left w:val="none" w:sz="0" w:space="0" w:color="auto"/>
        <w:bottom w:val="none" w:sz="0" w:space="0" w:color="auto"/>
        <w:right w:val="none" w:sz="0" w:space="0" w:color="auto"/>
      </w:divBdr>
      <w:divsChild>
        <w:div w:id="1216308754">
          <w:marLeft w:val="0"/>
          <w:marRight w:val="0"/>
          <w:marTop w:val="0"/>
          <w:marBottom w:val="0"/>
          <w:divBdr>
            <w:top w:val="none" w:sz="0" w:space="0" w:color="auto"/>
            <w:left w:val="none" w:sz="0" w:space="0" w:color="auto"/>
            <w:bottom w:val="none" w:sz="0" w:space="0" w:color="auto"/>
            <w:right w:val="none" w:sz="0" w:space="0" w:color="auto"/>
          </w:divBdr>
          <w:divsChild>
            <w:div w:id="441149869">
              <w:marLeft w:val="0"/>
              <w:marRight w:val="0"/>
              <w:marTop w:val="0"/>
              <w:marBottom w:val="0"/>
              <w:divBdr>
                <w:top w:val="none" w:sz="0" w:space="0" w:color="auto"/>
                <w:left w:val="none" w:sz="0" w:space="0" w:color="auto"/>
                <w:bottom w:val="none" w:sz="0" w:space="0" w:color="auto"/>
                <w:right w:val="none" w:sz="0" w:space="0" w:color="auto"/>
              </w:divBdr>
              <w:divsChild>
                <w:div w:id="7523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96845">
      <w:bodyDiv w:val="1"/>
      <w:marLeft w:val="0"/>
      <w:marRight w:val="0"/>
      <w:marTop w:val="0"/>
      <w:marBottom w:val="0"/>
      <w:divBdr>
        <w:top w:val="none" w:sz="0" w:space="0" w:color="auto"/>
        <w:left w:val="none" w:sz="0" w:space="0" w:color="auto"/>
        <w:bottom w:val="none" w:sz="0" w:space="0" w:color="auto"/>
        <w:right w:val="none" w:sz="0" w:space="0" w:color="auto"/>
      </w:divBdr>
      <w:divsChild>
        <w:div w:id="1971788845">
          <w:marLeft w:val="0"/>
          <w:marRight w:val="0"/>
          <w:marTop w:val="0"/>
          <w:marBottom w:val="0"/>
          <w:divBdr>
            <w:top w:val="none" w:sz="0" w:space="0" w:color="auto"/>
            <w:left w:val="none" w:sz="0" w:space="0" w:color="auto"/>
            <w:bottom w:val="none" w:sz="0" w:space="0" w:color="auto"/>
            <w:right w:val="none" w:sz="0" w:space="0" w:color="auto"/>
          </w:divBdr>
          <w:divsChild>
            <w:div w:id="999846312">
              <w:marLeft w:val="0"/>
              <w:marRight w:val="0"/>
              <w:marTop w:val="0"/>
              <w:marBottom w:val="0"/>
              <w:divBdr>
                <w:top w:val="none" w:sz="0" w:space="0" w:color="auto"/>
                <w:left w:val="none" w:sz="0" w:space="0" w:color="auto"/>
                <w:bottom w:val="none" w:sz="0" w:space="0" w:color="auto"/>
                <w:right w:val="none" w:sz="0" w:space="0" w:color="auto"/>
              </w:divBdr>
              <w:divsChild>
                <w:div w:id="200966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4</Pages>
  <Words>1848</Words>
  <Characters>10539</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2019-10-05T14:47:00Z</dcterms:created>
  <dcterms:modified xsi:type="dcterms:W3CDTF">2019-10-06T16:19:00Z</dcterms:modified>
</cp:coreProperties>
</file>