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D0A35" w14:textId="77777777" w:rsidR="00785215" w:rsidRPr="006F7253" w:rsidRDefault="00785215" w:rsidP="00785215">
      <w:pPr>
        <w:spacing w:line="360" w:lineRule="auto"/>
      </w:pPr>
      <w:r w:rsidRPr="006F7253">
        <w:rPr>
          <w:i/>
        </w:rPr>
        <w:t xml:space="preserve">L’umiltà e le rose. </w:t>
      </w:r>
      <w:proofErr w:type="gramStart"/>
      <w:r w:rsidRPr="006F7253">
        <w:rPr>
          <w:i/>
        </w:rPr>
        <w:t>Storia di una compagnia femminile a Torino tra età moderna e contemporanea</w:t>
      </w:r>
      <w:r w:rsidRPr="006F7253">
        <w:t xml:space="preserve">, a cura di Anna </w:t>
      </w:r>
      <w:proofErr w:type="spellStart"/>
      <w:r w:rsidRPr="006F7253">
        <w:t>Cantaluppi</w:t>
      </w:r>
      <w:proofErr w:type="spellEnd"/>
      <w:r w:rsidRPr="006F7253">
        <w:t xml:space="preserve"> e Blythe Alice </w:t>
      </w:r>
      <w:proofErr w:type="spellStart"/>
      <w:r w:rsidRPr="006F7253">
        <w:t>Raviola</w:t>
      </w:r>
      <w:proofErr w:type="spellEnd"/>
      <w:r w:rsidRPr="006F7253">
        <w:t xml:space="preserve">, Firenze, </w:t>
      </w:r>
      <w:proofErr w:type="spellStart"/>
      <w:r w:rsidRPr="006F7253">
        <w:t>Olsch</w:t>
      </w:r>
      <w:proofErr w:type="gramEnd"/>
      <w:r w:rsidRPr="006F7253">
        <w:t>ki</w:t>
      </w:r>
      <w:proofErr w:type="spellEnd"/>
      <w:r w:rsidRPr="006F7253">
        <w:t>, 2017, 401 pp.</w:t>
      </w:r>
    </w:p>
    <w:p w14:paraId="38865C2A" w14:textId="584C4421" w:rsidR="003A28A2" w:rsidRPr="006F7253" w:rsidRDefault="00417AE7" w:rsidP="003A28A2">
      <w:pPr>
        <w:spacing w:line="360" w:lineRule="auto"/>
        <w:jc w:val="both"/>
        <w:rPr>
          <w:color w:val="000000"/>
        </w:rPr>
      </w:pPr>
      <w:r>
        <w:t xml:space="preserve">Il volume raccoglie </w:t>
      </w:r>
      <w:proofErr w:type="gramStart"/>
      <w:r>
        <w:t>12</w:t>
      </w:r>
      <w:proofErr w:type="gramEnd"/>
      <w:r>
        <w:t xml:space="preserve"> saggi </w:t>
      </w:r>
      <w:r w:rsidR="00785215" w:rsidRPr="006F7253">
        <w:t xml:space="preserve">che  fanno luce sulla “Compagnia dell’umiltà”, confraternita femminile laica di tipo elemosinario-assistenziale, attiva a Torino dalla fine del XIV ai primi decenni del XX secolo e legata alla ben più nota Compagnia di San Paolo. Come le curatrici rilevano nel saggio </w:t>
      </w:r>
      <w:proofErr w:type="gramStart"/>
      <w:r w:rsidR="00785215" w:rsidRPr="006F7253">
        <w:t>introduttivo</w:t>
      </w:r>
      <w:proofErr w:type="gramEnd"/>
      <w:r w:rsidR="00785215" w:rsidRPr="006F7253">
        <w:t xml:space="preserve"> il punto di partenza di questo cantiere di ricerca multidisciplinare è stato il ritrovamento di un corpus documentario relativo all’ente presso l’Archivio di Stato e presso l’Archivio arcivescovile di Torino. Il lavoro archivistico preliminare, </w:t>
      </w:r>
      <w:r w:rsidR="00A0495C" w:rsidRPr="006F7253">
        <w:t xml:space="preserve">condotto da </w:t>
      </w:r>
      <w:r w:rsidR="00785215" w:rsidRPr="006F7253">
        <w:t xml:space="preserve">Nicoletta </w:t>
      </w:r>
      <w:proofErr w:type="spellStart"/>
      <w:r w:rsidR="00785215" w:rsidRPr="006F7253">
        <w:t>Calapà</w:t>
      </w:r>
      <w:proofErr w:type="spellEnd"/>
      <w:r w:rsidR="00785215" w:rsidRPr="006F7253">
        <w:t xml:space="preserve">, è </w:t>
      </w:r>
      <w:r>
        <w:t xml:space="preserve">consistito in </w:t>
      </w:r>
      <w:r w:rsidR="00785215" w:rsidRPr="006F7253">
        <w:t xml:space="preserve">uno spoglio della documentazione grazie al quale è stato possibile redigere un repertorio di 1700 consorelle (1590-1901), confluito in un data-base che sarà reso accessibile al pubblico. La suddivisione interna del volume riflette quattro nuclei </w:t>
      </w:r>
      <w:proofErr w:type="gramStart"/>
      <w:r w:rsidR="00785215" w:rsidRPr="006F7253">
        <w:t>tematici</w:t>
      </w:r>
      <w:proofErr w:type="gramEnd"/>
      <w:r w:rsidR="00785215" w:rsidRPr="006F7253">
        <w:t>.</w:t>
      </w:r>
      <w:r w:rsidR="00EC2692" w:rsidRPr="006F7253">
        <w:t xml:space="preserve"> Nella prima parte (dedicata al rapporto con la Compagnia di San Paolo, ai legami con la corte sabauda e ai presupposti istituzionali) </w:t>
      </w:r>
      <w:r w:rsidR="00EC2692" w:rsidRPr="006F7253">
        <w:rPr>
          <w:color w:val="000000"/>
        </w:rPr>
        <w:t xml:space="preserve">A. </w:t>
      </w:r>
      <w:proofErr w:type="spellStart"/>
      <w:r w:rsidR="00EC2692" w:rsidRPr="006F7253">
        <w:rPr>
          <w:color w:val="000000"/>
        </w:rPr>
        <w:t>Cantaluppi</w:t>
      </w:r>
      <w:proofErr w:type="spellEnd"/>
      <w:r w:rsidR="00EC2692" w:rsidRPr="006F7253">
        <w:rPr>
          <w:color w:val="000000"/>
        </w:rPr>
        <w:t xml:space="preserve"> ricostruisce i rapporti tra il sodalizio femminile delle Umiliate - più aristocratico e con un ambito </w:t>
      </w:r>
      <w:proofErr w:type="gramStart"/>
      <w:r w:rsidR="00EC2692" w:rsidRPr="006F7253">
        <w:rPr>
          <w:color w:val="000000"/>
        </w:rPr>
        <w:t xml:space="preserve">di </w:t>
      </w:r>
      <w:proofErr w:type="gramEnd"/>
      <w:r w:rsidR="00EC2692" w:rsidRPr="006F7253">
        <w:rPr>
          <w:color w:val="000000"/>
        </w:rPr>
        <w:t xml:space="preserve">intervento più ristretto e una minore disponibilità di risorse -, e la compagnia maschile di San Paolo – fondata dal ceto medio in ascesa di mercanti, banchieri, funzionari e uomini di legge -, che svolgeva un ruolo di primo piano tanto in ambito finanziario quanto assistenziale. </w:t>
      </w:r>
      <w:r w:rsidR="00A0495C" w:rsidRPr="006F7253">
        <w:rPr>
          <w:color w:val="000000"/>
        </w:rPr>
        <w:t xml:space="preserve">Sono emersi </w:t>
      </w:r>
      <w:r w:rsidR="00EC2692" w:rsidRPr="006F7253">
        <w:rPr>
          <w:color w:val="000000"/>
        </w:rPr>
        <w:t xml:space="preserve">legami familiari e varie forme di collaborazione, oltre che di stimolo e di sostegno reciproco, nell’assistenza </w:t>
      </w:r>
      <w:proofErr w:type="gramStart"/>
      <w:r w:rsidR="00EC2692" w:rsidRPr="006F7253">
        <w:rPr>
          <w:color w:val="000000"/>
        </w:rPr>
        <w:t>ed</w:t>
      </w:r>
      <w:proofErr w:type="gramEnd"/>
      <w:r w:rsidR="00EC2692" w:rsidRPr="006F7253">
        <w:rPr>
          <w:color w:val="000000"/>
        </w:rPr>
        <w:t xml:space="preserve"> educazione delle ragazze,</w:t>
      </w:r>
      <w:r w:rsidR="006C04C9" w:rsidRPr="006F7253">
        <w:rPr>
          <w:color w:val="000000"/>
        </w:rPr>
        <w:t xml:space="preserve"> nell’erogazione di doti, nel soccorso e nel reinserimento nella società di donne in difficoltà. I rapporti con la corte sabauda </w:t>
      </w:r>
      <w:r w:rsidR="008B2B5D" w:rsidRPr="006F7253">
        <w:rPr>
          <w:color w:val="000000"/>
        </w:rPr>
        <w:t xml:space="preserve">- molto fitti agli esordi della compagnia a fine ‘500 e via via più rarefatti tra Sette e Ottocento - </w:t>
      </w:r>
      <w:r w:rsidR="006C04C9" w:rsidRPr="006F7253">
        <w:rPr>
          <w:color w:val="000000"/>
        </w:rPr>
        <w:t xml:space="preserve">sono </w:t>
      </w:r>
      <w:r w:rsidR="00930190">
        <w:rPr>
          <w:color w:val="000000"/>
        </w:rPr>
        <w:t xml:space="preserve">analizzati da </w:t>
      </w:r>
      <w:r w:rsidR="006C04C9" w:rsidRPr="006F7253">
        <w:rPr>
          <w:color w:val="000000"/>
        </w:rPr>
        <w:t xml:space="preserve">B.A. </w:t>
      </w:r>
      <w:proofErr w:type="spellStart"/>
      <w:r w:rsidR="006C04C9" w:rsidRPr="006F7253">
        <w:rPr>
          <w:color w:val="000000"/>
        </w:rPr>
        <w:t>Raviola</w:t>
      </w:r>
      <w:proofErr w:type="spellEnd"/>
      <w:r w:rsidR="006C04C9" w:rsidRPr="006F7253">
        <w:rPr>
          <w:color w:val="000000"/>
        </w:rPr>
        <w:t xml:space="preserve"> e P. Gentile</w:t>
      </w:r>
      <w:r w:rsidR="003A28A2" w:rsidRPr="006F7253">
        <w:rPr>
          <w:color w:val="000000"/>
        </w:rPr>
        <w:t xml:space="preserve">. </w:t>
      </w:r>
    </w:p>
    <w:p w14:paraId="158A7779" w14:textId="5161B49D" w:rsidR="003A28A2" w:rsidRPr="006F7253" w:rsidRDefault="003A28A2" w:rsidP="003A28A2">
      <w:pPr>
        <w:spacing w:line="360" w:lineRule="auto"/>
        <w:jc w:val="both"/>
        <w:rPr>
          <w:color w:val="000000"/>
        </w:rPr>
      </w:pPr>
      <w:r w:rsidRPr="006F7253">
        <w:rPr>
          <w:color w:val="000000"/>
        </w:rPr>
        <w:t xml:space="preserve">La seconda parte, che riguarda più direttamente </w:t>
      </w:r>
      <w:r w:rsidRPr="006F7253">
        <w:t xml:space="preserve">gli aspetti economici in rapporto alle reti </w:t>
      </w:r>
      <w:proofErr w:type="gramStart"/>
      <w:r w:rsidRPr="006F7253">
        <w:t>sociali</w:t>
      </w:r>
      <w:proofErr w:type="gramEnd"/>
      <w:r w:rsidRPr="006F7253">
        <w:rPr>
          <w:color w:val="000000"/>
        </w:rPr>
        <w:t xml:space="preserve"> si apre con un saggio di </w:t>
      </w:r>
      <w:r w:rsidR="006B7105" w:rsidRPr="006F7253">
        <w:rPr>
          <w:color w:val="000000"/>
        </w:rPr>
        <w:t xml:space="preserve">E.C. Colombo e </w:t>
      </w:r>
      <w:proofErr w:type="spellStart"/>
      <w:r w:rsidR="006B7105" w:rsidRPr="006F7253">
        <w:rPr>
          <w:color w:val="000000"/>
        </w:rPr>
        <w:t>G.</w:t>
      </w:r>
      <w:r w:rsidRPr="006F7253">
        <w:rPr>
          <w:color w:val="000000"/>
        </w:rPr>
        <w:t>Uberti</w:t>
      </w:r>
      <w:proofErr w:type="spellEnd"/>
      <w:r w:rsidRPr="006F7253">
        <w:rPr>
          <w:color w:val="000000"/>
        </w:rPr>
        <w:t xml:space="preserve"> che ricorrono alla categoria di “contabilità spirituale” per indicare le pratiche complesse che entravano in gioco nell’amministrazione dei lasciti. Le </w:t>
      </w:r>
      <w:r w:rsidR="004665B0" w:rsidRPr="006F7253">
        <w:rPr>
          <w:color w:val="000000"/>
        </w:rPr>
        <w:t xml:space="preserve">voci di spesa </w:t>
      </w:r>
      <w:r w:rsidRPr="006F7253">
        <w:rPr>
          <w:color w:val="000000"/>
        </w:rPr>
        <w:t xml:space="preserve">riguardavano l’elargizione di elemosine per i poveri infermi e, più in generale, per i bisognosi, la celebrazione di messe in suffragio e dal ‘700 l’istituzione di doti per </w:t>
      </w:r>
      <w:proofErr w:type="gramStart"/>
      <w:r w:rsidRPr="006F7253">
        <w:rPr>
          <w:color w:val="000000"/>
        </w:rPr>
        <w:t>fanciulle</w:t>
      </w:r>
      <w:proofErr w:type="gramEnd"/>
      <w:r w:rsidRPr="006F7253">
        <w:rPr>
          <w:color w:val="000000"/>
        </w:rPr>
        <w:t xml:space="preserve"> indigenti: attività differenziate, che subirono una battuta di arresto a metà Ottocento, mostrando la loro inadeguatezza nel contesto di una città avviatasi sulla via dell’industrializzazione. Si tratta di un’evoluzione che trova conferma anche nel </w:t>
      </w:r>
      <w:r w:rsidR="00E44F51" w:rsidRPr="006F7253">
        <w:rPr>
          <w:color w:val="000000"/>
        </w:rPr>
        <w:t xml:space="preserve">contributo </w:t>
      </w:r>
      <w:r w:rsidRPr="006F7253">
        <w:rPr>
          <w:color w:val="000000"/>
        </w:rPr>
        <w:t xml:space="preserve">di M. Maritano, </w:t>
      </w:r>
      <w:proofErr w:type="spellStart"/>
      <w:proofErr w:type="gramStart"/>
      <w:r w:rsidRPr="006F7253">
        <w:rPr>
          <w:color w:val="000000"/>
        </w:rPr>
        <w:t>B.Zucca</w:t>
      </w:r>
      <w:proofErr w:type="spellEnd"/>
      <w:proofErr w:type="gramEnd"/>
      <w:r w:rsidRPr="006F7253">
        <w:rPr>
          <w:color w:val="000000"/>
        </w:rPr>
        <w:t xml:space="preserve"> e </w:t>
      </w:r>
      <w:proofErr w:type="spellStart"/>
      <w:r w:rsidRPr="006F7253">
        <w:rPr>
          <w:color w:val="000000"/>
        </w:rPr>
        <w:t>D.Tabor</w:t>
      </w:r>
      <w:proofErr w:type="spellEnd"/>
      <w:r w:rsidRPr="006F7253">
        <w:rPr>
          <w:color w:val="000000"/>
        </w:rPr>
        <w:t xml:space="preserve"> che, utilizzando anche la ricostruzione prosopografica, indaga</w:t>
      </w:r>
      <w:r w:rsidR="00284BC4">
        <w:rPr>
          <w:color w:val="000000"/>
        </w:rPr>
        <w:t>no</w:t>
      </w:r>
      <w:r w:rsidRPr="006F7253">
        <w:rPr>
          <w:color w:val="000000"/>
        </w:rPr>
        <w:t xml:space="preserve"> le pratiche assistenziali all’interno delle reti sociali e dei contesti di appartenenza delle consorelle interrogandosi “sulla natura e sulla qualità delle relazioni” che legavano le consorelle tra loro e alle beneficiarie; sui legami tra le Umiliate e i confratelli di San Paolo e gli altri enti assistenziali torinesi; sui meccanismi di ingresso e di coinvolgimento delle dame nella confraternita e sulle dinamiche di </w:t>
      </w:r>
      <w:r w:rsidRPr="006F7253">
        <w:rPr>
          <w:color w:val="000000"/>
        </w:rPr>
        <w:lastRenderedPageBreak/>
        <w:t>accesso alle cariche. L’ultima fase di vita della Compagnia appare se</w:t>
      </w:r>
      <w:bookmarkStart w:id="0" w:name="_GoBack"/>
      <w:bookmarkEnd w:id="0"/>
      <w:r w:rsidRPr="006F7253">
        <w:rPr>
          <w:color w:val="000000"/>
        </w:rPr>
        <w:t xml:space="preserve">gnata da uno “scambio imperfetto” tra la funzione originaria della compagnia e un pauperismo che aveva mutato fisionomia: quello della Torino industriale Otto-Novecentesca. </w:t>
      </w:r>
      <w:r w:rsidR="00966902" w:rsidRPr="006F7253">
        <w:rPr>
          <w:color w:val="000000"/>
        </w:rPr>
        <w:t xml:space="preserve">Fin dalle sue origini il sodalizio non ebbe solo un carattere </w:t>
      </w:r>
      <w:proofErr w:type="gramStart"/>
      <w:r w:rsidR="00966902" w:rsidRPr="006F7253">
        <w:rPr>
          <w:color w:val="000000"/>
        </w:rPr>
        <w:t>assistenziale</w:t>
      </w:r>
      <w:proofErr w:type="gramEnd"/>
      <w:r w:rsidR="00966902" w:rsidRPr="006F7253">
        <w:rPr>
          <w:color w:val="000000"/>
        </w:rPr>
        <w:t xml:space="preserve"> ma anche devozionale: la vita religiosa e le devozioni sono al centro della terza parte del volume </w:t>
      </w:r>
      <w:r w:rsidR="00E44F51" w:rsidRPr="006F7253">
        <w:rPr>
          <w:color w:val="000000"/>
        </w:rPr>
        <w:t>(saggi di M.</w:t>
      </w:r>
      <w:r w:rsidR="00F7428F">
        <w:rPr>
          <w:color w:val="000000"/>
        </w:rPr>
        <w:t xml:space="preserve"> </w:t>
      </w:r>
      <w:r w:rsidR="00E44F51" w:rsidRPr="006F7253">
        <w:rPr>
          <w:color w:val="000000"/>
        </w:rPr>
        <w:t xml:space="preserve">Giuliani e P. Cozzo) </w:t>
      </w:r>
      <w:r w:rsidR="00966902" w:rsidRPr="006F7253">
        <w:rPr>
          <w:color w:val="000000"/>
        </w:rPr>
        <w:t>che esplora il culto verso Elisabetta d’Ungheria, esempio di santità regale-dinastica cui significativamente si sovrapposero anche nell’iconografia altre “santa Elisabetta” (come la madre di Giovanni Batti</w:t>
      </w:r>
      <w:r w:rsidR="002A633F" w:rsidRPr="006F7253">
        <w:rPr>
          <w:color w:val="000000"/>
        </w:rPr>
        <w:t xml:space="preserve">sta e Isabella di Portogallo), </w:t>
      </w:r>
      <w:r w:rsidR="00966902" w:rsidRPr="006F7253">
        <w:rPr>
          <w:color w:val="000000"/>
        </w:rPr>
        <w:t>la devozione mariana</w:t>
      </w:r>
      <w:r w:rsidR="006C27B4" w:rsidRPr="006F7253">
        <w:rPr>
          <w:color w:val="000000"/>
        </w:rPr>
        <w:t xml:space="preserve">, i rapporti con la </w:t>
      </w:r>
      <w:r w:rsidR="00966902" w:rsidRPr="006F7253">
        <w:rPr>
          <w:color w:val="000000"/>
        </w:rPr>
        <w:t>Compagnia di Gesù - intensifi</w:t>
      </w:r>
      <w:r w:rsidR="006C27B4" w:rsidRPr="006F7253">
        <w:rPr>
          <w:color w:val="000000"/>
        </w:rPr>
        <w:t>cati</w:t>
      </w:r>
      <w:r w:rsidR="00966902" w:rsidRPr="006F7253">
        <w:rPr>
          <w:color w:val="000000"/>
        </w:rPr>
        <w:t>si durante il ducato di Cristina – e i rapporti con la Visitazione</w:t>
      </w:r>
      <w:r w:rsidR="00903340" w:rsidRPr="006F7253">
        <w:rPr>
          <w:color w:val="000000"/>
        </w:rPr>
        <w:t xml:space="preserve"> </w:t>
      </w:r>
      <w:r w:rsidR="00966902" w:rsidRPr="006F7253">
        <w:rPr>
          <w:color w:val="000000"/>
        </w:rPr>
        <w:t>sotto la reggenza di Giov</w:t>
      </w:r>
      <w:r w:rsidR="00903340" w:rsidRPr="006F7253">
        <w:rPr>
          <w:color w:val="000000"/>
        </w:rPr>
        <w:t xml:space="preserve">anna Battista di Savoia </w:t>
      </w:r>
      <w:proofErr w:type="spellStart"/>
      <w:r w:rsidR="00903340" w:rsidRPr="006F7253">
        <w:rPr>
          <w:color w:val="000000"/>
        </w:rPr>
        <w:t>Nemours</w:t>
      </w:r>
      <w:proofErr w:type="spellEnd"/>
      <w:r w:rsidR="00966902" w:rsidRPr="006F7253">
        <w:rPr>
          <w:color w:val="000000"/>
        </w:rPr>
        <w:t xml:space="preserve">. </w:t>
      </w:r>
      <w:r w:rsidR="004A685C" w:rsidRPr="006F7253">
        <w:rPr>
          <w:color w:val="000000"/>
        </w:rPr>
        <w:t>La quarta e ultima parte del volume</w:t>
      </w:r>
      <w:r w:rsidR="00E44F51" w:rsidRPr="006F7253">
        <w:rPr>
          <w:color w:val="000000"/>
        </w:rPr>
        <w:t xml:space="preserve"> (</w:t>
      </w:r>
      <w:r w:rsidR="00E44F51" w:rsidRPr="006F7253">
        <w:t xml:space="preserve">saggi di </w:t>
      </w:r>
      <w:proofErr w:type="spellStart"/>
      <w:proofErr w:type="gramStart"/>
      <w:r w:rsidR="00E44F51" w:rsidRPr="006F7253">
        <w:t>R.Bellini</w:t>
      </w:r>
      <w:proofErr w:type="spellEnd"/>
      <w:r w:rsidR="00E44F51" w:rsidRPr="006F7253">
        <w:t>-</w:t>
      </w:r>
      <w:proofErr w:type="gramEnd"/>
      <w:r w:rsidR="00E44F51" w:rsidRPr="006F7253">
        <w:t xml:space="preserve"> </w:t>
      </w:r>
      <w:proofErr w:type="spellStart"/>
      <w:r w:rsidR="00E44F51" w:rsidRPr="006F7253">
        <w:t>M.Zefferino</w:t>
      </w:r>
      <w:proofErr w:type="spellEnd"/>
      <w:r w:rsidR="00E44F51" w:rsidRPr="006F7253">
        <w:t xml:space="preserve">;  </w:t>
      </w:r>
      <w:r w:rsidR="00E44F51" w:rsidRPr="006F7253">
        <w:rPr>
          <w:color w:val="000000"/>
        </w:rPr>
        <w:t xml:space="preserve">G. </w:t>
      </w:r>
      <w:proofErr w:type="spellStart"/>
      <w:r w:rsidR="00E44F51" w:rsidRPr="006F7253">
        <w:rPr>
          <w:color w:val="000000"/>
        </w:rPr>
        <w:t>Giamportone</w:t>
      </w:r>
      <w:proofErr w:type="spellEnd"/>
      <w:r w:rsidR="00E44F51" w:rsidRPr="006F7253">
        <w:rPr>
          <w:color w:val="000000"/>
        </w:rPr>
        <w:t xml:space="preserve">; C.M. Carpentieri; </w:t>
      </w:r>
      <w:proofErr w:type="spellStart"/>
      <w:r w:rsidR="00E44F51" w:rsidRPr="006F7253">
        <w:rPr>
          <w:color w:val="000000"/>
        </w:rPr>
        <w:t>S.Santacroce</w:t>
      </w:r>
      <w:proofErr w:type="spellEnd"/>
      <w:r w:rsidR="00E44F51" w:rsidRPr="006F7253">
        <w:rPr>
          <w:color w:val="000000"/>
        </w:rPr>
        <w:t xml:space="preserve"> – </w:t>
      </w:r>
      <w:proofErr w:type="spellStart"/>
      <w:r w:rsidR="00E44F51" w:rsidRPr="006F7253">
        <w:rPr>
          <w:color w:val="000000"/>
        </w:rPr>
        <w:t>L.Giachino</w:t>
      </w:r>
      <w:proofErr w:type="spellEnd"/>
      <w:r w:rsidR="00E44F51" w:rsidRPr="006F7253">
        <w:rPr>
          <w:color w:val="000000"/>
        </w:rPr>
        <w:t xml:space="preserve">; </w:t>
      </w:r>
      <w:proofErr w:type="spellStart"/>
      <w:r w:rsidR="00E44F51" w:rsidRPr="006F7253">
        <w:rPr>
          <w:color w:val="000000"/>
        </w:rPr>
        <w:t>L.Bianco</w:t>
      </w:r>
      <w:proofErr w:type="spellEnd"/>
      <w:r w:rsidR="00E44F51" w:rsidRPr="006F7253">
        <w:rPr>
          <w:color w:val="000000"/>
        </w:rPr>
        <w:t xml:space="preserve">; </w:t>
      </w:r>
      <w:proofErr w:type="spellStart"/>
      <w:r w:rsidR="00E44F51" w:rsidRPr="006F7253">
        <w:rPr>
          <w:color w:val="000000"/>
        </w:rPr>
        <w:t>S.Tagliaferri</w:t>
      </w:r>
      <w:proofErr w:type="spellEnd"/>
      <w:r w:rsidR="00E44F51" w:rsidRPr="006F7253">
        <w:rPr>
          <w:color w:val="000000"/>
        </w:rPr>
        <w:t>)</w:t>
      </w:r>
      <w:r w:rsidR="004A685C" w:rsidRPr="006F7253">
        <w:rPr>
          <w:color w:val="000000"/>
        </w:rPr>
        <w:t xml:space="preserve"> è rivolta a</w:t>
      </w:r>
      <w:r w:rsidR="004A685C" w:rsidRPr="006F7253">
        <w:t>lle espressioni artistiche collegate alla compagnia dell’Umiltà e al culto di Elisabetta d’Ungheria tanto in ambito figurativo quanto letterario</w:t>
      </w:r>
      <w:r w:rsidR="00F7428F">
        <w:t xml:space="preserve"> nel contesto piemontese e in quello</w:t>
      </w:r>
      <w:r w:rsidR="00080148" w:rsidRPr="006F7253">
        <w:t xml:space="preserve"> europeo</w:t>
      </w:r>
      <w:r w:rsidR="00017CD0" w:rsidRPr="006F7253">
        <w:t xml:space="preserve">. Il volume è corredato da un ricco inserto iconografico </w:t>
      </w:r>
      <w:r w:rsidR="00704084">
        <w:t xml:space="preserve">a colori </w:t>
      </w:r>
      <w:r w:rsidR="00017CD0" w:rsidRPr="006F7253">
        <w:t>e da un’appendice documentaria</w:t>
      </w:r>
      <w:r w:rsidR="00704084">
        <w:t xml:space="preserve"> (con due testi secenteschi inediti)</w:t>
      </w:r>
      <w:r w:rsidR="00017CD0" w:rsidRPr="006F7253">
        <w:t>.</w:t>
      </w:r>
      <w:r w:rsidR="00017CD0" w:rsidRPr="006F7253">
        <w:rPr>
          <w:color w:val="000000"/>
        </w:rPr>
        <w:t xml:space="preserve"> </w:t>
      </w:r>
      <w:r w:rsidR="00E67197">
        <w:rPr>
          <w:color w:val="000000"/>
        </w:rPr>
        <w:t>Frutto di una fertile collaborazione tra</w:t>
      </w:r>
      <w:r w:rsidR="00BB183C">
        <w:rPr>
          <w:color w:val="000000"/>
        </w:rPr>
        <w:t xml:space="preserve"> studiose/</w:t>
      </w:r>
      <w:proofErr w:type="gramStart"/>
      <w:r w:rsidR="00BB183C">
        <w:rPr>
          <w:color w:val="000000"/>
        </w:rPr>
        <w:t>i</w:t>
      </w:r>
      <w:r w:rsidR="005D2F05">
        <w:rPr>
          <w:color w:val="000000"/>
        </w:rPr>
        <w:t xml:space="preserve"> di varie discipline</w:t>
      </w:r>
      <w:proofErr w:type="gramEnd"/>
      <w:r w:rsidR="008B6CB4">
        <w:rPr>
          <w:color w:val="000000"/>
        </w:rPr>
        <w:t xml:space="preserve"> e </w:t>
      </w:r>
      <w:r w:rsidR="00E67197">
        <w:rPr>
          <w:color w:val="000000"/>
        </w:rPr>
        <w:t xml:space="preserve">incrocio tra diverse prospettive e scale di analisi, il volume </w:t>
      </w:r>
      <w:r w:rsidR="008E7086">
        <w:rPr>
          <w:color w:val="000000"/>
        </w:rPr>
        <w:t xml:space="preserve">rappresenta un punto di riferimento per gli studi </w:t>
      </w:r>
      <w:r w:rsidR="00BB183C">
        <w:rPr>
          <w:color w:val="000000"/>
        </w:rPr>
        <w:t xml:space="preserve">futuri </w:t>
      </w:r>
      <w:r w:rsidR="008B6CB4">
        <w:rPr>
          <w:color w:val="000000"/>
        </w:rPr>
        <w:t xml:space="preserve">sulle istituzioni assistenziali dell’età moderna </w:t>
      </w:r>
      <w:r w:rsidR="00BB183C">
        <w:rPr>
          <w:color w:val="000000"/>
        </w:rPr>
        <w:t>e, auspicabilmente, un mo</w:t>
      </w:r>
      <w:r w:rsidR="008E7086">
        <w:rPr>
          <w:color w:val="000000"/>
        </w:rPr>
        <w:t xml:space="preserve">dello da seguire. </w:t>
      </w:r>
    </w:p>
    <w:p w14:paraId="0F8D976F" w14:textId="0D9216EE" w:rsidR="00D41579" w:rsidRPr="006F7253" w:rsidRDefault="00D41579" w:rsidP="00785215">
      <w:pPr>
        <w:spacing w:line="360" w:lineRule="auto"/>
        <w:jc w:val="both"/>
      </w:pPr>
    </w:p>
    <w:sectPr w:rsidR="00D41579" w:rsidRPr="006F7253" w:rsidSect="00D4157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65"/>
    <w:rsid w:val="00017CD0"/>
    <w:rsid w:val="00080148"/>
    <w:rsid w:val="00284BC4"/>
    <w:rsid w:val="002A633F"/>
    <w:rsid w:val="002D5EBF"/>
    <w:rsid w:val="003A28A2"/>
    <w:rsid w:val="00417AE7"/>
    <w:rsid w:val="004665B0"/>
    <w:rsid w:val="004A685C"/>
    <w:rsid w:val="004B7E2B"/>
    <w:rsid w:val="005133A5"/>
    <w:rsid w:val="00530B36"/>
    <w:rsid w:val="005D2F05"/>
    <w:rsid w:val="006B7105"/>
    <w:rsid w:val="006C04C9"/>
    <w:rsid w:val="006C27B4"/>
    <w:rsid w:val="006F7253"/>
    <w:rsid w:val="00704084"/>
    <w:rsid w:val="00785215"/>
    <w:rsid w:val="007B404C"/>
    <w:rsid w:val="008520B4"/>
    <w:rsid w:val="008B2B5D"/>
    <w:rsid w:val="008B6CB4"/>
    <w:rsid w:val="008E7086"/>
    <w:rsid w:val="008F34E9"/>
    <w:rsid w:val="00903340"/>
    <w:rsid w:val="00930190"/>
    <w:rsid w:val="00966902"/>
    <w:rsid w:val="00983EDC"/>
    <w:rsid w:val="00A0495C"/>
    <w:rsid w:val="00BB183C"/>
    <w:rsid w:val="00C5383C"/>
    <w:rsid w:val="00D41579"/>
    <w:rsid w:val="00D45C65"/>
    <w:rsid w:val="00E44F51"/>
    <w:rsid w:val="00E67197"/>
    <w:rsid w:val="00EC2692"/>
    <w:rsid w:val="00F3307D"/>
    <w:rsid w:val="00F43BC9"/>
    <w:rsid w:val="00F7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2EF9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215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atterepredefinitoparagrafo"/>
    <w:uiPriority w:val="20"/>
    <w:qFormat/>
    <w:rsid w:val="00EC2692"/>
    <w:rPr>
      <w:i/>
      <w:iCs/>
    </w:rPr>
  </w:style>
  <w:style w:type="character" w:customStyle="1" w:styleId="apple-converted-space">
    <w:name w:val="apple-converted-space"/>
    <w:basedOn w:val="Caratterepredefinitoparagrafo"/>
    <w:rsid w:val="003A28A2"/>
  </w:style>
  <w:style w:type="character" w:styleId="Collegamentoipertestuale">
    <w:name w:val="Hyperlink"/>
    <w:basedOn w:val="Caratterepredefinitoparagrafo"/>
    <w:uiPriority w:val="99"/>
    <w:semiHidden/>
    <w:unhideWhenUsed/>
    <w:rsid w:val="007040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215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atterepredefinitoparagrafo"/>
    <w:uiPriority w:val="20"/>
    <w:qFormat/>
    <w:rsid w:val="00EC2692"/>
    <w:rPr>
      <w:i/>
      <w:iCs/>
    </w:rPr>
  </w:style>
  <w:style w:type="character" w:customStyle="1" w:styleId="apple-converted-space">
    <w:name w:val="apple-converted-space"/>
    <w:basedOn w:val="Caratterepredefinitoparagrafo"/>
    <w:rsid w:val="003A28A2"/>
  </w:style>
  <w:style w:type="character" w:styleId="Collegamentoipertestuale">
    <w:name w:val="Hyperlink"/>
    <w:basedOn w:val="Caratterepredefinitoparagrafo"/>
    <w:uiPriority w:val="99"/>
    <w:semiHidden/>
    <w:unhideWhenUsed/>
    <w:rsid w:val="007040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737</Words>
  <Characters>4194</Characters>
  <Application>Microsoft Macintosh Word</Application>
  <DocSecurity>0</DocSecurity>
  <Lines>51</Lines>
  <Paragraphs>3</Paragraphs>
  <ScaleCrop>false</ScaleCrop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Adelisa Malena</dc:creator>
  <cp:keywords/>
  <dc:description/>
  <cp:lastModifiedBy>Adelisa Malena</cp:lastModifiedBy>
  <cp:revision>38</cp:revision>
  <dcterms:created xsi:type="dcterms:W3CDTF">2018-07-18T09:02:00Z</dcterms:created>
  <dcterms:modified xsi:type="dcterms:W3CDTF">2018-07-18T09:59:00Z</dcterms:modified>
</cp:coreProperties>
</file>