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630" w:rsidRPr="00956902" w:rsidRDefault="00BF3090" w:rsidP="000A390D">
      <w:pPr>
        <w:spacing w:after="0" w:line="360" w:lineRule="auto"/>
        <w:ind w:firstLine="567"/>
        <w:jc w:val="both"/>
        <w:rPr>
          <w:rFonts w:ascii="Times New Roman" w:hAnsi="Times New Roman" w:cs="Times New Roman"/>
          <w:b/>
          <w:smallCaps/>
          <w:sz w:val="24"/>
          <w:szCs w:val="24"/>
        </w:rPr>
      </w:pPr>
      <w:bookmarkStart w:id="0" w:name="_GoBack"/>
      <w:bookmarkEnd w:id="0"/>
      <w:r>
        <w:rPr>
          <w:rFonts w:ascii="Times New Roman" w:hAnsi="Times New Roman" w:cs="Times New Roman"/>
          <w:b/>
          <w:sz w:val="24"/>
          <w:szCs w:val="24"/>
        </w:rPr>
        <w:t xml:space="preserve">SPUNTI IN TEMA DI </w:t>
      </w:r>
      <w:r w:rsidR="00146B69">
        <w:rPr>
          <w:rFonts w:ascii="Times New Roman" w:hAnsi="Times New Roman" w:cs="Times New Roman"/>
          <w:b/>
          <w:sz w:val="24"/>
          <w:szCs w:val="24"/>
        </w:rPr>
        <w:t xml:space="preserve">QUALIFICAZIONI DEI CONTRAENTI E </w:t>
      </w:r>
      <w:r w:rsidR="004973CB">
        <w:rPr>
          <w:rFonts w:ascii="Times New Roman" w:hAnsi="Times New Roman" w:cs="Times New Roman"/>
          <w:b/>
          <w:sz w:val="24"/>
          <w:szCs w:val="24"/>
        </w:rPr>
        <w:t xml:space="preserve">POSIZIONE DEL </w:t>
      </w:r>
      <w:r w:rsidR="003F1630" w:rsidRPr="00956902">
        <w:rPr>
          <w:rFonts w:ascii="Times New Roman" w:hAnsi="Times New Roman" w:cs="Times New Roman"/>
          <w:b/>
          <w:sz w:val="24"/>
          <w:szCs w:val="24"/>
        </w:rPr>
        <w:t xml:space="preserve">TERZO </w:t>
      </w:r>
      <w:r w:rsidR="004973CB">
        <w:rPr>
          <w:rFonts w:ascii="Times New Roman" w:hAnsi="Times New Roman" w:cs="Times New Roman"/>
          <w:b/>
          <w:sz w:val="24"/>
          <w:szCs w:val="24"/>
        </w:rPr>
        <w:t>GARANTE NEL NUOVO SCENARIO DELLE GARANZIE DEL CREDITO</w:t>
      </w:r>
    </w:p>
    <w:p w:rsidR="000A390D" w:rsidRPr="003B66B0" w:rsidRDefault="000A390D" w:rsidP="00547F50">
      <w:pPr>
        <w:spacing w:after="0" w:line="360" w:lineRule="auto"/>
        <w:ind w:firstLine="567"/>
        <w:jc w:val="both"/>
        <w:rPr>
          <w:rFonts w:ascii="Times New Roman" w:hAnsi="Times New Roman" w:cs="Times New Roman"/>
          <w:smallCaps/>
          <w:sz w:val="24"/>
          <w:szCs w:val="24"/>
        </w:rPr>
      </w:pPr>
    </w:p>
    <w:p w:rsidR="003F163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mallCaps/>
          <w:sz w:val="24"/>
          <w:szCs w:val="24"/>
        </w:rPr>
        <w:t>Sommario</w:t>
      </w:r>
      <w:r w:rsidRPr="003B66B0">
        <w:rPr>
          <w:rFonts w:ascii="Times New Roman" w:hAnsi="Times New Roman" w:cs="Times New Roman"/>
          <w:sz w:val="24"/>
          <w:szCs w:val="24"/>
        </w:rPr>
        <w:t>: 1. Introduzione: il contesto evolutivo del</w:t>
      </w:r>
      <w:r w:rsidR="008135B4">
        <w:rPr>
          <w:rFonts w:ascii="Times New Roman" w:hAnsi="Times New Roman" w:cs="Times New Roman"/>
          <w:sz w:val="24"/>
          <w:szCs w:val="24"/>
        </w:rPr>
        <w:t xml:space="preserve"> sistema delle garanzie del credito</w:t>
      </w:r>
      <w:r w:rsidRPr="003B66B0">
        <w:rPr>
          <w:rFonts w:ascii="Times New Roman" w:hAnsi="Times New Roman" w:cs="Times New Roman"/>
          <w:sz w:val="24"/>
          <w:szCs w:val="24"/>
        </w:rPr>
        <w:t xml:space="preserve"> - 2. </w:t>
      </w:r>
      <w:r w:rsidR="004973CB">
        <w:rPr>
          <w:rFonts w:ascii="Times New Roman" w:hAnsi="Times New Roman" w:cs="Times New Roman"/>
          <w:sz w:val="24"/>
          <w:szCs w:val="24"/>
        </w:rPr>
        <w:t>L</w:t>
      </w:r>
      <w:r w:rsidR="00BF3090">
        <w:rPr>
          <w:rFonts w:ascii="Times New Roman" w:hAnsi="Times New Roman" w:cs="Times New Roman"/>
          <w:sz w:val="24"/>
          <w:szCs w:val="24"/>
        </w:rPr>
        <w:t xml:space="preserve">a </w:t>
      </w:r>
      <w:r w:rsidR="00920D63">
        <w:rPr>
          <w:rFonts w:ascii="Times New Roman" w:hAnsi="Times New Roman" w:cs="Times New Roman"/>
          <w:sz w:val="24"/>
          <w:szCs w:val="24"/>
        </w:rPr>
        <w:t>“</w:t>
      </w:r>
      <w:proofErr w:type="spellStart"/>
      <w:r w:rsidR="00920D63">
        <w:rPr>
          <w:rFonts w:ascii="Times New Roman" w:hAnsi="Times New Roman" w:cs="Times New Roman"/>
          <w:sz w:val="24"/>
          <w:szCs w:val="24"/>
        </w:rPr>
        <w:t>degiurisdizionalizzazione</w:t>
      </w:r>
      <w:proofErr w:type="spellEnd"/>
      <w:r w:rsidR="00920D63">
        <w:rPr>
          <w:rFonts w:ascii="Times New Roman" w:hAnsi="Times New Roman" w:cs="Times New Roman"/>
          <w:sz w:val="24"/>
          <w:szCs w:val="24"/>
        </w:rPr>
        <w:t>” del</w:t>
      </w:r>
      <w:r w:rsidR="00FA449F">
        <w:rPr>
          <w:rFonts w:ascii="Times New Roman" w:hAnsi="Times New Roman" w:cs="Times New Roman"/>
          <w:sz w:val="24"/>
          <w:szCs w:val="24"/>
        </w:rPr>
        <w:t xml:space="preserve"> soddisfacimento delle ragioni creditorie</w:t>
      </w:r>
      <w:r w:rsidR="00BF3090">
        <w:rPr>
          <w:rFonts w:ascii="Times New Roman" w:hAnsi="Times New Roman" w:cs="Times New Roman"/>
          <w:sz w:val="24"/>
          <w:szCs w:val="24"/>
        </w:rPr>
        <w:t>, in particolare nelle n</w:t>
      </w:r>
      <w:r w:rsidRPr="003B66B0">
        <w:rPr>
          <w:rFonts w:ascii="Times New Roman" w:hAnsi="Times New Roman" w:cs="Times New Roman"/>
          <w:sz w:val="24"/>
          <w:szCs w:val="24"/>
        </w:rPr>
        <w:t xml:space="preserve">ovità legislative in materia di finanziamento garantito da beni immobili - </w:t>
      </w:r>
      <w:r w:rsidR="00BF3090">
        <w:rPr>
          <w:rFonts w:ascii="Times New Roman" w:hAnsi="Times New Roman" w:cs="Times New Roman"/>
          <w:sz w:val="24"/>
          <w:szCs w:val="24"/>
        </w:rPr>
        <w:t>3</w:t>
      </w:r>
      <w:r w:rsidRPr="003B66B0">
        <w:rPr>
          <w:rFonts w:ascii="Times New Roman" w:hAnsi="Times New Roman" w:cs="Times New Roman"/>
          <w:sz w:val="24"/>
          <w:szCs w:val="24"/>
        </w:rPr>
        <w:t xml:space="preserve">. </w:t>
      </w:r>
      <w:r w:rsidR="00A4345B">
        <w:rPr>
          <w:rFonts w:ascii="Times New Roman" w:hAnsi="Times New Roman" w:cs="Times New Roman"/>
          <w:sz w:val="24"/>
          <w:szCs w:val="24"/>
        </w:rPr>
        <w:t>Un cenno al patto marciano</w:t>
      </w:r>
      <w:r w:rsidR="00920D63">
        <w:rPr>
          <w:rFonts w:ascii="Times New Roman" w:hAnsi="Times New Roman" w:cs="Times New Roman"/>
          <w:sz w:val="24"/>
          <w:szCs w:val="24"/>
        </w:rPr>
        <w:t xml:space="preserve"> - 4. </w:t>
      </w:r>
      <w:r w:rsidRPr="003B66B0">
        <w:rPr>
          <w:rFonts w:ascii="Times New Roman" w:hAnsi="Times New Roman" w:cs="Times New Roman"/>
          <w:sz w:val="24"/>
          <w:szCs w:val="24"/>
        </w:rPr>
        <w:t>La differenziazione delle qualifiche soggettive rilevanti</w:t>
      </w:r>
      <w:r w:rsidR="00920D63">
        <w:rPr>
          <w:rFonts w:ascii="Times New Roman" w:hAnsi="Times New Roman" w:cs="Times New Roman"/>
          <w:sz w:val="24"/>
          <w:szCs w:val="24"/>
        </w:rPr>
        <w:t xml:space="preserve"> dal lato del debitore</w:t>
      </w:r>
      <w:r w:rsidR="00FD32BA">
        <w:rPr>
          <w:rFonts w:ascii="Times New Roman" w:hAnsi="Times New Roman" w:cs="Times New Roman"/>
          <w:sz w:val="24"/>
          <w:szCs w:val="24"/>
        </w:rPr>
        <w:t xml:space="preserve"> - </w:t>
      </w:r>
      <w:r w:rsidR="00BF3090">
        <w:rPr>
          <w:rFonts w:ascii="Times New Roman" w:hAnsi="Times New Roman" w:cs="Times New Roman"/>
          <w:sz w:val="24"/>
          <w:szCs w:val="24"/>
        </w:rPr>
        <w:t>5</w:t>
      </w:r>
      <w:r w:rsidR="00FD32BA">
        <w:rPr>
          <w:rFonts w:ascii="Times New Roman" w:hAnsi="Times New Roman" w:cs="Times New Roman"/>
          <w:sz w:val="24"/>
          <w:szCs w:val="24"/>
        </w:rPr>
        <w:t>. L’</w:t>
      </w:r>
      <w:r w:rsidRPr="003B66B0">
        <w:rPr>
          <w:rFonts w:ascii="Times New Roman" w:hAnsi="Times New Roman" w:cs="Times New Roman"/>
          <w:sz w:val="24"/>
          <w:szCs w:val="24"/>
        </w:rPr>
        <w:t xml:space="preserve">intervento di un terzo nella vicenda pignoratizia </w:t>
      </w:r>
      <w:r w:rsidR="00BF3090" w:rsidRPr="00FA449F">
        <w:rPr>
          <w:rFonts w:ascii="Times New Roman" w:hAnsi="Times New Roman" w:cs="Times New Roman"/>
          <w:sz w:val="24"/>
          <w:szCs w:val="24"/>
        </w:rPr>
        <w:t xml:space="preserve">e nella </w:t>
      </w:r>
      <w:r w:rsidR="00170486" w:rsidRPr="00FA449F">
        <w:rPr>
          <w:rFonts w:ascii="Times New Roman" w:hAnsi="Times New Roman" w:cs="Times New Roman"/>
          <w:sz w:val="24"/>
          <w:szCs w:val="24"/>
        </w:rPr>
        <w:t>p</w:t>
      </w:r>
      <w:r w:rsidR="00FA449F" w:rsidRPr="00FA449F">
        <w:rPr>
          <w:rFonts w:ascii="Times New Roman" w:hAnsi="Times New Roman" w:cs="Times New Roman"/>
          <w:sz w:val="24"/>
          <w:szCs w:val="24"/>
        </w:rPr>
        <w:t>revisione</w:t>
      </w:r>
      <w:r w:rsidR="00170486" w:rsidRPr="00FA449F">
        <w:rPr>
          <w:rFonts w:ascii="Times New Roman" w:hAnsi="Times New Roman" w:cs="Times New Roman"/>
          <w:sz w:val="24"/>
          <w:szCs w:val="24"/>
        </w:rPr>
        <w:t xml:space="preserve"> </w:t>
      </w:r>
      <w:r w:rsidRPr="003B66B0">
        <w:rPr>
          <w:rFonts w:ascii="Times New Roman" w:hAnsi="Times New Roman" w:cs="Times New Roman"/>
          <w:sz w:val="24"/>
          <w:szCs w:val="24"/>
        </w:rPr>
        <w:t>marciana - 6. (</w:t>
      </w:r>
      <w:r w:rsidRPr="003B66B0">
        <w:rPr>
          <w:rFonts w:ascii="Times New Roman" w:hAnsi="Times New Roman" w:cs="Times New Roman"/>
          <w:i/>
          <w:sz w:val="24"/>
          <w:szCs w:val="24"/>
        </w:rPr>
        <w:t>Segue</w:t>
      </w:r>
      <w:r w:rsidRPr="003B66B0">
        <w:rPr>
          <w:rFonts w:ascii="Times New Roman" w:hAnsi="Times New Roman" w:cs="Times New Roman"/>
          <w:sz w:val="24"/>
          <w:szCs w:val="24"/>
        </w:rPr>
        <w:t xml:space="preserve">). </w:t>
      </w:r>
      <w:r w:rsidR="00170486">
        <w:rPr>
          <w:rFonts w:ascii="Times New Roman" w:hAnsi="Times New Roman" w:cs="Times New Roman"/>
          <w:sz w:val="24"/>
          <w:szCs w:val="24"/>
        </w:rPr>
        <w:t>La posizione de</w:t>
      </w:r>
      <w:r w:rsidRPr="003B66B0">
        <w:rPr>
          <w:rFonts w:ascii="Times New Roman" w:hAnsi="Times New Roman" w:cs="Times New Roman"/>
          <w:sz w:val="24"/>
          <w:szCs w:val="24"/>
        </w:rPr>
        <w:t>l terzo consumatore</w:t>
      </w:r>
      <w:r w:rsidR="00170486">
        <w:rPr>
          <w:rFonts w:ascii="Times New Roman" w:hAnsi="Times New Roman" w:cs="Times New Roman"/>
          <w:sz w:val="24"/>
          <w:szCs w:val="24"/>
        </w:rPr>
        <w:t xml:space="preserve"> e la crisi della teoria del professionista “di rimbalzo”</w:t>
      </w:r>
      <w:r w:rsidR="00BF3090">
        <w:rPr>
          <w:rFonts w:ascii="Times New Roman" w:hAnsi="Times New Roman" w:cs="Times New Roman"/>
          <w:sz w:val="24"/>
          <w:szCs w:val="24"/>
        </w:rPr>
        <w:t xml:space="preserve"> - 7. Brevi conclusioni.</w:t>
      </w:r>
      <w:r w:rsidRPr="003B66B0">
        <w:rPr>
          <w:rFonts w:ascii="Times New Roman" w:hAnsi="Times New Roman" w:cs="Times New Roman"/>
          <w:color w:val="FF0000"/>
          <w:sz w:val="24"/>
          <w:szCs w:val="24"/>
        </w:rPr>
        <w:t xml:space="preserve"> </w:t>
      </w:r>
    </w:p>
    <w:p w:rsidR="003F1630" w:rsidRPr="003B66B0" w:rsidRDefault="003F1630" w:rsidP="00547F50">
      <w:pPr>
        <w:spacing w:after="0" w:line="360" w:lineRule="auto"/>
        <w:ind w:firstLine="567"/>
        <w:jc w:val="both"/>
        <w:rPr>
          <w:rFonts w:ascii="Times New Roman" w:hAnsi="Times New Roman" w:cs="Times New Roman"/>
          <w:sz w:val="24"/>
          <w:szCs w:val="24"/>
        </w:rPr>
      </w:pPr>
    </w:p>
    <w:p w:rsidR="00956902"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 xml:space="preserve">1. I recenti interventi legislativi che hanno inciso fortemente sulla materia delle garanzie </w:t>
      </w:r>
      <w:r w:rsidR="00956902">
        <w:rPr>
          <w:rFonts w:ascii="Times New Roman" w:hAnsi="Times New Roman" w:cs="Times New Roman"/>
          <w:sz w:val="24"/>
          <w:szCs w:val="24"/>
        </w:rPr>
        <w:t xml:space="preserve">del credito </w:t>
      </w:r>
      <w:r w:rsidRPr="003B66B0">
        <w:rPr>
          <w:rFonts w:ascii="Times New Roman" w:hAnsi="Times New Roman" w:cs="Times New Roman"/>
          <w:sz w:val="24"/>
          <w:szCs w:val="24"/>
        </w:rPr>
        <w:t>stanno impegnando gli interpreti nella definizione del loro signifi</w:t>
      </w:r>
      <w:r w:rsidR="008D39ED" w:rsidRPr="003B66B0">
        <w:rPr>
          <w:rFonts w:ascii="Times New Roman" w:hAnsi="Times New Roman" w:cs="Times New Roman"/>
          <w:sz w:val="24"/>
          <w:szCs w:val="24"/>
        </w:rPr>
        <w:t>cato e della loro portata, pure</w:t>
      </w:r>
      <w:r w:rsidRPr="003B66B0">
        <w:rPr>
          <w:rFonts w:ascii="Times New Roman" w:hAnsi="Times New Roman" w:cs="Times New Roman"/>
          <w:sz w:val="24"/>
          <w:szCs w:val="24"/>
        </w:rPr>
        <w:t xml:space="preserve"> in ottica sistematica</w:t>
      </w:r>
      <w:r w:rsidR="00956902">
        <w:rPr>
          <w:rFonts w:ascii="Times New Roman" w:hAnsi="Times New Roman" w:cs="Times New Roman"/>
          <w:sz w:val="24"/>
          <w:szCs w:val="24"/>
        </w:rPr>
        <w:t xml:space="preserve">, rappresentando </w:t>
      </w:r>
      <w:r w:rsidR="00956902" w:rsidRPr="003B66B0">
        <w:rPr>
          <w:rFonts w:ascii="Times New Roman" w:hAnsi="Times New Roman" w:cs="Times New Roman"/>
          <w:color w:val="000000"/>
          <w:sz w:val="24"/>
          <w:szCs w:val="24"/>
        </w:rPr>
        <w:t xml:space="preserve">l’esito di una linea evolutiva </w:t>
      </w:r>
      <w:r w:rsidR="00956902">
        <w:rPr>
          <w:rFonts w:ascii="Times New Roman" w:hAnsi="Times New Roman" w:cs="Times New Roman"/>
          <w:color w:val="000000"/>
          <w:sz w:val="24"/>
          <w:szCs w:val="24"/>
        </w:rPr>
        <w:t xml:space="preserve">già </w:t>
      </w:r>
      <w:r w:rsidR="00956902" w:rsidRPr="003B66B0">
        <w:rPr>
          <w:rFonts w:ascii="Times New Roman" w:hAnsi="Times New Roman" w:cs="Times New Roman"/>
          <w:color w:val="000000"/>
          <w:sz w:val="24"/>
          <w:szCs w:val="24"/>
        </w:rPr>
        <w:t>ben radicata nella prassi</w:t>
      </w:r>
      <w:r w:rsidR="00EE6B46">
        <w:rPr>
          <w:rFonts w:ascii="Times New Roman" w:hAnsi="Times New Roman" w:cs="Times New Roman"/>
          <w:color w:val="000000"/>
          <w:sz w:val="24"/>
          <w:szCs w:val="24"/>
        </w:rPr>
        <w:t xml:space="preserve"> e in verità assai “audace”, la quale</w:t>
      </w:r>
      <w:r w:rsidR="00956902" w:rsidRPr="003B66B0">
        <w:rPr>
          <w:rFonts w:ascii="Times New Roman" w:hAnsi="Times New Roman" w:cs="Times New Roman"/>
          <w:color w:val="000000"/>
          <w:sz w:val="24"/>
          <w:szCs w:val="24"/>
        </w:rPr>
        <w:t xml:space="preserve"> </w:t>
      </w:r>
      <w:r w:rsidR="00956902" w:rsidRPr="003B66B0">
        <w:rPr>
          <w:rFonts w:ascii="Times New Roman" w:hAnsi="Times New Roman" w:cs="Times New Roman"/>
          <w:b/>
          <w:sz w:val="24"/>
          <w:szCs w:val="24"/>
        </w:rPr>
        <w:t>–</w:t>
      </w:r>
      <w:r w:rsidR="00956902" w:rsidRPr="003B66B0">
        <w:rPr>
          <w:rFonts w:ascii="Times New Roman" w:hAnsi="Times New Roman" w:cs="Times New Roman"/>
          <w:color w:val="000000"/>
          <w:sz w:val="24"/>
          <w:szCs w:val="24"/>
        </w:rPr>
        <w:t xml:space="preserve"> di fronte alla complessità delle operazioni economiche in cui la prestazione di garanzie si trova sempre più coinvolta, nonché nella consapevolezza della ormai vitale importanza che queste rivestono all’interno del mercato del credito </w:t>
      </w:r>
      <w:r w:rsidR="00956902" w:rsidRPr="003B66B0">
        <w:rPr>
          <w:rFonts w:ascii="Times New Roman" w:hAnsi="Times New Roman" w:cs="Times New Roman"/>
          <w:b/>
          <w:sz w:val="24"/>
          <w:szCs w:val="24"/>
        </w:rPr>
        <w:t xml:space="preserve">– </w:t>
      </w:r>
      <w:r w:rsidR="00956902" w:rsidRPr="003B66B0">
        <w:rPr>
          <w:rFonts w:ascii="Times New Roman" w:hAnsi="Times New Roman" w:cs="Times New Roman"/>
          <w:color w:val="000000"/>
          <w:sz w:val="24"/>
          <w:szCs w:val="24"/>
        </w:rPr>
        <w:t>tende a sollecitare l’attenzione del giurista su istanze innovative e talvolta mutevoli.</w:t>
      </w:r>
    </w:p>
    <w:p w:rsidR="00956902" w:rsidRDefault="00956902"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Le linee di sviluppo </w:t>
      </w:r>
      <w:r w:rsidR="00803FDC">
        <w:rPr>
          <w:rFonts w:ascii="Times New Roman" w:hAnsi="Times New Roman" w:cs="Times New Roman"/>
          <w:sz w:val="24"/>
          <w:szCs w:val="24"/>
        </w:rPr>
        <w:t>de</w:t>
      </w:r>
      <w:r w:rsidR="008135B4">
        <w:rPr>
          <w:rFonts w:ascii="Times New Roman" w:hAnsi="Times New Roman" w:cs="Times New Roman"/>
          <w:sz w:val="24"/>
          <w:szCs w:val="24"/>
        </w:rPr>
        <w:t>lle innovazioni normative</w:t>
      </w:r>
      <w:r w:rsidR="00570B8B">
        <w:rPr>
          <w:rFonts w:ascii="Times New Roman" w:hAnsi="Times New Roman" w:cs="Times New Roman"/>
          <w:sz w:val="24"/>
          <w:szCs w:val="24"/>
        </w:rPr>
        <w:t xml:space="preserve">, </w:t>
      </w:r>
      <w:r w:rsidRPr="003B66B0">
        <w:rPr>
          <w:rFonts w:ascii="Times New Roman" w:hAnsi="Times New Roman" w:cs="Times New Roman"/>
          <w:sz w:val="24"/>
          <w:szCs w:val="24"/>
        </w:rPr>
        <w:t>peraltro adottat</w:t>
      </w:r>
      <w:r w:rsidR="008135B4">
        <w:rPr>
          <w:rFonts w:ascii="Times New Roman" w:hAnsi="Times New Roman" w:cs="Times New Roman"/>
          <w:sz w:val="24"/>
          <w:szCs w:val="24"/>
        </w:rPr>
        <w:t>e</w:t>
      </w:r>
      <w:r w:rsidRPr="003B66B0">
        <w:rPr>
          <w:rFonts w:ascii="Times New Roman" w:hAnsi="Times New Roman" w:cs="Times New Roman"/>
          <w:sz w:val="24"/>
          <w:szCs w:val="24"/>
        </w:rPr>
        <w:t xml:space="preserve"> in un contesto </w:t>
      </w:r>
      <w:r w:rsidR="008135B4">
        <w:rPr>
          <w:rFonts w:ascii="Times New Roman" w:hAnsi="Times New Roman" w:cs="Times New Roman"/>
          <w:sz w:val="24"/>
          <w:szCs w:val="24"/>
        </w:rPr>
        <w:t xml:space="preserve">ancora </w:t>
      </w:r>
      <w:r w:rsidR="00A4345B">
        <w:rPr>
          <w:rFonts w:ascii="Times New Roman" w:hAnsi="Times New Roman" w:cs="Times New Roman"/>
          <w:sz w:val="24"/>
          <w:szCs w:val="24"/>
        </w:rPr>
        <w:t>profondamente segnato</w:t>
      </w:r>
      <w:r w:rsidRPr="003B66B0">
        <w:rPr>
          <w:rFonts w:ascii="Times New Roman" w:hAnsi="Times New Roman" w:cs="Times New Roman"/>
          <w:sz w:val="24"/>
          <w:szCs w:val="24"/>
        </w:rPr>
        <w:t xml:space="preserve"> da una persistente crisi economica, nonché da non trascurabili tensioni avvertite sul piano socio-politico</w:t>
      </w:r>
      <w:r w:rsidR="00570B8B">
        <w:rPr>
          <w:rFonts w:ascii="Times New Roman" w:hAnsi="Times New Roman" w:cs="Times New Roman"/>
          <w:sz w:val="24"/>
          <w:szCs w:val="24"/>
        </w:rPr>
        <w:t>,</w:t>
      </w:r>
      <w:r w:rsidR="008135B4">
        <w:rPr>
          <w:rFonts w:ascii="Times New Roman" w:hAnsi="Times New Roman" w:cs="Times New Roman"/>
          <w:sz w:val="24"/>
          <w:szCs w:val="24"/>
        </w:rPr>
        <w:t xml:space="preserve"> </w:t>
      </w:r>
      <w:r>
        <w:rPr>
          <w:rFonts w:ascii="Times New Roman" w:hAnsi="Times New Roman" w:cs="Times New Roman"/>
          <w:sz w:val="24"/>
          <w:szCs w:val="24"/>
        </w:rPr>
        <w:t xml:space="preserve">si intravedono con sufficiente </w:t>
      </w:r>
      <w:r w:rsidR="00A4345B">
        <w:rPr>
          <w:rFonts w:ascii="Times New Roman" w:hAnsi="Times New Roman" w:cs="Times New Roman"/>
          <w:sz w:val="24"/>
          <w:szCs w:val="24"/>
        </w:rPr>
        <w:t>chiarezza</w:t>
      </w:r>
      <w:r w:rsidR="00803FDC">
        <w:rPr>
          <w:rFonts w:ascii="Times New Roman" w:hAnsi="Times New Roman" w:cs="Times New Roman"/>
          <w:sz w:val="24"/>
          <w:szCs w:val="24"/>
        </w:rPr>
        <w:t xml:space="preserve">, anche se le soluzioni prospettate, come si evidenzierà, risultano a volte </w:t>
      </w:r>
      <w:r w:rsidR="00570B8B">
        <w:rPr>
          <w:rFonts w:ascii="Times New Roman" w:hAnsi="Times New Roman" w:cs="Times New Roman"/>
          <w:sz w:val="24"/>
          <w:szCs w:val="24"/>
        </w:rPr>
        <w:t xml:space="preserve">di non agevole applicazione, </w:t>
      </w:r>
      <w:r w:rsidR="00570B8B" w:rsidRPr="007B4D23">
        <w:rPr>
          <w:rFonts w:ascii="Times New Roman" w:hAnsi="Times New Roman" w:cs="Times New Roman"/>
          <w:sz w:val="24"/>
          <w:szCs w:val="24"/>
        </w:rPr>
        <w:t>rischian</w:t>
      </w:r>
      <w:r w:rsidR="000F5EB1" w:rsidRPr="007B4D23">
        <w:rPr>
          <w:rFonts w:ascii="Times New Roman" w:hAnsi="Times New Roman" w:cs="Times New Roman"/>
          <w:sz w:val="24"/>
          <w:szCs w:val="24"/>
        </w:rPr>
        <w:t>d</w:t>
      </w:r>
      <w:r w:rsidR="00570B8B" w:rsidRPr="007B4D23">
        <w:rPr>
          <w:rFonts w:ascii="Times New Roman" w:hAnsi="Times New Roman" w:cs="Times New Roman"/>
          <w:sz w:val="24"/>
          <w:szCs w:val="24"/>
        </w:rPr>
        <w:t>o</w:t>
      </w:r>
      <w:r w:rsidR="00570B8B">
        <w:rPr>
          <w:rFonts w:ascii="Times New Roman" w:hAnsi="Times New Roman" w:cs="Times New Roman"/>
          <w:sz w:val="24"/>
          <w:szCs w:val="24"/>
        </w:rPr>
        <w:t xml:space="preserve"> di vanificare gli intenti per i quali le stesse sono state poste</w:t>
      </w:r>
      <w:r>
        <w:rPr>
          <w:rFonts w:ascii="Times New Roman" w:hAnsi="Times New Roman" w:cs="Times New Roman"/>
          <w:sz w:val="24"/>
          <w:szCs w:val="24"/>
        </w:rPr>
        <w:t>.</w:t>
      </w:r>
    </w:p>
    <w:p w:rsidR="00570B8B" w:rsidRDefault="00956902"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w:t>
      </w:r>
      <w:r w:rsidRPr="003B66B0">
        <w:rPr>
          <w:rFonts w:ascii="Times New Roman" w:hAnsi="Times New Roman" w:cs="Times New Roman"/>
          <w:color w:val="000000"/>
          <w:sz w:val="24"/>
          <w:szCs w:val="24"/>
        </w:rPr>
        <w:t>economia di mercato del terzo millennio</w:t>
      </w:r>
      <w:r>
        <w:rPr>
          <w:rFonts w:ascii="Times New Roman" w:hAnsi="Times New Roman" w:cs="Times New Roman"/>
          <w:color w:val="000000"/>
          <w:sz w:val="24"/>
          <w:szCs w:val="24"/>
        </w:rPr>
        <w:t xml:space="preserve"> ha generato</w:t>
      </w:r>
      <w:r w:rsidRPr="003B66B0">
        <w:rPr>
          <w:rFonts w:ascii="Times New Roman" w:hAnsi="Times New Roman" w:cs="Times New Roman"/>
          <w:color w:val="000000"/>
          <w:sz w:val="24"/>
          <w:szCs w:val="24"/>
        </w:rPr>
        <w:t xml:space="preserve"> </w:t>
      </w:r>
      <w:r w:rsidR="00A4345B">
        <w:rPr>
          <w:rFonts w:ascii="Times New Roman" w:hAnsi="Times New Roman" w:cs="Times New Roman"/>
          <w:color w:val="000000"/>
          <w:sz w:val="24"/>
          <w:szCs w:val="24"/>
        </w:rPr>
        <w:t>inn</w:t>
      </w:r>
      <w:r w:rsidR="00803FDC">
        <w:rPr>
          <w:rFonts w:ascii="Times New Roman" w:hAnsi="Times New Roman" w:cs="Times New Roman"/>
          <w:color w:val="000000"/>
          <w:sz w:val="24"/>
          <w:szCs w:val="24"/>
        </w:rPr>
        <w:t xml:space="preserve">anzitutto </w:t>
      </w:r>
      <w:r w:rsidRPr="003B66B0">
        <w:rPr>
          <w:rFonts w:ascii="Times New Roman" w:hAnsi="Times New Roman" w:cs="Times New Roman"/>
          <w:color w:val="000000"/>
          <w:sz w:val="24"/>
          <w:szCs w:val="24"/>
        </w:rPr>
        <w:t>un vero e proprio fermento, che riguarda non solo i confini nazionali,</w:t>
      </w:r>
      <w:r>
        <w:rPr>
          <w:rFonts w:ascii="Times New Roman" w:hAnsi="Times New Roman" w:cs="Times New Roman"/>
          <w:color w:val="000000"/>
          <w:sz w:val="24"/>
          <w:szCs w:val="24"/>
        </w:rPr>
        <w:t xml:space="preserve"> nel </w:t>
      </w:r>
      <w:r w:rsidRPr="003B66B0">
        <w:rPr>
          <w:rFonts w:ascii="Times New Roman" w:hAnsi="Times New Roman" w:cs="Times New Roman"/>
          <w:color w:val="000000"/>
          <w:sz w:val="24"/>
          <w:szCs w:val="24"/>
        </w:rPr>
        <w:t xml:space="preserve">mondo delle garanzie reali: da tempo è evidente come queste ultime, tradizionalmente connotate da una stretta inerenza con il bene, stiano radicalmente cambiando, avviandosi sempre più nella direzione opposta, </w:t>
      </w:r>
      <w:r w:rsidRPr="003B66B0">
        <w:rPr>
          <w:rFonts w:ascii="Times New Roman" w:hAnsi="Times New Roman" w:cs="Times New Roman"/>
          <w:color w:val="000000"/>
          <w:sz w:val="24"/>
          <w:szCs w:val="24"/>
        </w:rPr>
        <w:lastRenderedPageBreak/>
        <w:t xml:space="preserve">verso l’allentamento </w:t>
      </w:r>
      <w:r w:rsidR="00EE6B46">
        <w:rPr>
          <w:rFonts w:ascii="Times New Roman" w:hAnsi="Times New Roman" w:cs="Times New Roman"/>
          <w:color w:val="000000"/>
          <w:sz w:val="24"/>
          <w:szCs w:val="24"/>
        </w:rPr>
        <w:t xml:space="preserve">cioè </w:t>
      </w:r>
      <w:r w:rsidRPr="003B66B0">
        <w:rPr>
          <w:rFonts w:ascii="Times New Roman" w:hAnsi="Times New Roman" w:cs="Times New Roman"/>
          <w:color w:val="000000"/>
          <w:sz w:val="24"/>
          <w:szCs w:val="24"/>
        </w:rPr>
        <w:t xml:space="preserve">di detto vincolo, o </w:t>
      </w:r>
      <w:r w:rsidRPr="008B4BEB">
        <w:rPr>
          <w:rFonts w:ascii="Times New Roman" w:hAnsi="Times New Roman" w:cs="Times New Roman"/>
          <w:color w:val="000000"/>
          <w:sz w:val="24"/>
          <w:szCs w:val="24"/>
        </w:rPr>
        <w:t>almeno verso una maggiore “</w:t>
      </w:r>
      <w:proofErr w:type="spellStart"/>
      <w:r w:rsidRPr="008B4BEB">
        <w:rPr>
          <w:rFonts w:ascii="Times New Roman" w:hAnsi="Times New Roman" w:cs="Times New Roman"/>
          <w:color w:val="000000"/>
          <w:sz w:val="24"/>
          <w:szCs w:val="24"/>
        </w:rPr>
        <w:t>flessibilizzazione</w:t>
      </w:r>
      <w:proofErr w:type="spellEnd"/>
      <w:r w:rsidRPr="008B4BEB">
        <w:rPr>
          <w:rFonts w:ascii="Times New Roman" w:hAnsi="Times New Roman" w:cs="Times New Roman"/>
          <w:color w:val="000000"/>
          <w:sz w:val="24"/>
          <w:szCs w:val="24"/>
        </w:rPr>
        <w:t>” delle relative regole e/o delle soluzioni applicative</w:t>
      </w:r>
      <w:r w:rsidR="00C07595" w:rsidRPr="008B4BEB">
        <w:rPr>
          <w:rStyle w:val="Rimandonotaapidipagina"/>
          <w:rFonts w:ascii="Times New Roman" w:hAnsi="Times New Roman" w:cs="Times New Roman"/>
          <w:sz w:val="24"/>
          <w:szCs w:val="24"/>
        </w:rPr>
        <w:footnoteReference w:id="1"/>
      </w:r>
      <w:r w:rsidRPr="008B4BEB">
        <w:rPr>
          <w:rFonts w:ascii="Times New Roman" w:hAnsi="Times New Roman" w:cs="Times New Roman"/>
          <w:color w:val="000000"/>
          <w:sz w:val="24"/>
          <w:szCs w:val="24"/>
        </w:rPr>
        <w:t>.</w:t>
      </w:r>
      <w:r w:rsidR="00C07595" w:rsidRPr="008B4BEB">
        <w:rPr>
          <w:rFonts w:ascii="Times New Roman" w:hAnsi="Times New Roman" w:cs="Times New Roman"/>
          <w:color w:val="000000"/>
          <w:sz w:val="24"/>
          <w:szCs w:val="24"/>
        </w:rPr>
        <w:t xml:space="preserve"> </w:t>
      </w:r>
      <w:r w:rsidRPr="008B4BEB">
        <w:rPr>
          <w:rFonts w:ascii="Times New Roman" w:hAnsi="Times New Roman" w:cs="Times New Roman"/>
          <w:sz w:val="24"/>
          <w:szCs w:val="24"/>
        </w:rPr>
        <w:t xml:space="preserve">Sul versante </w:t>
      </w:r>
      <w:r w:rsidR="00803FDC" w:rsidRPr="008B4BEB">
        <w:rPr>
          <w:rFonts w:ascii="Times New Roman" w:hAnsi="Times New Roman" w:cs="Times New Roman"/>
          <w:sz w:val="24"/>
          <w:szCs w:val="24"/>
        </w:rPr>
        <w:t xml:space="preserve">delle garanzie mobiliari, </w:t>
      </w:r>
      <w:r w:rsidR="004E5ACB" w:rsidRPr="008B4BEB">
        <w:rPr>
          <w:rFonts w:ascii="Times New Roman" w:hAnsi="Times New Roman" w:cs="Times New Roman"/>
          <w:sz w:val="24"/>
          <w:szCs w:val="24"/>
        </w:rPr>
        <w:t xml:space="preserve">una </w:t>
      </w:r>
      <w:r w:rsidRPr="008B4BEB">
        <w:rPr>
          <w:rFonts w:ascii="Times New Roman" w:hAnsi="Times New Roman" w:cs="Times New Roman"/>
          <w:sz w:val="24"/>
          <w:szCs w:val="24"/>
        </w:rPr>
        <w:t xml:space="preserve">novità </w:t>
      </w:r>
      <w:r w:rsidR="00803FDC" w:rsidRPr="008B4BEB">
        <w:rPr>
          <w:rFonts w:ascii="Times New Roman" w:hAnsi="Times New Roman" w:cs="Times New Roman"/>
          <w:sz w:val="24"/>
          <w:szCs w:val="24"/>
        </w:rPr>
        <w:t xml:space="preserve">rilevante </w:t>
      </w:r>
      <w:r w:rsidR="004E5ACB" w:rsidRPr="008B4BEB">
        <w:rPr>
          <w:rFonts w:ascii="Times New Roman" w:hAnsi="Times New Roman" w:cs="Times New Roman"/>
          <w:sz w:val="24"/>
          <w:szCs w:val="24"/>
        </w:rPr>
        <w:t xml:space="preserve">introdotta </w:t>
      </w:r>
      <w:r w:rsidR="00803FDC" w:rsidRPr="008B4BEB">
        <w:rPr>
          <w:rFonts w:ascii="Times New Roman" w:hAnsi="Times New Roman" w:cs="Times New Roman"/>
          <w:sz w:val="24"/>
          <w:szCs w:val="24"/>
        </w:rPr>
        <w:t>dal legislatore italiano</w:t>
      </w:r>
      <w:r w:rsidR="00803FDC">
        <w:rPr>
          <w:rFonts w:ascii="Times New Roman" w:hAnsi="Times New Roman" w:cs="Times New Roman"/>
          <w:sz w:val="24"/>
          <w:szCs w:val="24"/>
        </w:rPr>
        <w:t xml:space="preserve"> </w:t>
      </w:r>
      <w:r w:rsidR="004E5ACB">
        <w:rPr>
          <w:rFonts w:ascii="Times New Roman" w:hAnsi="Times New Roman" w:cs="Times New Roman"/>
          <w:sz w:val="24"/>
          <w:szCs w:val="24"/>
        </w:rPr>
        <w:t>è</w:t>
      </w:r>
      <w:r w:rsidRPr="003B66B0">
        <w:rPr>
          <w:rFonts w:ascii="Times New Roman" w:hAnsi="Times New Roman" w:cs="Times New Roman"/>
          <w:sz w:val="24"/>
          <w:szCs w:val="24"/>
        </w:rPr>
        <w:t xml:space="preserve"> </w:t>
      </w:r>
      <w:r w:rsidR="00803FDC">
        <w:rPr>
          <w:rFonts w:ascii="Times New Roman" w:hAnsi="Times New Roman" w:cs="Times New Roman"/>
          <w:sz w:val="24"/>
          <w:szCs w:val="24"/>
        </w:rPr>
        <w:t xml:space="preserve">quella </w:t>
      </w:r>
      <w:r w:rsidRPr="003B66B0">
        <w:rPr>
          <w:rFonts w:ascii="Times New Roman" w:hAnsi="Times New Roman" w:cs="Times New Roman"/>
          <w:sz w:val="24"/>
          <w:szCs w:val="24"/>
        </w:rPr>
        <w:t>contenuta nell’art. 1 del d.l. n. 59/2016 — rubricato «Disposizioni urgenti in materia di procedure esecutive e concorsuali, nonché a favore degli investitori in banche e liquidazione», c.d. Decreto Ba</w:t>
      </w:r>
      <w:r w:rsidR="00EE6B46">
        <w:rPr>
          <w:rFonts w:ascii="Times New Roman" w:hAnsi="Times New Roman" w:cs="Times New Roman"/>
          <w:sz w:val="24"/>
          <w:szCs w:val="24"/>
        </w:rPr>
        <w:t>nche, poi convertito nella l.</w:t>
      </w:r>
      <w:r w:rsidRPr="003B66B0">
        <w:rPr>
          <w:rFonts w:ascii="Times New Roman" w:hAnsi="Times New Roman" w:cs="Times New Roman"/>
          <w:sz w:val="24"/>
          <w:szCs w:val="24"/>
        </w:rPr>
        <w:t xml:space="preserve"> 30 giugno 2016</w:t>
      </w:r>
      <w:r w:rsidR="00EE6B46">
        <w:rPr>
          <w:rFonts w:ascii="Times New Roman" w:hAnsi="Times New Roman" w:cs="Times New Roman"/>
          <w:sz w:val="24"/>
          <w:szCs w:val="24"/>
        </w:rPr>
        <w:t xml:space="preserve">, n. 119 </w:t>
      </w:r>
      <w:r w:rsidRPr="003B66B0">
        <w:rPr>
          <w:rFonts w:ascii="Times New Roman" w:hAnsi="Times New Roman" w:cs="Times New Roman"/>
          <w:sz w:val="24"/>
          <w:szCs w:val="24"/>
        </w:rPr>
        <w:t xml:space="preserve"> </w:t>
      </w:r>
      <w:r w:rsidRPr="003B66B0">
        <w:rPr>
          <w:rFonts w:ascii="Times New Roman" w:hAnsi="Times New Roman" w:cs="Times New Roman"/>
          <w:b/>
          <w:sz w:val="24"/>
          <w:szCs w:val="24"/>
        </w:rPr>
        <w:t>–</w:t>
      </w:r>
      <w:r w:rsidRPr="003B66B0">
        <w:rPr>
          <w:rFonts w:ascii="Times New Roman" w:hAnsi="Times New Roman" w:cs="Times New Roman"/>
          <w:sz w:val="24"/>
          <w:szCs w:val="24"/>
        </w:rPr>
        <w:t xml:space="preserve"> che ha previsto la garanzia del pegno </w:t>
      </w:r>
      <w:r w:rsidR="00803FDC" w:rsidRPr="003B66B0">
        <w:rPr>
          <w:rFonts w:ascii="Times New Roman" w:hAnsi="Times New Roman" w:cs="Times New Roman"/>
          <w:sz w:val="24"/>
          <w:szCs w:val="24"/>
        </w:rPr>
        <w:t>«</w:t>
      </w:r>
      <w:r w:rsidRPr="003B66B0">
        <w:rPr>
          <w:rFonts w:ascii="Times New Roman" w:hAnsi="Times New Roman" w:cs="Times New Roman"/>
          <w:sz w:val="24"/>
          <w:szCs w:val="24"/>
        </w:rPr>
        <w:t>non possessorio»</w:t>
      </w:r>
      <w:r w:rsidRPr="003B66B0">
        <w:rPr>
          <w:rStyle w:val="Rimandonotaapidipagina"/>
          <w:rFonts w:ascii="Times New Roman" w:hAnsi="Times New Roman" w:cs="Times New Roman"/>
          <w:sz w:val="24"/>
          <w:szCs w:val="24"/>
        </w:rPr>
        <w:footnoteReference w:id="2"/>
      </w:r>
      <w:r w:rsidRPr="003B66B0">
        <w:rPr>
          <w:rFonts w:ascii="Times New Roman" w:hAnsi="Times New Roman" w:cs="Times New Roman"/>
          <w:sz w:val="24"/>
          <w:szCs w:val="24"/>
        </w:rPr>
        <w:t>. Con esso, ha trovato ingresso nell’ordinamento una nuova fattispecie di pegno rotativo, a garanzia dei crediti relativi all</w:t>
      </w:r>
      <w:r w:rsidRPr="003B66B0">
        <w:rPr>
          <w:rFonts w:ascii="Times New Roman" w:hAnsi="Times New Roman" w:cs="Times New Roman"/>
          <w:color w:val="000000"/>
          <w:sz w:val="24"/>
          <w:szCs w:val="24"/>
        </w:rPr>
        <w:t>’</w:t>
      </w:r>
      <w:r w:rsidRPr="003B66B0">
        <w:rPr>
          <w:rFonts w:ascii="Times New Roman" w:hAnsi="Times New Roman" w:cs="Times New Roman"/>
          <w:sz w:val="24"/>
          <w:szCs w:val="24"/>
        </w:rPr>
        <w:t>esercizio dell’impresa e avente ad oggetto i beni mobili (non registrati) destinati allo stesso</w:t>
      </w:r>
      <w:r w:rsidR="008135B4">
        <w:rPr>
          <w:rStyle w:val="Rimandonotaapidipagina"/>
          <w:rFonts w:ascii="Times New Roman" w:hAnsi="Times New Roman" w:cs="Times New Roman"/>
          <w:sz w:val="24"/>
          <w:szCs w:val="24"/>
        </w:rPr>
        <w:footnoteReference w:id="3"/>
      </w:r>
      <w:r w:rsidR="004F26C5">
        <w:rPr>
          <w:rFonts w:ascii="Times New Roman" w:hAnsi="Times New Roman" w:cs="Times New Roman"/>
          <w:sz w:val="24"/>
          <w:szCs w:val="24"/>
        </w:rPr>
        <w:t>,</w:t>
      </w:r>
      <w:r w:rsidR="00146B69">
        <w:rPr>
          <w:rFonts w:ascii="Times New Roman" w:hAnsi="Times New Roman" w:cs="Times New Roman"/>
          <w:sz w:val="24"/>
          <w:szCs w:val="24"/>
        </w:rPr>
        <w:t xml:space="preserve"> </w:t>
      </w:r>
      <w:r w:rsidR="004F26C5">
        <w:rPr>
          <w:rFonts w:ascii="Times New Roman" w:hAnsi="Times New Roman" w:cs="Times New Roman"/>
          <w:sz w:val="24"/>
          <w:szCs w:val="24"/>
        </w:rPr>
        <w:t xml:space="preserve">ancorato </w:t>
      </w:r>
      <w:r w:rsidR="00A4345B">
        <w:rPr>
          <w:rFonts w:ascii="Times New Roman" w:hAnsi="Times New Roman" w:cs="Times New Roman"/>
          <w:sz w:val="24"/>
          <w:szCs w:val="24"/>
        </w:rPr>
        <w:t>– quanto alla sua costituzione –</w:t>
      </w:r>
      <w:r w:rsidR="004F26C5">
        <w:rPr>
          <w:rFonts w:ascii="Times New Roman" w:hAnsi="Times New Roman" w:cs="Times New Roman"/>
          <w:sz w:val="24"/>
          <w:szCs w:val="24"/>
        </w:rPr>
        <w:t xml:space="preserve"> al</w:t>
      </w:r>
      <w:r w:rsidR="004F26C5" w:rsidRPr="003B66B0">
        <w:rPr>
          <w:rFonts w:ascii="Times New Roman" w:hAnsi="Times New Roman" w:cs="Times New Roman"/>
          <w:color w:val="000000"/>
          <w:sz w:val="24"/>
          <w:szCs w:val="24"/>
        </w:rPr>
        <w:t>l’adempimento di una formalità pubblicitaria, avente valore non dichiarativo, ma costitutivo, come risulta chiaramente dallo stesso testo di legge</w:t>
      </w:r>
      <w:r w:rsidR="00945153">
        <w:rPr>
          <w:rFonts w:ascii="Times New Roman" w:hAnsi="Times New Roman" w:cs="Times New Roman"/>
          <w:color w:val="000000"/>
          <w:sz w:val="24"/>
          <w:szCs w:val="24"/>
        </w:rPr>
        <w:t xml:space="preserve"> che menziona l</w:t>
      </w:r>
      <w:r w:rsidR="00945153" w:rsidRPr="003B66B0">
        <w:rPr>
          <w:rFonts w:ascii="Times New Roman" w:hAnsi="Times New Roman" w:cs="Times New Roman"/>
          <w:color w:val="000000"/>
          <w:sz w:val="24"/>
          <w:szCs w:val="24"/>
        </w:rPr>
        <w:t>’iscrizione nell’apposito registro dei pegni non possessori</w:t>
      </w:r>
      <w:r w:rsidR="00945153" w:rsidRPr="003B66B0">
        <w:rPr>
          <w:rStyle w:val="Rimandonotaapidipagina"/>
          <w:rFonts w:ascii="Times New Roman" w:hAnsi="Times New Roman" w:cs="Times New Roman"/>
          <w:sz w:val="24"/>
          <w:szCs w:val="24"/>
        </w:rPr>
        <w:footnoteReference w:id="4"/>
      </w:r>
      <w:r w:rsidR="00945153" w:rsidRPr="003B66B0">
        <w:rPr>
          <w:rFonts w:ascii="Times New Roman" w:hAnsi="Times New Roman" w:cs="Times New Roman"/>
          <w:color w:val="000000"/>
          <w:sz w:val="24"/>
          <w:szCs w:val="24"/>
        </w:rPr>
        <w:t xml:space="preserve">. </w:t>
      </w:r>
      <w:r w:rsidRPr="003B66B0">
        <w:rPr>
          <w:rFonts w:ascii="Times New Roman" w:hAnsi="Times New Roman" w:cs="Times New Roman"/>
          <w:sz w:val="24"/>
          <w:szCs w:val="24"/>
        </w:rPr>
        <w:t xml:space="preserve"> </w:t>
      </w:r>
    </w:p>
    <w:p w:rsidR="00956902" w:rsidRDefault="00570B8B"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La</w:t>
      </w:r>
      <w:r w:rsidRPr="003B66B0">
        <w:rPr>
          <w:rFonts w:ascii="Times New Roman" w:hAnsi="Times New Roman" w:cs="Times New Roman"/>
          <w:sz w:val="24"/>
          <w:szCs w:val="24"/>
        </w:rPr>
        <w:t xml:space="preserve"> configurazione di un pegno non possessorio appare </w:t>
      </w:r>
      <w:r>
        <w:rPr>
          <w:rFonts w:ascii="Times New Roman" w:hAnsi="Times New Roman" w:cs="Times New Roman"/>
          <w:sz w:val="24"/>
          <w:szCs w:val="24"/>
        </w:rPr>
        <w:t xml:space="preserve">evidentemente </w:t>
      </w:r>
      <w:r w:rsidRPr="003B66B0">
        <w:rPr>
          <w:rFonts w:ascii="Times New Roman" w:hAnsi="Times New Roman" w:cs="Times New Roman"/>
          <w:sz w:val="24"/>
          <w:szCs w:val="24"/>
        </w:rPr>
        <w:t xml:space="preserve">funzionale all’esigenza di superare la tradizionale immobilità dell’oggetto, vincolato stabilmente, nell’impianto </w:t>
      </w:r>
      <w:proofErr w:type="spellStart"/>
      <w:r w:rsidRPr="003B66B0">
        <w:rPr>
          <w:rFonts w:ascii="Times New Roman" w:hAnsi="Times New Roman" w:cs="Times New Roman"/>
          <w:sz w:val="24"/>
          <w:szCs w:val="24"/>
        </w:rPr>
        <w:t>codicistico</w:t>
      </w:r>
      <w:proofErr w:type="spellEnd"/>
      <w:r w:rsidRPr="003B66B0">
        <w:rPr>
          <w:rFonts w:ascii="Times New Roman" w:hAnsi="Times New Roman" w:cs="Times New Roman"/>
          <w:sz w:val="24"/>
          <w:szCs w:val="24"/>
        </w:rPr>
        <w:t>, alla garanzia del credito</w:t>
      </w:r>
      <w:r>
        <w:rPr>
          <w:rFonts w:ascii="Times New Roman" w:hAnsi="Times New Roman" w:cs="Times New Roman"/>
          <w:sz w:val="24"/>
          <w:szCs w:val="24"/>
        </w:rPr>
        <w:t>. Tale</w:t>
      </w:r>
      <w:r w:rsidRPr="003B66B0">
        <w:rPr>
          <w:rFonts w:ascii="Times New Roman" w:hAnsi="Times New Roman" w:cs="Times New Roman"/>
          <w:sz w:val="24"/>
          <w:szCs w:val="24"/>
        </w:rPr>
        <w:t xml:space="preserve"> oggetto può </w:t>
      </w:r>
      <w:r>
        <w:rPr>
          <w:rFonts w:ascii="Times New Roman" w:hAnsi="Times New Roman" w:cs="Times New Roman"/>
          <w:sz w:val="24"/>
          <w:szCs w:val="24"/>
        </w:rPr>
        <w:t xml:space="preserve">invece </w:t>
      </w:r>
      <w:r w:rsidRPr="003B66B0">
        <w:rPr>
          <w:rFonts w:ascii="Times New Roman" w:hAnsi="Times New Roman" w:cs="Times New Roman"/>
          <w:sz w:val="24"/>
          <w:szCs w:val="24"/>
        </w:rPr>
        <w:t>ben rivestire un ruolo fondamentale sia all’interno del processo produttivo dell</w:t>
      </w:r>
      <w:r w:rsidRPr="003B66B0">
        <w:rPr>
          <w:rFonts w:ascii="Times New Roman" w:hAnsi="Times New Roman" w:cs="Times New Roman"/>
          <w:color w:val="000000"/>
          <w:sz w:val="24"/>
          <w:szCs w:val="24"/>
        </w:rPr>
        <w:t>’</w:t>
      </w:r>
      <w:r w:rsidRPr="003B66B0">
        <w:rPr>
          <w:rFonts w:ascii="Times New Roman" w:hAnsi="Times New Roman" w:cs="Times New Roman"/>
          <w:sz w:val="24"/>
          <w:szCs w:val="24"/>
        </w:rPr>
        <w:t>impresa, sia sul mercato dei capitali</w:t>
      </w:r>
      <w:r w:rsidRPr="003B66B0">
        <w:rPr>
          <w:rStyle w:val="Rimandonotaapidipagina"/>
          <w:rFonts w:ascii="Times New Roman" w:hAnsi="Times New Roman" w:cs="Times New Roman"/>
          <w:sz w:val="24"/>
          <w:szCs w:val="24"/>
        </w:rPr>
        <w:footnoteReference w:id="5"/>
      </w:r>
      <w:r w:rsidRPr="003B66B0">
        <w:rPr>
          <w:rFonts w:ascii="Times New Roman" w:hAnsi="Times New Roman" w:cs="Times New Roman"/>
          <w:sz w:val="24"/>
          <w:szCs w:val="24"/>
        </w:rPr>
        <w:t xml:space="preserve">: la stessa istanza che, già in passato, spinse prima i privati, poi il legislatore stesso, verso la previsione di pegni connotati da </w:t>
      </w:r>
      <w:proofErr w:type="spellStart"/>
      <w:r w:rsidRPr="003B66B0">
        <w:rPr>
          <w:rFonts w:ascii="Times New Roman" w:hAnsi="Times New Roman" w:cs="Times New Roman"/>
          <w:sz w:val="24"/>
          <w:szCs w:val="24"/>
        </w:rPr>
        <w:t>rotatività</w:t>
      </w:r>
      <w:proofErr w:type="spellEnd"/>
      <w:r w:rsidRPr="003B66B0">
        <w:rPr>
          <w:rStyle w:val="Rimandonotaapidipagina"/>
          <w:rFonts w:ascii="Times New Roman" w:hAnsi="Times New Roman" w:cs="Times New Roman"/>
          <w:sz w:val="24"/>
          <w:szCs w:val="24"/>
        </w:rPr>
        <w:footnoteReference w:id="6"/>
      </w:r>
      <w:r w:rsidRPr="003B66B0">
        <w:rPr>
          <w:rFonts w:ascii="Times New Roman" w:hAnsi="Times New Roman" w:cs="Times New Roman"/>
          <w:sz w:val="24"/>
          <w:szCs w:val="24"/>
        </w:rPr>
        <w:t>, a cui la neo introdotta figura dimostra non a caso di ispirarsi.</w:t>
      </w:r>
    </w:p>
    <w:p w:rsidR="00A4345B" w:rsidRDefault="004F26C5"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color w:val="000000"/>
          <w:sz w:val="24"/>
          <w:szCs w:val="24"/>
        </w:rPr>
        <w:t>N</w:t>
      </w:r>
      <w:r w:rsidR="003F1630" w:rsidRPr="003B66B0">
        <w:rPr>
          <w:rFonts w:ascii="Times New Roman" w:hAnsi="Times New Roman" w:cs="Times New Roman"/>
          <w:color w:val="000000"/>
          <w:sz w:val="24"/>
          <w:szCs w:val="24"/>
        </w:rPr>
        <w:t xml:space="preserve">ell’ottica individuata può essere letta </w:t>
      </w:r>
      <w:r>
        <w:rPr>
          <w:rFonts w:ascii="Times New Roman" w:hAnsi="Times New Roman" w:cs="Times New Roman"/>
          <w:color w:val="000000"/>
          <w:sz w:val="24"/>
          <w:szCs w:val="24"/>
        </w:rPr>
        <w:t xml:space="preserve">anche </w:t>
      </w:r>
      <w:r w:rsidR="003F1630" w:rsidRPr="003B66B0">
        <w:rPr>
          <w:rFonts w:ascii="Times New Roman" w:hAnsi="Times New Roman" w:cs="Times New Roman"/>
          <w:color w:val="000000"/>
          <w:sz w:val="24"/>
          <w:szCs w:val="24"/>
        </w:rPr>
        <w:t>l’introduzione, di recente perfezionata, del prestito vitalizio ipotecario</w:t>
      </w:r>
      <w:r w:rsidR="003F1630" w:rsidRPr="003B66B0">
        <w:rPr>
          <w:rStyle w:val="Rimandonotaapidipagina"/>
          <w:rFonts w:ascii="Times New Roman" w:hAnsi="Times New Roman" w:cs="Times New Roman"/>
          <w:sz w:val="24"/>
          <w:szCs w:val="24"/>
        </w:rPr>
        <w:footnoteReference w:id="7"/>
      </w:r>
      <w:r>
        <w:rPr>
          <w:rFonts w:ascii="Times New Roman" w:hAnsi="Times New Roman" w:cs="Times New Roman"/>
          <w:color w:val="000000"/>
          <w:sz w:val="24"/>
          <w:szCs w:val="24"/>
        </w:rPr>
        <w:t xml:space="preserve">, che, pur essendo legato alla concessione di un’ipoteca, </w:t>
      </w:r>
      <w:r>
        <w:rPr>
          <w:rFonts w:ascii="Times New Roman" w:hAnsi="Times New Roman" w:cs="Times New Roman"/>
          <w:color w:val="000000"/>
          <w:sz w:val="24"/>
          <w:szCs w:val="24"/>
        </w:rPr>
        <w:lastRenderedPageBreak/>
        <w:t xml:space="preserve">presenta di questa caratteri peculiari e si inserisce </w:t>
      </w:r>
      <w:r w:rsidR="00A4345B" w:rsidRPr="003B66B0">
        <w:rPr>
          <w:rFonts w:ascii="Times New Roman" w:hAnsi="Times New Roman" w:cs="Times New Roman"/>
          <w:sz w:val="24"/>
          <w:szCs w:val="24"/>
        </w:rPr>
        <w:t>«</w:t>
      </w:r>
      <w:r>
        <w:rPr>
          <w:rFonts w:ascii="Times New Roman" w:hAnsi="Times New Roman" w:cs="Times New Roman"/>
          <w:color w:val="000000"/>
          <w:sz w:val="24"/>
          <w:szCs w:val="24"/>
        </w:rPr>
        <w:t xml:space="preserve">a pieno titolo in una strategia di </w:t>
      </w:r>
      <w:proofErr w:type="spellStart"/>
      <w:r>
        <w:rPr>
          <w:rFonts w:ascii="Times New Roman" w:hAnsi="Times New Roman" w:cs="Times New Roman"/>
          <w:color w:val="000000"/>
          <w:sz w:val="24"/>
          <w:szCs w:val="24"/>
        </w:rPr>
        <w:t>smobilizzazione</w:t>
      </w:r>
      <w:proofErr w:type="spellEnd"/>
      <w:r>
        <w:rPr>
          <w:rFonts w:ascii="Times New Roman" w:hAnsi="Times New Roman" w:cs="Times New Roman"/>
          <w:color w:val="000000"/>
          <w:sz w:val="24"/>
          <w:szCs w:val="24"/>
        </w:rPr>
        <w:t xml:space="preserve"> della ricchezza immobiliare</w:t>
      </w:r>
      <w:r w:rsidR="00A4345B" w:rsidRPr="003B66B0">
        <w:rPr>
          <w:rFonts w:ascii="Times New Roman" w:hAnsi="Times New Roman" w:cs="Times New Roman"/>
          <w:sz w:val="24"/>
          <w:szCs w:val="24"/>
        </w:rPr>
        <w:t>»</w:t>
      </w:r>
      <w:r>
        <w:rPr>
          <w:rStyle w:val="Rimandonotaapidipagina"/>
          <w:rFonts w:ascii="Times New Roman" w:hAnsi="Times New Roman" w:cs="Times New Roman"/>
          <w:color w:val="000000"/>
          <w:sz w:val="24"/>
          <w:szCs w:val="24"/>
        </w:rPr>
        <w:footnoteReference w:id="8"/>
      </w:r>
      <w:r w:rsidR="00E84008" w:rsidRPr="003B66B0">
        <w:rPr>
          <w:rFonts w:ascii="Times New Roman" w:hAnsi="Times New Roman" w:cs="Times New Roman"/>
          <w:color w:val="000000"/>
          <w:sz w:val="24"/>
          <w:szCs w:val="24"/>
        </w:rPr>
        <w:t>.</w:t>
      </w:r>
      <w:r w:rsidR="00A4345B" w:rsidRPr="00A4345B">
        <w:rPr>
          <w:rFonts w:ascii="Times New Roman" w:hAnsi="Times New Roman" w:cs="Times New Roman"/>
          <w:sz w:val="24"/>
          <w:szCs w:val="24"/>
        </w:rPr>
        <w:t xml:space="preserve"> </w:t>
      </w:r>
    </w:p>
    <w:p w:rsidR="003F1630" w:rsidRPr="003B66B0" w:rsidRDefault="004F26C5" w:rsidP="00547F50">
      <w:pPr>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La</w:t>
      </w:r>
      <w:r w:rsidR="003F1630" w:rsidRPr="003B66B0">
        <w:rPr>
          <w:rFonts w:ascii="Times New Roman" w:hAnsi="Times New Roman" w:cs="Times New Roman"/>
          <w:color w:val="000000"/>
          <w:sz w:val="24"/>
          <w:szCs w:val="24"/>
        </w:rPr>
        <w:t xml:space="preserve"> prassi</w:t>
      </w:r>
      <w:r>
        <w:rPr>
          <w:rFonts w:ascii="Times New Roman" w:hAnsi="Times New Roman" w:cs="Times New Roman"/>
          <w:color w:val="000000"/>
          <w:sz w:val="24"/>
          <w:szCs w:val="24"/>
        </w:rPr>
        <w:t>, per parte sua</w:t>
      </w:r>
      <w:r w:rsidR="00A4345B">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3F1630" w:rsidRPr="003B66B0">
        <w:rPr>
          <w:rFonts w:ascii="Times New Roman" w:hAnsi="Times New Roman" w:cs="Times New Roman"/>
          <w:color w:val="000000"/>
          <w:sz w:val="24"/>
          <w:szCs w:val="24"/>
        </w:rPr>
        <w:t xml:space="preserve"> ha svelato da tempo l’anelato intento di ricorrere a soluzioni atipiche, sì da non incorrere nei limiti o vincoli normativamente imposti alle garanzie tipiche. Sono state così congegnate garanzie reali “deviate” rispetto agli schemi tipici </w:t>
      </w:r>
      <w:r w:rsidR="00E84008" w:rsidRPr="003B66B0">
        <w:rPr>
          <w:rFonts w:ascii="Times New Roman" w:hAnsi="Times New Roman" w:cs="Times New Roman"/>
          <w:b/>
          <w:sz w:val="24"/>
          <w:szCs w:val="24"/>
        </w:rPr>
        <w:t>–</w:t>
      </w:r>
      <w:r w:rsidR="003F1630" w:rsidRPr="003B66B0">
        <w:rPr>
          <w:rFonts w:ascii="Times New Roman" w:hAnsi="Times New Roman" w:cs="Times New Roman"/>
          <w:color w:val="000000"/>
          <w:sz w:val="24"/>
          <w:szCs w:val="24"/>
        </w:rPr>
        <w:t xml:space="preserve"> rivelatisi, questi ultimi, in verità </w:t>
      </w:r>
      <w:r w:rsidR="003F1630" w:rsidRPr="003B66B0">
        <w:rPr>
          <w:rFonts w:ascii="Times New Roman" w:hAnsi="Times New Roman" w:cs="Times New Roman"/>
          <w:sz w:val="24"/>
          <w:szCs w:val="24"/>
        </w:rPr>
        <w:t xml:space="preserve">assai statici </w:t>
      </w:r>
      <w:r w:rsidR="00E84008" w:rsidRPr="003B66B0">
        <w:rPr>
          <w:rFonts w:ascii="Times New Roman" w:hAnsi="Times New Roman" w:cs="Times New Roman"/>
          <w:b/>
          <w:sz w:val="24"/>
          <w:szCs w:val="24"/>
        </w:rPr>
        <w:t>–</w:t>
      </w:r>
      <w:r w:rsidR="003F1630" w:rsidRPr="003B66B0">
        <w:rPr>
          <w:rFonts w:ascii="Times New Roman" w:hAnsi="Times New Roman" w:cs="Times New Roman"/>
          <w:sz w:val="24"/>
          <w:szCs w:val="24"/>
        </w:rPr>
        <w:t xml:space="preserve"> nella ricerca costante di spazi di legittimità per il conseguimento di forme di proprietà in funzione di garanzia</w:t>
      </w:r>
      <w:r w:rsidR="003F1630" w:rsidRPr="003B66B0">
        <w:rPr>
          <w:rStyle w:val="Rimandonotaapidipagina"/>
          <w:rFonts w:ascii="Times New Roman" w:hAnsi="Times New Roman" w:cs="Times New Roman"/>
          <w:sz w:val="24"/>
          <w:szCs w:val="24"/>
        </w:rPr>
        <w:footnoteReference w:id="9"/>
      </w:r>
      <w:r w:rsidR="003F1630" w:rsidRPr="003B66B0">
        <w:rPr>
          <w:rFonts w:ascii="Times New Roman" w:hAnsi="Times New Roman" w:cs="Times New Roman"/>
          <w:color w:val="000000"/>
          <w:sz w:val="24"/>
          <w:szCs w:val="24"/>
        </w:rPr>
        <w:t xml:space="preserve"> concretanti ipotesi, peraltro assai rapide ed efficaci, di vera e propria autotutela satisfattiva</w:t>
      </w:r>
      <w:r w:rsidR="003F1630" w:rsidRPr="003B66B0">
        <w:rPr>
          <w:rStyle w:val="Rimandonotaapidipagina"/>
          <w:rFonts w:ascii="Times New Roman" w:hAnsi="Times New Roman" w:cs="Times New Roman"/>
          <w:sz w:val="24"/>
          <w:szCs w:val="24"/>
        </w:rPr>
        <w:footnoteReference w:id="10"/>
      </w:r>
      <w:r w:rsidR="003F1630" w:rsidRPr="003B66B0">
        <w:rPr>
          <w:rFonts w:ascii="Times New Roman" w:hAnsi="Times New Roman" w:cs="Times New Roman"/>
          <w:color w:val="000000"/>
          <w:sz w:val="24"/>
          <w:szCs w:val="24"/>
        </w:rPr>
        <w:t xml:space="preserve">. </w:t>
      </w:r>
    </w:p>
    <w:p w:rsidR="003F1630" w:rsidRPr="003B66B0" w:rsidRDefault="003F1630" w:rsidP="00547F50">
      <w:pPr>
        <w:pStyle w:val="Testonotaapidipagina1"/>
        <w:spacing w:line="360" w:lineRule="auto"/>
        <w:ind w:firstLine="567"/>
        <w:rPr>
          <w:rFonts w:ascii="Times New Roman" w:hAnsi="Times New Roman" w:cs="Times New Roman"/>
          <w:b/>
          <w:sz w:val="24"/>
          <w:szCs w:val="24"/>
        </w:rPr>
      </w:pPr>
      <w:r w:rsidRPr="003B66B0">
        <w:rPr>
          <w:rFonts w:ascii="Times New Roman" w:hAnsi="Times New Roman" w:cs="Times New Roman"/>
          <w:color w:val="000000"/>
          <w:sz w:val="24"/>
          <w:szCs w:val="24"/>
        </w:rPr>
        <w:t>Anche in riferimento al contiguo settore delle garanzie personali, vale la pena accennare a come si sia assistito ad un processo del tutto parallelo: qui la regola avvertita dai privati come maggiormente limitativa è quella dell’accessorietà fideiussoria: non a caso, essa, dimostratasi ostativa rispetto a istanze di maggior elasticità</w:t>
      </w:r>
      <w:r w:rsidRPr="003B66B0">
        <w:rPr>
          <w:rStyle w:val="Rimandonotaapidipagina"/>
          <w:rFonts w:ascii="Times New Roman" w:hAnsi="Times New Roman" w:cs="Times New Roman"/>
          <w:sz w:val="24"/>
          <w:szCs w:val="24"/>
        </w:rPr>
        <w:footnoteReference w:id="11"/>
      </w:r>
      <w:r w:rsidRPr="003B66B0">
        <w:rPr>
          <w:rFonts w:ascii="Times New Roman" w:hAnsi="Times New Roman" w:cs="Times New Roman"/>
          <w:color w:val="000000"/>
          <w:sz w:val="24"/>
          <w:szCs w:val="24"/>
        </w:rPr>
        <w:t xml:space="preserve">, ha costituito il </w:t>
      </w:r>
      <w:r w:rsidRPr="003B66B0">
        <w:rPr>
          <w:rFonts w:ascii="Times New Roman" w:hAnsi="Times New Roman" w:cs="Times New Roman"/>
          <w:color w:val="000000"/>
          <w:sz w:val="24"/>
          <w:szCs w:val="24"/>
        </w:rPr>
        <w:lastRenderedPageBreak/>
        <w:t>presupposto per la diffusione del contratto autonomo di garanzia</w:t>
      </w:r>
      <w:r w:rsidRPr="003B66B0">
        <w:rPr>
          <w:rStyle w:val="Rimandonotaapidipagina"/>
          <w:rFonts w:ascii="Times New Roman" w:hAnsi="Times New Roman" w:cs="Times New Roman"/>
          <w:sz w:val="24"/>
          <w:szCs w:val="24"/>
        </w:rPr>
        <w:footnoteReference w:id="12"/>
      </w:r>
      <w:r w:rsidRPr="003B66B0">
        <w:rPr>
          <w:rFonts w:ascii="Times New Roman" w:hAnsi="Times New Roman" w:cs="Times New Roman"/>
          <w:color w:val="000000"/>
          <w:sz w:val="24"/>
          <w:szCs w:val="24"/>
        </w:rPr>
        <w:t xml:space="preserve">, non gravato dalla stessa “rigidezza” caratterizzante la fideiussione. </w:t>
      </w:r>
    </w:p>
    <w:p w:rsidR="003F1630" w:rsidRPr="003B66B0" w:rsidRDefault="003F1630" w:rsidP="00547F50">
      <w:pPr>
        <w:spacing w:after="0" w:line="360" w:lineRule="auto"/>
        <w:ind w:firstLine="567"/>
        <w:jc w:val="both"/>
        <w:rPr>
          <w:rFonts w:ascii="Times New Roman" w:hAnsi="Times New Roman" w:cs="Times New Roman"/>
          <w:b/>
          <w:sz w:val="24"/>
          <w:szCs w:val="24"/>
        </w:rPr>
      </w:pPr>
    </w:p>
    <w:p w:rsidR="003F1630" w:rsidRPr="003B66B0" w:rsidRDefault="003F1630" w:rsidP="00547F50">
      <w:pPr>
        <w:spacing w:after="0" w:line="360" w:lineRule="auto"/>
        <w:ind w:firstLine="567"/>
        <w:jc w:val="both"/>
        <w:rPr>
          <w:rFonts w:ascii="Times New Roman" w:hAnsi="Times New Roman" w:cs="Times New Roman"/>
          <w:sz w:val="24"/>
          <w:szCs w:val="24"/>
        </w:rPr>
      </w:pPr>
      <w:r w:rsidRPr="00945153">
        <w:rPr>
          <w:rFonts w:ascii="Times New Roman" w:hAnsi="Times New Roman" w:cs="Times New Roman"/>
          <w:b/>
          <w:sz w:val="24"/>
          <w:szCs w:val="24"/>
        </w:rPr>
        <w:t>2.</w:t>
      </w:r>
      <w:r w:rsidR="00691339" w:rsidRPr="00945153">
        <w:rPr>
          <w:rFonts w:ascii="Times New Roman" w:hAnsi="Times New Roman" w:cs="Times New Roman"/>
          <w:b/>
          <w:sz w:val="24"/>
          <w:szCs w:val="24"/>
        </w:rPr>
        <w:t xml:space="preserve"> </w:t>
      </w:r>
      <w:r w:rsidRPr="003B66B0">
        <w:rPr>
          <w:rFonts w:ascii="Times New Roman" w:hAnsi="Times New Roman" w:cs="Times New Roman"/>
          <w:sz w:val="24"/>
          <w:szCs w:val="24"/>
        </w:rPr>
        <w:t xml:space="preserve">Con riguardo </w:t>
      </w:r>
      <w:r w:rsidR="00D01D13">
        <w:rPr>
          <w:rFonts w:ascii="Times New Roman" w:hAnsi="Times New Roman" w:cs="Times New Roman"/>
          <w:sz w:val="24"/>
          <w:szCs w:val="24"/>
        </w:rPr>
        <w:t xml:space="preserve">soprattutto </w:t>
      </w:r>
      <w:r w:rsidRPr="003B66B0">
        <w:rPr>
          <w:rFonts w:ascii="Times New Roman" w:hAnsi="Times New Roman" w:cs="Times New Roman"/>
          <w:sz w:val="24"/>
          <w:szCs w:val="24"/>
        </w:rPr>
        <w:t xml:space="preserve">alla nuova fattispecie di pegno, ben si avverte la continuità della stessa rispetto ad un percorso volto a rimodellare il sistema </w:t>
      </w:r>
      <w:proofErr w:type="spellStart"/>
      <w:r w:rsidRPr="003B66B0">
        <w:rPr>
          <w:rFonts w:ascii="Times New Roman" w:hAnsi="Times New Roman" w:cs="Times New Roman"/>
          <w:sz w:val="24"/>
          <w:szCs w:val="24"/>
        </w:rPr>
        <w:t>codicistico</w:t>
      </w:r>
      <w:proofErr w:type="spellEnd"/>
      <w:r w:rsidRPr="003B66B0">
        <w:rPr>
          <w:rFonts w:ascii="Times New Roman" w:hAnsi="Times New Roman" w:cs="Times New Roman"/>
          <w:sz w:val="24"/>
          <w:szCs w:val="24"/>
        </w:rPr>
        <w:t xml:space="preserve"> delle garanzie reali, adattandolo alle esigenze di flessibilità manifestate dal mercato. </w:t>
      </w:r>
    </w:p>
    <w:p w:rsidR="003F163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L’assenza di spossessamento non rappresenta certo</w:t>
      </w:r>
      <w:r w:rsidR="00A4345B">
        <w:rPr>
          <w:rFonts w:ascii="Times New Roman" w:hAnsi="Times New Roman" w:cs="Times New Roman"/>
          <w:sz w:val="24"/>
          <w:szCs w:val="24"/>
        </w:rPr>
        <w:t xml:space="preserve"> </w:t>
      </w:r>
      <w:r w:rsidRPr="003B66B0">
        <w:rPr>
          <w:rFonts w:ascii="Times New Roman" w:hAnsi="Times New Roman" w:cs="Times New Roman"/>
          <w:sz w:val="24"/>
          <w:szCs w:val="24"/>
        </w:rPr>
        <w:t xml:space="preserve">una novità in materia: piuttosto, rispetto alla figura introdotta dal Decreto Banche, si osserva l’ulteriore connotazione del nuovo pegno non possessorio data dal tentativo di renderlo fattispecie a carattere </w:t>
      </w:r>
      <w:r w:rsidR="00BF3090">
        <w:rPr>
          <w:rFonts w:ascii="Times New Roman" w:hAnsi="Times New Roman" w:cs="Times New Roman"/>
          <w:sz w:val="24"/>
          <w:szCs w:val="24"/>
        </w:rPr>
        <w:t xml:space="preserve">più </w:t>
      </w:r>
      <w:r w:rsidRPr="003B66B0">
        <w:rPr>
          <w:rFonts w:ascii="Times New Roman" w:hAnsi="Times New Roman" w:cs="Times New Roman"/>
          <w:sz w:val="24"/>
          <w:szCs w:val="24"/>
        </w:rPr>
        <w:t xml:space="preserve">generale, soprattutto con riguardo all’oggetto della garanzia, genericamente individuato in tutti i beni mobili inerenti all’esercizio dell’attività imprenditoriale. </w:t>
      </w:r>
    </w:p>
    <w:p w:rsidR="003F163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Il requisito dell’inerenza all’impresa deve peraltro riguardare tanto i beni su cui grava il pegno, quanto i crediti garantiti</w:t>
      </w:r>
      <w:r w:rsidRPr="003B66B0">
        <w:rPr>
          <w:rStyle w:val="Rimandonotaapidipagina"/>
          <w:rFonts w:ascii="Times New Roman" w:hAnsi="Times New Roman" w:cs="Times New Roman"/>
          <w:sz w:val="24"/>
          <w:szCs w:val="24"/>
        </w:rPr>
        <w:footnoteReference w:id="13"/>
      </w:r>
      <w:r w:rsidRPr="003B66B0">
        <w:rPr>
          <w:rFonts w:ascii="Times New Roman" w:hAnsi="Times New Roman" w:cs="Times New Roman"/>
          <w:sz w:val="24"/>
          <w:szCs w:val="24"/>
        </w:rPr>
        <w:t xml:space="preserve">: questi ultimi dovranno essere necessariamente afferenti all’esercizio dell’attività di impresa del debitore garantito. Non potrà dunque trattarsi di debiti </w:t>
      </w:r>
      <w:r w:rsidR="00EE6B46">
        <w:rPr>
          <w:rFonts w:ascii="Times New Roman" w:hAnsi="Times New Roman" w:cs="Times New Roman"/>
          <w:sz w:val="24"/>
          <w:szCs w:val="24"/>
        </w:rPr>
        <w:t>di natura personale ovvero riguarda</w:t>
      </w:r>
      <w:r w:rsidRPr="003B66B0">
        <w:rPr>
          <w:rFonts w:ascii="Times New Roman" w:hAnsi="Times New Roman" w:cs="Times New Roman"/>
          <w:sz w:val="24"/>
          <w:szCs w:val="24"/>
        </w:rPr>
        <w:t>nti l’esercizio di un’attività diversa da quella garantita. Ferma restando, in ogni caso, la sussistenza del requisito soggettivo in capo al debitore, ossia il suo essere un professionis</w:t>
      </w:r>
      <w:r w:rsidR="007F54C6">
        <w:rPr>
          <w:rFonts w:ascii="Times New Roman" w:hAnsi="Times New Roman" w:cs="Times New Roman"/>
          <w:sz w:val="24"/>
          <w:szCs w:val="24"/>
        </w:rPr>
        <w:t>ta iscritto nel registro delle i</w:t>
      </w:r>
      <w:r w:rsidRPr="003B66B0">
        <w:rPr>
          <w:rFonts w:ascii="Times New Roman" w:hAnsi="Times New Roman" w:cs="Times New Roman"/>
          <w:sz w:val="24"/>
          <w:szCs w:val="24"/>
        </w:rPr>
        <w:t>mprese</w:t>
      </w:r>
      <w:r w:rsidRPr="003B66B0">
        <w:rPr>
          <w:rStyle w:val="Rimandonotaapidipagina"/>
          <w:rFonts w:ascii="Times New Roman" w:hAnsi="Times New Roman" w:cs="Times New Roman"/>
          <w:sz w:val="24"/>
          <w:szCs w:val="24"/>
        </w:rPr>
        <w:footnoteReference w:id="14"/>
      </w:r>
      <w:r w:rsidRPr="003B66B0">
        <w:rPr>
          <w:rFonts w:ascii="Times New Roman" w:hAnsi="Times New Roman" w:cs="Times New Roman"/>
          <w:sz w:val="24"/>
          <w:szCs w:val="24"/>
        </w:rPr>
        <w:t>.</w:t>
      </w:r>
    </w:p>
    <w:p w:rsidR="00996227"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 xml:space="preserve">Di certo, </w:t>
      </w:r>
      <w:r w:rsidR="00945153">
        <w:rPr>
          <w:rFonts w:ascii="Times New Roman" w:hAnsi="Times New Roman" w:cs="Times New Roman"/>
          <w:sz w:val="24"/>
          <w:szCs w:val="24"/>
        </w:rPr>
        <w:t xml:space="preserve">un profilo del tutto peculiare </w:t>
      </w:r>
      <w:r w:rsidR="00D01D13">
        <w:rPr>
          <w:rFonts w:ascii="Times New Roman" w:hAnsi="Times New Roman" w:cs="Times New Roman"/>
          <w:sz w:val="24"/>
          <w:szCs w:val="24"/>
        </w:rPr>
        <w:t xml:space="preserve">dei </w:t>
      </w:r>
      <w:r w:rsidR="00146B69">
        <w:rPr>
          <w:rFonts w:ascii="Times New Roman" w:hAnsi="Times New Roman" w:cs="Times New Roman"/>
          <w:sz w:val="24"/>
          <w:szCs w:val="24"/>
        </w:rPr>
        <w:t xml:space="preserve">recenti interventi del legislatore </w:t>
      </w:r>
      <w:r w:rsidRPr="003B66B0">
        <w:rPr>
          <w:rFonts w:ascii="Times New Roman" w:hAnsi="Times New Roman" w:cs="Times New Roman"/>
          <w:sz w:val="24"/>
          <w:szCs w:val="24"/>
        </w:rPr>
        <w:t>si manifesta sul piano esecutivo</w:t>
      </w:r>
      <w:r w:rsidR="00A4345B">
        <w:rPr>
          <w:rFonts w:ascii="Times New Roman" w:hAnsi="Times New Roman" w:cs="Times New Roman"/>
          <w:sz w:val="24"/>
          <w:szCs w:val="24"/>
        </w:rPr>
        <w:t xml:space="preserve">: essi tendono infatti ad allontanarsi </w:t>
      </w:r>
      <w:r w:rsidR="004973CB">
        <w:rPr>
          <w:rFonts w:ascii="Times New Roman" w:hAnsi="Times New Roman" w:cs="Times New Roman"/>
          <w:sz w:val="24"/>
          <w:szCs w:val="24"/>
        </w:rPr>
        <w:t>da</w:t>
      </w:r>
      <w:r w:rsidRPr="003B66B0">
        <w:rPr>
          <w:rFonts w:ascii="Times New Roman" w:hAnsi="Times New Roman" w:cs="Times New Roman"/>
          <w:color w:val="000000"/>
          <w:sz w:val="24"/>
          <w:szCs w:val="24"/>
        </w:rPr>
        <w:t xml:space="preserve">l connotato tipico delle garanzie del credito, ed in particolare </w:t>
      </w:r>
      <w:r w:rsidR="00EE6B46">
        <w:rPr>
          <w:rFonts w:ascii="Times New Roman" w:hAnsi="Times New Roman" w:cs="Times New Roman"/>
          <w:color w:val="000000"/>
          <w:sz w:val="24"/>
          <w:szCs w:val="24"/>
        </w:rPr>
        <w:t xml:space="preserve">di </w:t>
      </w:r>
      <w:r w:rsidRPr="003B66B0">
        <w:rPr>
          <w:rFonts w:ascii="Times New Roman" w:hAnsi="Times New Roman" w:cs="Times New Roman"/>
          <w:color w:val="000000"/>
          <w:sz w:val="24"/>
          <w:szCs w:val="24"/>
        </w:rPr>
        <w:t>quelle reali, consiste</w:t>
      </w:r>
      <w:r w:rsidR="004973CB">
        <w:rPr>
          <w:rFonts w:ascii="Times New Roman" w:hAnsi="Times New Roman" w:cs="Times New Roman"/>
          <w:color w:val="000000"/>
          <w:sz w:val="24"/>
          <w:szCs w:val="24"/>
        </w:rPr>
        <w:t>nte</w:t>
      </w:r>
      <w:r w:rsidRPr="003B66B0">
        <w:rPr>
          <w:rFonts w:ascii="Times New Roman" w:hAnsi="Times New Roman" w:cs="Times New Roman"/>
          <w:color w:val="000000"/>
          <w:sz w:val="24"/>
          <w:szCs w:val="24"/>
        </w:rPr>
        <w:t xml:space="preserve"> nella ben nota attribuzione al creditore </w:t>
      </w:r>
      <w:r w:rsidRPr="003B66B0">
        <w:rPr>
          <w:rFonts w:ascii="Times New Roman" w:hAnsi="Times New Roman" w:cs="Times New Roman"/>
          <w:sz w:val="24"/>
          <w:szCs w:val="24"/>
        </w:rPr>
        <w:t>del diritto di procedere ad esecuzione forzata sul bene anche nei confronti del terzo acquirente, così come del diritto di soddisfarsi sul prezzo ricavato dalla vendita forzata del bene con preferenza rispetto agli altri creditori dello stesso debitore</w:t>
      </w:r>
      <w:r w:rsidR="004973CB">
        <w:rPr>
          <w:rFonts w:ascii="Times New Roman" w:hAnsi="Times New Roman" w:cs="Times New Roman"/>
          <w:sz w:val="24"/>
          <w:szCs w:val="24"/>
        </w:rPr>
        <w:t>, c</w:t>
      </w:r>
      <w:r w:rsidRPr="003B66B0">
        <w:rPr>
          <w:rFonts w:ascii="Times New Roman" w:hAnsi="Times New Roman" w:cs="Times New Roman"/>
          <w:sz w:val="24"/>
          <w:szCs w:val="24"/>
        </w:rPr>
        <w:t>osì da rafforzare le possibilità di conseguimento del proprio credito</w:t>
      </w:r>
      <w:r w:rsidR="004973CB">
        <w:rPr>
          <w:rFonts w:ascii="Times New Roman" w:hAnsi="Times New Roman" w:cs="Times New Roman"/>
          <w:sz w:val="24"/>
          <w:szCs w:val="24"/>
        </w:rPr>
        <w:t xml:space="preserve">. </w:t>
      </w:r>
    </w:p>
    <w:p w:rsidR="008B4BEB" w:rsidRDefault="00996227"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T</w:t>
      </w:r>
      <w:r w:rsidR="00A92BBB" w:rsidRPr="000F5EB1">
        <w:rPr>
          <w:rFonts w:ascii="Times New Roman" w:hAnsi="Times New Roman" w:cs="Times New Roman"/>
          <w:sz w:val="24"/>
          <w:szCs w:val="24"/>
        </w:rPr>
        <w:t xml:space="preserve">ali evoluzioni trovano una spiegazione ovvia nella crescente inefficienza e inadeguatezza dimostrata dalle </w:t>
      </w:r>
      <w:r w:rsidR="00A92BBB" w:rsidRPr="007B4D23">
        <w:rPr>
          <w:rFonts w:ascii="Times New Roman" w:hAnsi="Times New Roman" w:cs="Times New Roman"/>
          <w:sz w:val="24"/>
          <w:szCs w:val="24"/>
        </w:rPr>
        <w:t>procedure esecutive</w:t>
      </w:r>
      <w:r w:rsidR="000F5EB1" w:rsidRPr="007B4D23">
        <w:rPr>
          <w:rFonts w:ascii="Times New Roman" w:hAnsi="Times New Roman" w:cs="Times New Roman"/>
          <w:sz w:val="24"/>
          <w:szCs w:val="24"/>
        </w:rPr>
        <w:t xml:space="preserve"> e dalle loro lungaggini, inadatte a soddisfare l’interesse frustrato del creditore</w:t>
      </w:r>
      <w:r w:rsidR="00A92BBB" w:rsidRPr="000F5EB1">
        <w:rPr>
          <w:rFonts w:ascii="Times New Roman" w:hAnsi="Times New Roman" w:cs="Times New Roman"/>
          <w:sz w:val="24"/>
          <w:szCs w:val="24"/>
        </w:rPr>
        <w:t>.</w:t>
      </w:r>
      <w:r>
        <w:rPr>
          <w:rFonts w:ascii="Times New Roman" w:hAnsi="Times New Roman" w:cs="Times New Roman"/>
          <w:sz w:val="24"/>
          <w:szCs w:val="24"/>
        </w:rPr>
        <w:t xml:space="preserve"> </w:t>
      </w:r>
      <w:r w:rsidRPr="008B4BEB">
        <w:rPr>
          <w:rFonts w:ascii="Times New Roman" w:hAnsi="Times New Roman" w:cs="Times New Roman"/>
          <w:sz w:val="24"/>
          <w:szCs w:val="24"/>
        </w:rPr>
        <w:t>Per queste ragioni, ne</w:t>
      </w:r>
      <w:r w:rsidR="003F1630" w:rsidRPr="008B4BEB">
        <w:rPr>
          <w:rFonts w:ascii="Times New Roman" w:hAnsi="Times New Roman" w:cs="Times New Roman"/>
          <w:sz w:val="24"/>
          <w:szCs w:val="24"/>
        </w:rPr>
        <w:t>lla nuova fattispecie di pegno la posizione creditoria risulta ulteriormente avvantaggiata dall’individuazione di una pluralità di modalità esecutive, comunque accomunate dall’obbligo di preventivo avviso scritto al debitore o al datore della garanzia</w:t>
      </w:r>
      <w:r w:rsidR="00E174D2" w:rsidRPr="008B4BEB">
        <w:rPr>
          <w:rFonts w:ascii="Times New Roman" w:hAnsi="Times New Roman" w:cs="Times New Roman"/>
          <w:sz w:val="24"/>
          <w:szCs w:val="24"/>
        </w:rPr>
        <w:t>: tra queste, la possibilità del creditore di</w:t>
      </w:r>
      <w:r w:rsidR="003F1630" w:rsidRPr="008B4BEB">
        <w:rPr>
          <w:rFonts w:ascii="Times New Roman" w:hAnsi="Times New Roman" w:cs="Times New Roman"/>
          <w:sz w:val="24"/>
          <w:szCs w:val="24"/>
        </w:rPr>
        <w:t xml:space="preserve"> procedere alla vendita dei beni oggetto del pegno, trattenendo il corrispettivo a soddisfacimento del credito fino a concorrenza della somma garantita</w:t>
      </w:r>
      <w:r w:rsidR="00E174D2" w:rsidRPr="008B4BEB">
        <w:rPr>
          <w:rFonts w:ascii="Times New Roman" w:hAnsi="Times New Roman" w:cs="Times New Roman"/>
          <w:sz w:val="24"/>
          <w:szCs w:val="24"/>
        </w:rPr>
        <w:t>,</w:t>
      </w:r>
      <w:r w:rsidR="00146B69" w:rsidRPr="008B4BEB">
        <w:rPr>
          <w:rFonts w:ascii="Times New Roman" w:hAnsi="Times New Roman" w:cs="Times New Roman"/>
          <w:sz w:val="24"/>
          <w:szCs w:val="24"/>
        </w:rPr>
        <w:t xml:space="preserve"> </w:t>
      </w:r>
      <w:r w:rsidR="00E174D2" w:rsidRPr="008B4BEB">
        <w:rPr>
          <w:rFonts w:ascii="Times New Roman" w:hAnsi="Times New Roman" w:cs="Times New Roman"/>
          <w:sz w:val="24"/>
          <w:szCs w:val="24"/>
        </w:rPr>
        <w:t xml:space="preserve">di escutere, </w:t>
      </w:r>
      <w:r w:rsidR="00146B69" w:rsidRPr="008B4BEB">
        <w:rPr>
          <w:rFonts w:ascii="Times New Roman" w:hAnsi="Times New Roman" w:cs="Times New Roman"/>
          <w:sz w:val="24"/>
          <w:szCs w:val="24"/>
        </w:rPr>
        <w:t>i</w:t>
      </w:r>
      <w:r w:rsidR="003F1630" w:rsidRPr="008B4BEB">
        <w:rPr>
          <w:rFonts w:ascii="Times New Roman" w:hAnsi="Times New Roman" w:cs="Times New Roman"/>
          <w:sz w:val="24"/>
          <w:szCs w:val="24"/>
        </w:rPr>
        <w:t xml:space="preserve">n alternativa alla vendita, i crediti oggetto di pegno fino a concorrenza della somma garantita, o, ancora, </w:t>
      </w:r>
      <w:r w:rsidR="00E174D2" w:rsidRPr="008B4BEB">
        <w:rPr>
          <w:rFonts w:ascii="Times New Roman" w:hAnsi="Times New Roman" w:cs="Times New Roman"/>
          <w:sz w:val="24"/>
          <w:szCs w:val="24"/>
        </w:rPr>
        <w:t xml:space="preserve">di </w:t>
      </w:r>
      <w:r w:rsidR="003F1630" w:rsidRPr="008B4BEB">
        <w:rPr>
          <w:rFonts w:ascii="Times New Roman" w:hAnsi="Times New Roman" w:cs="Times New Roman"/>
          <w:sz w:val="24"/>
          <w:szCs w:val="24"/>
        </w:rPr>
        <w:t>locare il bene oggetto del pegno imputando</w:t>
      </w:r>
      <w:r w:rsidR="00E174D2" w:rsidRPr="008B4BEB">
        <w:rPr>
          <w:rFonts w:ascii="Times New Roman" w:hAnsi="Times New Roman" w:cs="Times New Roman"/>
          <w:sz w:val="24"/>
          <w:szCs w:val="24"/>
        </w:rPr>
        <w:t xml:space="preserve"> (a</w:t>
      </w:r>
      <w:r w:rsidR="003F1630" w:rsidRPr="008B4BEB">
        <w:rPr>
          <w:rFonts w:ascii="Times New Roman" w:hAnsi="Times New Roman" w:cs="Times New Roman"/>
          <w:sz w:val="24"/>
          <w:szCs w:val="24"/>
        </w:rPr>
        <w:t xml:space="preserve"> </w:t>
      </w:r>
      <w:r w:rsidR="00E174D2" w:rsidRPr="008B4BEB">
        <w:rPr>
          <w:rFonts w:ascii="Times New Roman" w:hAnsi="Times New Roman" w:cs="Times New Roman"/>
          <w:sz w:val="24"/>
          <w:szCs w:val="24"/>
        </w:rPr>
        <w:t xml:space="preserve">determinate condizioni) </w:t>
      </w:r>
      <w:r w:rsidR="003F1630" w:rsidRPr="008B4BEB">
        <w:rPr>
          <w:rFonts w:ascii="Times New Roman" w:hAnsi="Times New Roman" w:cs="Times New Roman"/>
          <w:sz w:val="24"/>
          <w:szCs w:val="24"/>
        </w:rPr>
        <w:t>i canoni a soddisfacimento del proprio credito fino a concorrenza della somma garantita</w:t>
      </w:r>
      <w:r w:rsidR="003F1630" w:rsidRPr="003B66B0">
        <w:rPr>
          <w:rFonts w:ascii="Times New Roman" w:hAnsi="Times New Roman" w:cs="Times New Roman"/>
          <w:sz w:val="24"/>
          <w:szCs w:val="24"/>
        </w:rPr>
        <w:t>.</w:t>
      </w:r>
      <w:r w:rsidR="00E174D2">
        <w:rPr>
          <w:rFonts w:ascii="Times New Roman" w:hAnsi="Times New Roman" w:cs="Times New Roman"/>
          <w:sz w:val="24"/>
          <w:szCs w:val="24"/>
        </w:rPr>
        <w:t xml:space="preserve"> </w:t>
      </w:r>
    </w:p>
    <w:p w:rsidR="003F1630" w:rsidRPr="003B66B0" w:rsidRDefault="00D01D13"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Ma l</w:t>
      </w:r>
      <w:r w:rsidR="003F1630" w:rsidRPr="003B66B0">
        <w:rPr>
          <w:rFonts w:ascii="Times New Roman" w:hAnsi="Times New Roman" w:cs="Times New Roman"/>
          <w:sz w:val="24"/>
          <w:szCs w:val="24"/>
        </w:rPr>
        <w:t xml:space="preserve">a più incisiva possibilità di escussione a disposizione del creditore consiste nella diretta appropriazione dei beni oggetto del pegno fino a concorrenza della somma garantita, purché il contratto </w:t>
      </w:r>
      <w:r w:rsidR="00E84008" w:rsidRPr="003B66B0">
        <w:rPr>
          <w:rFonts w:ascii="Times New Roman" w:hAnsi="Times New Roman" w:cs="Times New Roman"/>
          <w:b/>
          <w:sz w:val="24"/>
          <w:szCs w:val="24"/>
        </w:rPr>
        <w:t>–</w:t>
      </w:r>
      <w:r w:rsidR="003F1630" w:rsidRPr="003B66B0">
        <w:rPr>
          <w:rFonts w:ascii="Times New Roman" w:hAnsi="Times New Roman" w:cs="Times New Roman"/>
          <w:sz w:val="24"/>
          <w:szCs w:val="24"/>
        </w:rPr>
        <w:t xml:space="preserve"> che, anche in questo </w:t>
      </w:r>
      <w:r w:rsidR="007F54C6">
        <w:rPr>
          <w:rFonts w:ascii="Times New Roman" w:hAnsi="Times New Roman" w:cs="Times New Roman"/>
          <w:sz w:val="24"/>
          <w:szCs w:val="24"/>
        </w:rPr>
        <w:t>caso, deve essere iscritto nel r</w:t>
      </w:r>
      <w:r w:rsidR="003F1630" w:rsidRPr="003B66B0">
        <w:rPr>
          <w:rFonts w:ascii="Times New Roman" w:hAnsi="Times New Roman" w:cs="Times New Roman"/>
          <w:sz w:val="24"/>
          <w:szCs w:val="24"/>
        </w:rPr>
        <w:t xml:space="preserve">egistro delle </w:t>
      </w:r>
      <w:r w:rsidR="007F54C6">
        <w:rPr>
          <w:rFonts w:ascii="Times New Roman" w:hAnsi="Times New Roman" w:cs="Times New Roman"/>
          <w:sz w:val="24"/>
          <w:szCs w:val="24"/>
        </w:rPr>
        <w:t>i</w:t>
      </w:r>
      <w:r w:rsidR="003F1630" w:rsidRPr="003B66B0">
        <w:rPr>
          <w:rFonts w:ascii="Times New Roman" w:hAnsi="Times New Roman" w:cs="Times New Roman"/>
          <w:sz w:val="24"/>
          <w:szCs w:val="24"/>
        </w:rPr>
        <w:t xml:space="preserve">mprese </w:t>
      </w:r>
      <w:r w:rsidR="00E84008" w:rsidRPr="003B66B0">
        <w:rPr>
          <w:rFonts w:ascii="Times New Roman" w:hAnsi="Times New Roman" w:cs="Times New Roman"/>
          <w:b/>
          <w:sz w:val="24"/>
          <w:szCs w:val="24"/>
        </w:rPr>
        <w:t>–</w:t>
      </w:r>
      <w:r w:rsidR="003F1630" w:rsidRPr="003B66B0">
        <w:rPr>
          <w:rFonts w:ascii="Times New Roman" w:hAnsi="Times New Roman" w:cs="Times New Roman"/>
          <w:sz w:val="24"/>
          <w:szCs w:val="24"/>
        </w:rPr>
        <w:t xml:space="preserve"> preveda tale possibilità e indichi anticipatamente i criteri e le modalità di valutazione del valore del bene oggetto di pegno e dell’obbligazione garantit</w:t>
      </w:r>
      <w:r w:rsidR="003F1630" w:rsidRPr="00E51057">
        <w:rPr>
          <w:rFonts w:ascii="Times New Roman" w:hAnsi="Times New Roman" w:cs="Times New Roman"/>
          <w:sz w:val="24"/>
          <w:szCs w:val="24"/>
        </w:rPr>
        <w:t>a</w:t>
      </w:r>
      <w:r w:rsidR="00702378" w:rsidRPr="00E51057">
        <w:rPr>
          <w:rStyle w:val="Rimandonotaapidipagina"/>
          <w:rFonts w:ascii="Times New Roman" w:hAnsi="Times New Roman" w:cs="Times New Roman"/>
          <w:sz w:val="24"/>
          <w:szCs w:val="24"/>
        </w:rPr>
        <w:footnoteReference w:id="15"/>
      </w:r>
      <w:r w:rsidR="00E51057">
        <w:rPr>
          <w:rFonts w:ascii="Times New Roman" w:hAnsi="Times New Roman" w:cs="Times New Roman"/>
          <w:sz w:val="24"/>
          <w:szCs w:val="24"/>
        </w:rPr>
        <w:t>.</w:t>
      </w:r>
      <w:r w:rsidR="00702378">
        <w:rPr>
          <w:rFonts w:ascii="Times New Roman" w:hAnsi="Times New Roman" w:cs="Times New Roman"/>
          <w:sz w:val="24"/>
          <w:szCs w:val="24"/>
        </w:rPr>
        <w:t xml:space="preserve"> </w:t>
      </w:r>
    </w:p>
    <w:p w:rsidR="003F1630" w:rsidRPr="003B66B0" w:rsidRDefault="00146B69" w:rsidP="00146B6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Si pongono in tale direzione </w:t>
      </w:r>
      <w:r w:rsidR="004973CB">
        <w:rPr>
          <w:rFonts w:ascii="Times New Roman" w:hAnsi="Times New Roman" w:cs="Times New Roman"/>
          <w:sz w:val="24"/>
          <w:szCs w:val="24"/>
        </w:rPr>
        <w:t xml:space="preserve">anche </w:t>
      </w:r>
      <w:r w:rsidR="003F1630" w:rsidRPr="003B66B0">
        <w:rPr>
          <w:rFonts w:ascii="Times New Roman" w:hAnsi="Times New Roman" w:cs="Times New Roman"/>
          <w:sz w:val="24"/>
          <w:szCs w:val="24"/>
        </w:rPr>
        <w:t xml:space="preserve">le due disposizioni </w:t>
      </w:r>
      <w:r w:rsidR="003F1630" w:rsidRPr="003B66B0">
        <w:rPr>
          <w:rFonts w:ascii="Times New Roman" w:hAnsi="Times New Roman" w:cs="Times New Roman"/>
          <w:color w:val="000000"/>
          <w:sz w:val="24"/>
          <w:szCs w:val="24"/>
        </w:rPr>
        <w:t xml:space="preserve">inserite all’interno del </w:t>
      </w:r>
      <w:r w:rsidR="00691339" w:rsidRPr="003B66B0">
        <w:rPr>
          <w:rFonts w:ascii="Times New Roman" w:hAnsi="Times New Roman" w:cs="Times New Roman"/>
          <w:sz w:val="24"/>
          <w:szCs w:val="24"/>
        </w:rPr>
        <w:t>Testo unico bancario</w:t>
      </w:r>
      <w:r w:rsidR="003F1630" w:rsidRPr="003B66B0">
        <w:rPr>
          <w:rFonts w:ascii="Times New Roman" w:hAnsi="Times New Roman" w:cs="Times New Roman"/>
          <w:color w:val="000000"/>
          <w:sz w:val="24"/>
          <w:szCs w:val="24"/>
        </w:rPr>
        <w:t xml:space="preserve"> che concretizzano forme di credito garantito da beni immobili. </w:t>
      </w:r>
    </w:p>
    <w:p w:rsidR="003F163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 xml:space="preserve">L’art. 2 dello stesso </w:t>
      </w:r>
      <w:r w:rsidRPr="00F548C8">
        <w:rPr>
          <w:rFonts w:ascii="Times New Roman" w:hAnsi="Times New Roman" w:cs="Times New Roman"/>
          <w:sz w:val="24"/>
          <w:szCs w:val="24"/>
        </w:rPr>
        <w:t xml:space="preserve">Decreto Banche ha introdotto, fra l’altro, </w:t>
      </w:r>
      <w:r w:rsidR="004E5ACB" w:rsidRPr="00F548C8">
        <w:rPr>
          <w:rFonts w:ascii="Times New Roman" w:hAnsi="Times New Roman" w:cs="Times New Roman"/>
          <w:sz w:val="24"/>
          <w:szCs w:val="24"/>
        </w:rPr>
        <w:t xml:space="preserve">nel corpo del d.lgs. n. 385/1993 (Testo Unico Bancario), </w:t>
      </w:r>
      <w:r w:rsidRPr="00F548C8">
        <w:rPr>
          <w:rFonts w:ascii="Times New Roman" w:hAnsi="Times New Roman" w:cs="Times New Roman"/>
          <w:sz w:val="24"/>
          <w:szCs w:val="24"/>
        </w:rPr>
        <w:t>l’art. 48-</w:t>
      </w:r>
      <w:r w:rsidRPr="00F548C8">
        <w:rPr>
          <w:rFonts w:ascii="Times New Roman" w:hAnsi="Times New Roman" w:cs="Times New Roman"/>
          <w:i/>
          <w:sz w:val="24"/>
          <w:szCs w:val="24"/>
        </w:rPr>
        <w:t>bis</w:t>
      </w:r>
      <w:r w:rsidR="00875EF2" w:rsidRPr="00F548C8">
        <w:rPr>
          <w:rStyle w:val="Rimandonotaapidipagina"/>
          <w:rFonts w:ascii="Times New Roman" w:hAnsi="Times New Roman" w:cs="Times New Roman"/>
          <w:sz w:val="24"/>
          <w:szCs w:val="24"/>
        </w:rPr>
        <w:footnoteReference w:id="16"/>
      </w:r>
      <w:r w:rsidR="004E5ACB" w:rsidRPr="00F548C8">
        <w:rPr>
          <w:rFonts w:ascii="Times New Roman" w:hAnsi="Times New Roman" w:cs="Times New Roman"/>
          <w:i/>
          <w:sz w:val="24"/>
          <w:szCs w:val="24"/>
        </w:rPr>
        <w:t>,</w:t>
      </w:r>
      <w:r w:rsidR="00F548C8">
        <w:rPr>
          <w:rFonts w:ascii="Times New Roman" w:hAnsi="Times New Roman" w:cs="Times New Roman"/>
          <w:i/>
          <w:sz w:val="24"/>
          <w:szCs w:val="24"/>
        </w:rPr>
        <w:t xml:space="preserve"> </w:t>
      </w:r>
      <w:r w:rsidR="004E5ACB" w:rsidRPr="00F548C8">
        <w:rPr>
          <w:rFonts w:ascii="Times New Roman" w:hAnsi="Times New Roman" w:cs="Times New Roman"/>
          <w:sz w:val="24"/>
          <w:szCs w:val="24"/>
        </w:rPr>
        <w:t xml:space="preserve">il quale </w:t>
      </w:r>
      <w:r w:rsidRPr="00F548C8">
        <w:rPr>
          <w:rFonts w:ascii="Times New Roman" w:hAnsi="Times New Roman" w:cs="Times New Roman"/>
          <w:sz w:val="24"/>
          <w:szCs w:val="24"/>
        </w:rPr>
        <w:t>pre</w:t>
      </w:r>
      <w:r w:rsidRPr="00C2724B">
        <w:rPr>
          <w:rFonts w:ascii="Times New Roman" w:hAnsi="Times New Roman" w:cs="Times New Roman"/>
          <w:sz w:val="24"/>
          <w:szCs w:val="24"/>
        </w:rPr>
        <w:t xml:space="preserve">vede che il contratto di </w:t>
      </w:r>
      <w:r w:rsidRPr="00C2724B">
        <w:rPr>
          <w:rFonts w:ascii="Times New Roman" w:hAnsi="Times New Roman" w:cs="Times New Roman"/>
          <w:sz w:val="24"/>
          <w:szCs w:val="24"/>
        </w:rPr>
        <w:lastRenderedPageBreak/>
        <w:t>finanziamento concluso tra un imprenditore e una banca o un altro soggetto autorizzato a concedere finanziamenti nei confronti del pubblico possa essere garantito dal trasferimento, in favore del creditore o di una società dallo stesso controllata o collegata, della proprietà di un immobile o di un altro diritto immobiliare del medesimo imprenditore o di un terzo, sempre che non si tratti di immobili adibiti ad abitazione principale del proprietario, del coniuge o di suoi parenti e affini entro al terzo grado</w:t>
      </w:r>
      <w:r w:rsidR="00C2724B" w:rsidRPr="00C2724B">
        <w:rPr>
          <w:rStyle w:val="Rimandonotaapidipagina"/>
          <w:rFonts w:ascii="Times New Roman" w:hAnsi="Times New Roman" w:cs="Times New Roman"/>
          <w:sz w:val="24"/>
          <w:szCs w:val="24"/>
        </w:rPr>
        <w:footnoteReference w:id="17"/>
      </w:r>
      <w:r w:rsidRPr="00C2724B">
        <w:rPr>
          <w:rFonts w:ascii="Times New Roman" w:hAnsi="Times New Roman" w:cs="Times New Roman"/>
          <w:sz w:val="24"/>
          <w:szCs w:val="24"/>
        </w:rPr>
        <w:t>.</w:t>
      </w:r>
      <w:r w:rsidRPr="003B66B0">
        <w:rPr>
          <w:rFonts w:ascii="Times New Roman" w:hAnsi="Times New Roman" w:cs="Times New Roman"/>
          <w:sz w:val="24"/>
          <w:szCs w:val="24"/>
        </w:rPr>
        <w:t xml:space="preserve"> Tale trasferimento si intende sospensivamente condizionato all’ipotesi di inadempimento del debitore, inadempimento che si concretizza al momento della realizzazione di una serie di indici </w:t>
      </w:r>
      <w:r w:rsidR="00146B69">
        <w:rPr>
          <w:rFonts w:ascii="Times New Roman" w:hAnsi="Times New Roman" w:cs="Times New Roman"/>
          <w:sz w:val="24"/>
          <w:szCs w:val="24"/>
        </w:rPr>
        <w:t xml:space="preserve">elencati </w:t>
      </w:r>
      <w:r w:rsidRPr="003B66B0">
        <w:rPr>
          <w:rFonts w:ascii="Times New Roman" w:hAnsi="Times New Roman" w:cs="Times New Roman"/>
          <w:sz w:val="24"/>
          <w:szCs w:val="24"/>
        </w:rPr>
        <w:t>con precisione</w:t>
      </w:r>
      <w:r w:rsidR="00146B69">
        <w:rPr>
          <w:rFonts w:ascii="Times New Roman" w:hAnsi="Times New Roman" w:cs="Times New Roman"/>
          <w:sz w:val="24"/>
          <w:szCs w:val="24"/>
        </w:rPr>
        <w:t xml:space="preserve"> dall’art. 2, comma 5°</w:t>
      </w:r>
      <w:r w:rsidRPr="003B66B0">
        <w:rPr>
          <w:rFonts w:ascii="Times New Roman" w:hAnsi="Times New Roman" w:cs="Times New Roman"/>
          <w:sz w:val="24"/>
          <w:szCs w:val="24"/>
        </w:rPr>
        <w:t xml:space="preserve">. </w:t>
      </w:r>
    </w:p>
    <w:p w:rsidR="003F1630" w:rsidRPr="003B66B0" w:rsidRDefault="003F1630" w:rsidP="004A5F8E">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Di pochissim</w:t>
      </w:r>
      <w:r w:rsidR="00F037D7">
        <w:rPr>
          <w:rFonts w:ascii="Times New Roman" w:hAnsi="Times New Roman" w:cs="Times New Roman"/>
          <w:sz w:val="24"/>
          <w:szCs w:val="24"/>
        </w:rPr>
        <w:t>o precedente al d.l. n. 59/2016 è</w:t>
      </w:r>
      <w:r w:rsidRPr="003B66B0">
        <w:rPr>
          <w:rFonts w:ascii="Times New Roman" w:hAnsi="Times New Roman" w:cs="Times New Roman"/>
          <w:sz w:val="24"/>
          <w:szCs w:val="24"/>
        </w:rPr>
        <w:t xml:space="preserve"> un altro intervento normativo</w:t>
      </w:r>
      <w:r w:rsidR="00F037D7">
        <w:rPr>
          <w:rFonts w:ascii="Times New Roman" w:hAnsi="Times New Roman" w:cs="Times New Roman"/>
          <w:sz w:val="24"/>
          <w:szCs w:val="24"/>
        </w:rPr>
        <w:t>,</w:t>
      </w:r>
      <w:r w:rsidRPr="003B66B0">
        <w:rPr>
          <w:rFonts w:ascii="Times New Roman" w:hAnsi="Times New Roman" w:cs="Times New Roman"/>
          <w:sz w:val="24"/>
          <w:szCs w:val="24"/>
        </w:rPr>
        <w:t xml:space="preserve"> altrettanto di rilievo: ci si riferisce al d.lgs. n. 72/</w:t>
      </w:r>
      <w:r w:rsidR="00691339" w:rsidRPr="003B66B0">
        <w:rPr>
          <w:rFonts w:ascii="Times New Roman" w:hAnsi="Times New Roman" w:cs="Times New Roman"/>
          <w:sz w:val="24"/>
          <w:szCs w:val="24"/>
        </w:rPr>
        <w:t>20</w:t>
      </w:r>
      <w:r w:rsidRPr="003B66B0">
        <w:rPr>
          <w:rFonts w:ascii="Times New Roman" w:hAnsi="Times New Roman" w:cs="Times New Roman"/>
          <w:sz w:val="24"/>
          <w:szCs w:val="24"/>
        </w:rPr>
        <w:t>16</w:t>
      </w:r>
      <w:r w:rsidRPr="003B66B0">
        <w:rPr>
          <w:rStyle w:val="Rimandonotaapidipagina"/>
          <w:rFonts w:ascii="Times New Roman" w:hAnsi="Times New Roman" w:cs="Times New Roman"/>
          <w:sz w:val="24"/>
          <w:szCs w:val="24"/>
        </w:rPr>
        <w:footnoteReference w:id="18"/>
      </w:r>
      <w:r w:rsidR="00F037D7">
        <w:rPr>
          <w:rFonts w:ascii="Times New Roman" w:hAnsi="Times New Roman" w:cs="Times New Roman"/>
          <w:sz w:val="24"/>
          <w:szCs w:val="24"/>
        </w:rPr>
        <w:t>, c.d. Decreto Mutui, il quale</w:t>
      </w:r>
      <w:r w:rsidRPr="003B66B0">
        <w:rPr>
          <w:rFonts w:ascii="Times New Roman" w:hAnsi="Times New Roman" w:cs="Times New Roman"/>
          <w:sz w:val="24"/>
          <w:szCs w:val="24"/>
        </w:rPr>
        <w:t xml:space="preserve">, in attuazione della Direttiva 2014/17/UE </w:t>
      </w:r>
      <w:r w:rsidR="00E84008" w:rsidRPr="003B66B0">
        <w:rPr>
          <w:rFonts w:ascii="Times New Roman" w:hAnsi="Times New Roman" w:cs="Times New Roman"/>
          <w:b/>
          <w:sz w:val="24"/>
          <w:szCs w:val="24"/>
        </w:rPr>
        <w:t>–</w:t>
      </w:r>
      <w:r w:rsidRPr="003B66B0">
        <w:rPr>
          <w:rFonts w:ascii="Times New Roman" w:hAnsi="Times New Roman" w:cs="Times New Roman"/>
          <w:sz w:val="24"/>
          <w:szCs w:val="24"/>
        </w:rPr>
        <w:t xml:space="preserve"> c.d. MCD, </w:t>
      </w:r>
      <w:proofErr w:type="spellStart"/>
      <w:r w:rsidRPr="003B66B0">
        <w:rPr>
          <w:rFonts w:ascii="Times New Roman" w:hAnsi="Times New Roman" w:cs="Times New Roman"/>
          <w:i/>
          <w:sz w:val="24"/>
          <w:szCs w:val="24"/>
        </w:rPr>
        <w:t>Mortgage</w:t>
      </w:r>
      <w:proofErr w:type="spellEnd"/>
      <w:r w:rsidRPr="003B66B0">
        <w:rPr>
          <w:rFonts w:ascii="Times New Roman" w:hAnsi="Times New Roman" w:cs="Times New Roman"/>
          <w:i/>
          <w:sz w:val="24"/>
          <w:szCs w:val="24"/>
        </w:rPr>
        <w:t xml:space="preserve"> Credit Directive</w:t>
      </w:r>
      <w:r w:rsidRPr="003B66B0">
        <w:rPr>
          <w:rFonts w:ascii="Times New Roman" w:hAnsi="Times New Roman" w:cs="Times New Roman"/>
          <w:sz w:val="24"/>
          <w:szCs w:val="24"/>
        </w:rPr>
        <w:t xml:space="preserve"> </w:t>
      </w:r>
      <w:r w:rsidR="00E84008" w:rsidRPr="003B66B0">
        <w:rPr>
          <w:rFonts w:ascii="Times New Roman" w:hAnsi="Times New Roman" w:cs="Times New Roman"/>
          <w:b/>
          <w:sz w:val="24"/>
          <w:szCs w:val="24"/>
        </w:rPr>
        <w:t>–</w:t>
      </w:r>
      <w:r w:rsidRPr="003B66B0">
        <w:rPr>
          <w:rFonts w:ascii="Times New Roman" w:hAnsi="Times New Roman" w:cs="Times New Roman"/>
          <w:sz w:val="24"/>
          <w:szCs w:val="24"/>
        </w:rPr>
        <w:t xml:space="preserve"> ha disciplinato i contratti di credito ai consumatori relativi a beni immobili residenziali, inseren</w:t>
      </w:r>
      <w:r w:rsidR="00875EF2" w:rsidRPr="003B66B0">
        <w:rPr>
          <w:rFonts w:ascii="Times New Roman" w:hAnsi="Times New Roman" w:cs="Times New Roman"/>
          <w:sz w:val="24"/>
          <w:szCs w:val="24"/>
        </w:rPr>
        <w:t>do</w:t>
      </w:r>
      <w:r w:rsidR="004A5F8E">
        <w:rPr>
          <w:rFonts w:ascii="Times New Roman" w:hAnsi="Times New Roman" w:cs="Times New Roman"/>
          <w:sz w:val="24"/>
          <w:szCs w:val="24"/>
        </w:rPr>
        <w:t xml:space="preserve"> </w:t>
      </w:r>
      <w:r w:rsidR="00875EF2" w:rsidRPr="003B66B0">
        <w:rPr>
          <w:rFonts w:ascii="Times New Roman" w:hAnsi="Times New Roman" w:cs="Times New Roman"/>
          <w:sz w:val="24"/>
          <w:szCs w:val="24"/>
        </w:rPr>
        <w:t>nel</w:t>
      </w:r>
      <w:r w:rsidR="00F037D7">
        <w:rPr>
          <w:rFonts w:ascii="Times New Roman" w:hAnsi="Times New Roman" w:cs="Times New Roman"/>
          <w:sz w:val="24"/>
          <w:szCs w:val="24"/>
        </w:rPr>
        <w:t xml:space="preserve"> Testo unico bancario</w:t>
      </w:r>
      <w:r w:rsidR="00875EF2" w:rsidRPr="003B66B0">
        <w:rPr>
          <w:rFonts w:ascii="Times New Roman" w:hAnsi="Times New Roman" w:cs="Times New Roman"/>
          <w:sz w:val="24"/>
          <w:szCs w:val="24"/>
        </w:rPr>
        <w:t xml:space="preserve"> </w:t>
      </w:r>
      <w:r w:rsidRPr="003B66B0">
        <w:rPr>
          <w:rFonts w:ascii="Times New Roman" w:hAnsi="Times New Roman" w:cs="Times New Roman"/>
          <w:sz w:val="24"/>
          <w:szCs w:val="24"/>
        </w:rPr>
        <w:t>l’art. 120</w:t>
      </w:r>
      <w:r w:rsidRPr="003B66B0">
        <w:rPr>
          <w:rFonts w:ascii="Times New Roman" w:hAnsi="Times New Roman" w:cs="Times New Roman"/>
          <w:i/>
          <w:sz w:val="24"/>
          <w:szCs w:val="24"/>
        </w:rPr>
        <w:t>-quinquiesdecies</w:t>
      </w:r>
      <w:r w:rsidRPr="003B66B0">
        <w:rPr>
          <w:rFonts w:ascii="Times New Roman" w:hAnsi="Times New Roman" w:cs="Times New Roman"/>
          <w:sz w:val="24"/>
          <w:szCs w:val="24"/>
        </w:rPr>
        <w:t xml:space="preserve">, rubricato </w:t>
      </w:r>
      <w:r w:rsidR="00FE7B6E" w:rsidRPr="003B66B0">
        <w:rPr>
          <w:rFonts w:ascii="Times New Roman" w:hAnsi="Times New Roman" w:cs="Times New Roman"/>
          <w:sz w:val="24"/>
          <w:szCs w:val="24"/>
        </w:rPr>
        <w:t>«</w:t>
      </w:r>
      <w:r w:rsidRPr="003B66B0">
        <w:rPr>
          <w:rFonts w:ascii="Times New Roman" w:hAnsi="Times New Roman" w:cs="Times New Roman"/>
          <w:sz w:val="24"/>
          <w:szCs w:val="24"/>
        </w:rPr>
        <w:t>Inadempimento del consumatore e trasferimento del bene immo</w:t>
      </w:r>
      <w:r w:rsidR="00691339" w:rsidRPr="003B66B0">
        <w:rPr>
          <w:rFonts w:ascii="Times New Roman" w:hAnsi="Times New Roman" w:cs="Times New Roman"/>
          <w:sz w:val="24"/>
          <w:szCs w:val="24"/>
        </w:rPr>
        <w:t>bile oggetto di garanzia reale</w:t>
      </w:r>
      <w:r w:rsidR="00FE7B6E" w:rsidRPr="003B66B0">
        <w:rPr>
          <w:rFonts w:ascii="Times New Roman" w:hAnsi="Times New Roman" w:cs="Times New Roman"/>
          <w:sz w:val="24"/>
          <w:szCs w:val="24"/>
        </w:rPr>
        <w:t>»</w:t>
      </w:r>
      <w:r w:rsidR="00691339" w:rsidRPr="003B66B0">
        <w:rPr>
          <w:rFonts w:ascii="Times New Roman" w:hAnsi="Times New Roman" w:cs="Times New Roman"/>
          <w:sz w:val="24"/>
          <w:szCs w:val="24"/>
        </w:rPr>
        <w:t>.</w:t>
      </w:r>
      <w:r w:rsidRPr="003B66B0">
        <w:rPr>
          <w:rFonts w:ascii="Times New Roman" w:hAnsi="Times New Roman" w:cs="Times New Roman"/>
          <w:sz w:val="24"/>
          <w:szCs w:val="24"/>
        </w:rPr>
        <w:t xml:space="preserve"> </w:t>
      </w:r>
    </w:p>
    <w:p w:rsidR="003F1630" w:rsidRPr="003B66B0" w:rsidRDefault="003F1630" w:rsidP="00547F50">
      <w:pPr>
        <w:spacing w:after="0" w:line="360" w:lineRule="auto"/>
        <w:ind w:firstLine="567"/>
        <w:jc w:val="both"/>
        <w:rPr>
          <w:rFonts w:ascii="Times New Roman" w:hAnsi="Times New Roman" w:cs="Times New Roman"/>
          <w:color w:val="000000"/>
          <w:sz w:val="24"/>
          <w:szCs w:val="24"/>
        </w:rPr>
      </w:pPr>
      <w:r w:rsidRPr="003B66B0">
        <w:rPr>
          <w:rFonts w:ascii="Times New Roman" w:hAnsi="Times New Roman" w:cs="Times New Roman"/>
          <w:sz w:val="24"/>
          <w:szCs w:val="24"/>
        </w:rPr>
        <w:t xml:space="preserve">Tale norma, in attuazione dell’art. 28 della MCD, prevede che le parti del contratto di credito possano convenire espressamente, al momento della conclusione del contratto medesimo, che in caso di inadempimento del consumatore, il trasferimento del bene immobile oggetto di garanzia reale o dei proventi della vendita del medesimo bene comporti l’estinzione dell’intero debito a carico del consumatore derivante dal contratto di credito anche se il valore del bene immobile restituito o trasferito o l’ammontare dei proventi della vendita è inferiore al debito residuo: in questa specifica ipotesi, il consumatore ha diritto all’eccedenza. </w:t>
      </w:r>
    </w:p>
    <w:p w:rsidR="003F1630" w:rsidRPr="003B66B0" w:rsidRDefault="00691339" w:rsidP="00547F50">
      <w:pPr>
        <w:spacing w:after="0" w:line="360" w:lineRule="auto"/>
        <w:ind w:firstLine="567"/>
        <w:jc w:val="both"/>
        <w:rPr>
          <w:rFonts w:ascii="Times New Roman" w:hAnsi="Times New Roman" w:cs="Times New Roman"/>
          <w:color w:val="000000"/>
          <w:sz w:val="24"/>
          <w:szCs w:val="24"/>
        </w:rPr>
      </w:pPr>
      <w:r w:rsidRPr="003B66B0">
        <w:rPr>
          <w:rFonts w:ascii="Times New Roman" w:hAnsi="Times New Roman" w:cs="Times New Roman"/>
          <w:color w:val="000000"/>
          <w:sz w:val="24"/>
          <w:szCs w:val="24"/>
        </w:rPr>
        <w:t>Le due disposizioni del Testo unico</w:t>
      </w:r>
      <w:r w:rsidR="003F1630" w:rsidRPr="003B66B0">
        <w:rPr>
          <w:rFonts w:ascii="Times New Roman" w:hAnsi="Times New Roman" w:cs="Times New Roman"/>
          <w:color w:val="000000"/>
          <w:sz w:val="24"/>
          <w:szCs w:val="24"/>
        </w:rPr>
        <w:t xml:space="preserve">, </w:t>
      </w:r>
      <w:r w:rsidRPr="003B66B0">
        <w:rPr>
          <w:rFonts w:ascii="Times New Roman" w:hAnsi="Times New Roman" w:cs="Times New Roman"/>
          <w:color w:val="000000"/>
          <w:sz w:val="24"/>
          <w:szCs w:val="24"/>
        </w:rPr>
        <w:t xml:space="preserve">gli </w:t>
      </w:r>
      <w:r w:rsidR="003F1630" w:rsidRPr="003B66B0">
        <w:rPr>
          <w:rFonts w:ascii="Times New Roman" w:hAnsi="Times New Roman" w:cs="Times New Roman"/>
          <w:color w:val="000000"/>
          <w:sz w:val="24"/>
          <w:szCs w:val="24"/>
        </w:rPr>
        <w:t>artt. 48-</w:t>
      </w:r>
      <w:r w:rsidR="003F1630" w:rsidRPr="003B66B0">
        <w:rPr>
          <w:rFonts w:ascii="Times New Roman" w:hAnsi="Times New Roman" w:cs="Times New Roman"/>
          <w:i/>
          <w:color w:val="000000"/>
          <w:sz w:val="24"/>
          <w:szCs w:val="24"/>
        </w:rPr>
        <w:t xml:space="preserve">bis </w:t>
      </w:r>
      <w:r w:rsidR="003F1630" w:rsidRPr="003B66B0">
        <w:rPr>
          <w:rFonts w:ascii="Times New Roman" w:hAnsi="Times New Roman" w:cs="Times New Roman"/>
          <w:color w:val="000000"/>
          <w:sz w:val="24"/>
          <w:szCs w:val="24"/>
        </w:rPr>
        <w:t>e 120</w:t>
      </w:r>
      <w:r w:rsidR="003F1630" w:rsidRPr="003B66B0">
        <w:rPr>
          <w:rFonts w:ascii="Times New Roman" w:hAnsi="Times New Roman" w:cs="Times New Roman"/>
          <w:i/>
          <w:color w:val="000000"/>
          <w:sz w:val="24"/>
          <w:szCs w:val="24"/>
        </w:rPr>
        <w:t>-quinquiesdecies</w:t>
      </w:r>
      <w:r w:rsidR="003F1630" w:rsidRPr="003B66B0">
        <w:rPr>
          <w:rFonts w:ascii="Times New Roman" w:hAnsi="Times New Roman" w:cs="Times New Roman"/>
          <w:color w:val="000000"/>
          <w:sz w:val="24"/>
          <w:szCs w:val="24"/>
        </w:rPr>
        <w:t xml:space="preserve">, appaiono </w:t>
      </w:r>
      <w:r w:rsidR="004973CB">
        <w:rPr>
          <w:rFonts w:ascii="Times New Roman" w:hAnsi="Times New Roman" w:cs="Times New Roman"/>
          <w:color w:val="000000"/>
          <w:sz w:val="24"/>
          <w:szCs w:val="24"/>
        </w:rPr>
        <w:t xml:space="preserve">sotto questo aspetto </w:t>
      </w:r>
      <w:r w:rsidR="003F1630" w:rsidRPr="003B66B0">
        <w:rPr>
          <w:rFonts w:ascii="Times New Roman" w:hAnsi="Times New Roman" w:cs="Times New Roman"/>
          <w:color w:val="000000"/>
          <w:sz w:val="24"/>
          <w:szCs w:val="24"/>
        </w:rPr>
        <w:t xml:space="preserve">strettamente correlate, se non addirittura speculari; in effetti la struttura è analoga: in entrambi i casi si assiste al trasferimento in favore del creditore di un </w:t>
      </w:r>
      <w:r w:rsidR="003F1630" w:rsidRPr="003B66B0">
        <w:rPr>
          <w:rFonts w:ascii="Times New Roman" w:hAnsi="Times New Roman" w:cs="Times New Roman"/>
          <w:color w:val="000000"/>
          <w:sz w:val="24"/>
          <w:szCs w:val="24"/>
        </w:rPr>
        <w:lastRenderedPageBreak/>
        <w:t>immobile o di altro diritto immobiliare del debitore o di un terzo, sospensivamente condizionato all</w:t>
      </w:r>
      <w:r w:rsidR="003F1630" w:rsidRPr="003B66B0">
        <w:rPr>
          <w:rFonts w:ascii="Times New Roman" w:hAnsi="Times New Roman" w:cs="Times New Roman"/>
          <w:sz w:val="24"/>
          <w:szCs w:val="24"/>
        </w:rPr>
        <w:t>’inadempimento del debitore stesso.</w:t>
      </w:r>
      <w:r w:rsidR="003F1630" w:rsidRPr="003B66B0">
        <w:rPr>
          <w:rFonts w:ascii="Times New Roman" w:hAnsi="Times New Roman" w:cs="Times New Roman"/>
          <w:color w:val="000000"/>
          <w:sz w:val="24"/>
          <w:szCs w:val="24"/>
        </w:rPr>
        <w:t xml:space="preserve"> </w:t>
      </w:r>
    </w:p>
    <w:p w:rsidR="003F1630" w:rsidRPr="003B66B0" w:rsidRDefault="003F1630" w:rsidP="00547F50">
      <w:pPr>
        <w:spacing w:after="0" w:line="360" w:lineRule="auto"/>
        <w:ind w:firstLine="567"/>
        <w:jc w:val="both"/>
        <w:rPr>
          <w:rFonts w:ascii="Times New Roman" w:hAnsi="Times New Roman" w:cs="Times New Roman"/>
          <w:color w:val="000000"/>
          <w:sz w:val="24"/>
          <w:szCs w:val="24"/>
        </w:rPr>
      </w:pPr>
      <w:r w:rsidRPr="003B66B0">
        <w:rPr>
          <w:rFonts w:ascii="Times New Roman" w:hAnsi="Times New Roman" w:cs="Times New Roman"/>
          <w:color w:val="000000"/>
          <w:sz w:val="24"/>
          <w:szCs w:val="24"/>
        </w:rPr>
        <w:t>Quello che varia è la connotazione soggettiva del finanziato, ora professionista, ora consumatore, mentre il finanziatore sarà necessariamente una banca o altro soggetto autorizzato a concedere finanziamenti nei confronti del pubblico, iscritto all’albo degli intermediari autorizzati dalla Banca d’Italia,</w:t>
      </w:r>
      <w:r w:rsidR="00040817" w:rsidRPr="003B66B0">
        <w:rPr>
          <w:rFonts w:ascii="Times New Roman" w:hAnsi="Times New Roman" w:cs="Times New Roman"/>
          <w:color w:val="000000"/>
          <w:sz w:val="24"/>
          <w:szCs w:val="24"/>
        </w:rPr>
        <w:t xml:space="preserve"> di cui all’articolo 106 </w:t>
      </w:r>
      <w:proofErr w:type="spellStart"/>
      <w:r w:rsidR="00040817" w:rsidRPr="003B66B0">
        <w:rPr>
          <w:rFonts w:ascii="Times New Roman" w:hAnsi="Times New Roman" w:cs="Times New Roman"/>
          <w:color w:val="000000"/>
          <w:sz w:val="24"/>
          <w:szCs w:val="24"/>
        </w:rPr>
        <w:t>t.u.b</w:t>
      </w:r>
      <w:proofErr w:type="spellEnd"/>
      <w:r w:rsidR="00F548C8">
        <w:rPr>
          <w:rStyle w:val="Rimandonotaapidipagina"/>
          <w:rFonts w:ascii="Times New Roman" w:hAnsi="Times New Roman" w:cs="Times New Roman"/>
          <w:color w:val="000000"/>
          <w:sz w:val="24"/>
          <w:szCs w:val="24"/>
        </w:rPr>
        <w:footnoteReference w:id="19"/>
      </w:r>
      <w:r w:rsidR="00040817" w:rsidRPr="003B66B0">
        <w:rPr>
          <w:rFonts w:ascii="Times New Roman" w:hAnsi="Times New Roman" w:cs="Times New Roman"/>
          <w:color w:val="000000"/>
          <w:sz w:val="24"/>
          <w:szCs w:val="24"/>
        </w:rPr>
        <w:t>.</w:t>
      </w:r>
    </w:p>
    <w:p w:rsidR="00920D63" w:rsidRDefault="00920D63" w:rsidP="00547F50">
      <w:pPr>
        <w:spacing w:after="0" w:line="360" w:lineRule="auto"/>
        <w:ind w:firstLine="567"/>
        <w:jc w:val="both"/>
        <w:rPr>
          <w:rFonts w:ascii="Times New Roman" w:hAnsi="Times New Roman" w:cs="Times New Roman"/>
          <w:color w:val="000000"/>
          <w:sz w:val="24"/>
          <w:szCs w:val="24"/>
        </w:rPr>
      </w:pPr>
    </w:p>
    <w:p w:rsidR="00170486" w:rsidRPr="00981FB7" w:rsidRDefault="00920D63"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color w:val="000000"/>
          <w:sz w:val="24"/>
          <w:szCs w:val="24"/>
        </w:rPr>
        <w:t xml:space="preserve">3. </w:t>
      </w:r>
      <w:r w:rsidR="00BF3090" w:rsidRPr="007B4D23">
        <w:rPr>
          <w:rFonts w:ascii="Times New Roman" w:hAnsi="Times New Roman" w:cs="Times New Roman"/>
          <w:color w:val="000000"/>
          <w:sz w:val="24"/>
          <w:szCs w:val="24"/>
        </w:rPr>
        <w:t>Tutt</w:t>
      </w:r>
      <w:r w:rsidR="000F5EB1" w:rsidRPr="007B4D23">
        <w:rPr>
          <w:rFonts w:ascii="Times New Roman" w:hAnsi="Times New Roman" w:cs="Times New Roman"/>
          <w:color w:val="000000"/>
          <w:sz w:val="24"/>
          <w:szCs w:val="24"/>
        </w:rPr>
        <w:t>e</w:t>
      </w:r>
      <w:r w:rsidR="00BF3090">
        <w:rPr>
          <w:rFonts w:ascii="Times New Roman" w:hAnsi="Times New Roman" w:cs="Times New Roman"/>
          <w:color w:val="000000"/>
          <w:sz w:val="24"/>
          <w:szCs w:val="24"/>
        </w:rPr>
        <w:t xml:space="preserve"> quest</w:t>
      </w:r>
      <w:r w:rsidR="00170486">
        <w:rPr>
          <w:rFonts w:ascii="Times New Roman" w:hAnsi="Times New Roman" w:cs="Times New Roman"/>
          <w:color w:val="000000"/>
          <w:sz w:val="24"/>
          <w:szCs w:val="24"/>
        </w:rPr>
        <w:t xml:space="preserve">e novità </w:t>
      </w:r>
      <w:r w:rsidR="00770911">
        <w:rPr>
          <w:rFonts w:ascii="Times New Roman" w:hAnsi="Times New Roman" w:cs="Times New Roman"/>
          <w:color w:val="000000"/>
          <w:sz w:val="24"/>
          <w:szCs w:val="24"/>
        </w:rPr>
        <w:t xml:space="preserve">coinvolgono necessariamente il dibattito sul divieto del patto commissorio, </w:t>
      </w:r>
      <w:r w:rsidR="00770911" w:rsidRPr="00981FB7">
        <w:rPr>
          <w:rFonts w:ascii="Times New Roman" w:hAnsi="Times New Roman" w:cs="Times New Roman"/>
          <w:color w:val="000000"/>
          <w:sz w:val="24"/>
          <w:szCs w:val="24"/>
        </w:rPr>
        <w:t xml:space="preserve">che </w:t>
      </w:r>
      <w:r w:rsidR="00170486" w:rsidRPr="00981FB7">
        <w:rPr>
          <w:rFonts w:ascii="Times New Roman" w:hAnsi="Times New Roman" w:cs="Times New Roman"/>
          <w:color w:val="000000"/>
          <w:sz w:val="24"/>
          <w:szCs w:val="24"/>
        </w:rPr>
        <w:t>la giurisprudenza</w:t>
      </w:r>
      <w:r w:rsidR="00170486" w:rsidRPr="00981FB7">
        <w:rPr>
          <w:rStyle w:val="Rimandonotaapidipagina"/>
          <w:rFonts w:ascii="Times New Roman" w:hAnsi="Times New Roman" w:cs="Times New Roman"/>
          <w:sz w:val="24"/>
          <w:szCs w:val="24"/>
        </w:rPr>
        <w:footnoteReference w:id="20"/>
      </w:r>
      <w:r w:rsidR="00170486" w:rsidRPr="00981FB7">
        <w:rPr>
          <w:rFonts w:ascii="Times New Roman" w:hAnsi="Times New Roman" w:cs="Times New Roman"/>
          <w:color w:val="000000"/>
          <w:sz w:val="24"/>
          <w:szCs w:val="24"/>
        </w:rPr>
        <w:t xml:space="preserve">, </w:t>
      </w:r>
      <w:r w:rsidR="00770911" w:rsidRPr="00981FB7">
        <w:rPr>
          <w:rFonts w:ascii="Times New Roman" w:hAnsi="Times New Roman" w:cs="Times New Roman"/>
          <w:color w:val="000000"/>
          <w:sz w:val="24"/>
          <w:szCs w:val="24"/>
        </w:rPr>
        <w:t xml:space="preserve">come noto, </w:t>
      </w:r>
      <w:r w:rsidR="00170486" w:rsidRPr="00981FB7">
        <w:rPr>
          <w:rFonts w:ascii="Times New Roman" w:hAnsi="Times New Roman" w:cs="Times New Roman"/>
          <w:color w:val="000000"/>
          <w:sz w:val="24"/>
          <w:szCs w:val="24"/>
        </w:rPr>
        <w:t>dopo iniziali incertezze, ha infine considera</w:t>
      </w:r>
      <w:r w:rsidR="00770911" w:rsidRPr="00981FB7">
        <w:rPr>
          <w:rFonts w:ascii="Times New Roman" w:hAnsi="Times New Roman" w:cs="Times New Roman"/>
          <w:color w:val="000000"/>
          <w:sz w:val="24"/>
          <w:szCs w:val="24"/>
        </w:rPr>
        <w:t>to</w:t>
      </w:r>
      <w:r w:rsidR="00170486" w:rsidRPr="00981FB7">
        <w:rPr>
          <w:rFonts w:ascii="Times New Roman" w:hAnsi="Times New Roman" w:cs="Times New Roman"/>
          <w:sz w:val="24"/>
          <w:szCs w:val="24"/>
        </w:rPr>
        <w:t xml:space="preserve"> in termini di funzione anziché di struttura, </w:t>
      </w:r>
      <w:r w:rsidR="00170486" w:rsidRPr="00981FB7">
        <w:rPr>
          <w:rFonts w:ascii="Times New Roman" w:hAnsi="Times New Roman" w:cs="Times New Roman"/>
          <w:color w:val="000000"/>
          <w:sz w:val="24"/>
          <w:szCs w:val="24"/>
        </w:rPr>
        <w:t>così allineandosi all</w:t>
      </w:r>
      <w:r w:rsidR="00170486" w:rsidRPr="00981FB7">
        <w:rPr>
          <w:rFonts w:ascii="Times New Roman" w:hAnsi="Times New Roman" w:cs="Times New Roman"/>
          <w:sz w:val="24"/>
          <w:szCs w:val="24"/>
        </w:rPr>
        <w:t>’orientamento dottrinale da tempo preponderante</w:t>
      </w:r>
      <w:r w:rsidR="00170486" w:rsidRPr="00981FB7">
        <w:rPr>
          <w:rStyle w:val="Rimandonotaapidipagina"/>
          <w:rFonts w:ascii="Times New Roman" w:hAnsi="Times New Roman" w:cs="Times New Roman"/>
          <w:sz w:val="24"/>
          <w:szCs w:val="24"/>
        </w:rPr>
        <w:footnoteReference w:id="21"/>
      </w:r>
      <w:r w:rsidR="00170486" w:rsidRPr="00981FB7">
        <w:rPr>
          <w:rFonts w:ascii="Times New Roman" w:hAnsi="Times New Roman" w:cs="Times New Roman"/>
          <w:sz w:val="24"/>
          <w:szCs w:val="24"/>
        </w:rPr>
        <w:t xml:space="preserve">. </w:t>
      </w:r>
    </w:p>
    <w:p w:rsidR="00170486" w:rsidRPr="00981FB7" w:rsidRDefault="00170486" w:rsidP="00547F50">
      <w:pPr>
        <w:spacing w:after="0" w:line="360" w:lineRule="auto"/>
        <w:ind w:firstLine="567"/>
        <w:jc w:val="both"/>
        <w:rPr>
          <w:rFonts w:ascii="Times New Roman" w:hAnsi="Times New Roman" w:cs="Times New Roman"/>
          <w:color w:val="000000"/>
          <w:sz w:val="24"/>
          <w:szCs w:val="24"/>
        </w:rPr>
      </w:pPr>
      <w:r w:rsidRPr="00981FB7">
        <w:rPr>
          <w:rFonts w:ascii="Times New Roman" w:hAnsi="Times New Roman" w:cs="Times New Roman"/>
          <w:sz w:val="24"/>
          <w:szCs w:val="24"/>
        </w:rPr>
        <w:t xml:space="preserve">In tale ottica, la funzione vietata si concretizza ogni qual volta all’inadempimento di un’obbligazione si ricolleghi il trasferimento al creditore della proprietà di un bene </w:t>
      </w:r>
      <w:r w:rsidRPr="00981FB7">
        <w:rPr>
          <w:rFonts w:ascii="Times New Roman" w:hAnsi="Times New Roman" w:cs="Times New Roman"/>
          <w:b/>
          <w:sz w:val="24"/>
          <w:szCs w:val="24"/>
        </w:rPr>
        <w:t>–</w:t>
      </w:r>
      <w:r w:rsidRPr="00981FB7">
        <w:rPr>
          <w:rFonts w:ascii="Times New Roman" w:hAnsi="Times New Roman" w:cs="Times New Roman"/>
          <w:sz w:val="24"/>
          <w:szCs w:val="24"/>
        </w:rPr>
        <w:t xml:space="preserve"> sia che tale trasferimento avvenga precedentemente all’inadempimento, sia che si realizzi </w:t>
      </w:r>
      <w:r w:rsidRPr="00981FB7">
        <w:rPr>
          <w:rFonts w:ascii="Times New Roman" w:hAnsi="Times New Roman" w:cs="Times New Roman"/>
          <w:sz w:val="24"/>
          <w:szCs w:val="24"/>
        </w:rPr>
        <w:lastRenderedPageBreak/>
        <w:t xml:space="preserve">successivamente ad esso, e qualsiasi sia lo schema utilizzato </w:t>
      </w:r>
      <w:r w:rsidRPr="00981FB7">
        <w:rPr>
          <w:rFonts w:ascii="Times New Roman" w:hAnsi="Times New Roman" w:cs="Times New Roman"/>
          <w:b/>
          <w:sz w:val="24"/>
          <w:szCs w:val="24"/>
        </w:rPr>
        <w:t>–</w:t>
      </w:r>
      <w:r w:rsidRPr="00981FB7">
        <w:rPr>
          <w:rFonts w:ascii="Times New Roman" w:hAnsi="Times New Roman" w:cs="Times New Roman"/>
          <w:sz w:val="24"/>
          <w:szCs w:val="24"/>
        </w:rPr>
        <w:t xml:space="preserve"> con previsione della restituzione in caso di adempimento. Qualunque soluzione </w:t>
      </w:r>
      <w:r w:rsidRPr="00981FB7">
        <w:rPr>
          <w:rFonts w:ascii="Times New Roman" w:hAnsi="Times New Roman" w:cs="Times New Roman"/>
          <w:b/>
          <w:sz w:val="24"/>
          <w:szCs w:val="24"/>
        </w:rPr>
        <w:t>–</w:t>
      </w:r>
      <w:r w:rsidRPr="00981FB7">
        <w:rPr>
          <w:rFonts w:ascii="Times New Roman" w:hAnsi="Times New Roman" w:cs="Times New Roman"/>
          <w:sz w:val="24"/>
          <w:szCs w:val="24"/>
        </w:rPr>
        <w:t xml:space="preserve"> atipica o tipica </w:t>
      </w:r>
      <w:r w:rsidRPr="00981FB7">
        <w:rPr>
          <w:rFonts w:ascii="Times New Roman" w:hAnsi="Times New Roman" w:cs="Times New Roman"/>
          <w:b/>
          <w:sz w:val="24"/>
          <w:szCs w:val="24"/>
        </w:rPr>
        <w:t>–</w:t>
      </w:r>
      <w:r w:rsidRPr="00981FB7">
        <w:rPr>
          <w:rFonts w:ascii="Times New Roman" w:hAnsi="Times New Roman" w:cs="Times New Roman"/>
          <w:sz w:val="24"/>
          <w:szCs w:val="24"/>
        </w:rPr>
        <w:t xml:space="preserve"> che consegua l’effetto vietato diventa così negozio-mezzo finalizzato ad eludere il divieto di patto commissorio, vero negozio-fine a cui tende la volontà dalle parti. La causa illecita di quest’ultimo rende illecita per frode alla legge, </w:t>
      </w:r>
      <w:r w:rsidRPr="00981FB7">
        <w:rPr>
          <w:rFonts w:ascii="Times New Roman" w:hAnsi="Times New Roman" w:cs="Times New Roman"/>
          <w:i/>
          <w:sz w:val="24"/>
          <w:szCs w:val="24"/>
        </w:rPr>
        <w:t>ex</w:t>
      </w:r>
      <w:r w:rsidRPr="00981FB7">
        <w:rPr>
          <w:rFonts w:ascii="Times New Roman" w:hAnsi="Times New Roman" w:cs="Times New Roman"/>
          <w:sz w:val="24"/>
          <w:szCs w:val="24"/>
        </w:rPr>
        <w:t xml:space="preserve"> art. 1344 c.c., anche la causa del negozio-mezzo</w:t>
      </w:r>
      <w:r w:rsidRPr="00981FB7">
        <w:rPr>
          <w:rStyle w:val="Rimandonotaapidipagina"/>
          <w:rFonts w:ascii="Times New Roman" w:hAnsi="Times New Roman" w:cs="Times New Roman"/>
          <w:sz w:val="24"/>
          <w:szCs w:val="24"/>
        </w:rPr>
        <w:footnoteReference w:id="22"/>
      </w:r>
      <w:r w:rsidRPr="00981FB7">
        <w:rPr>
          <w:rFonts w:ascii="Times New Roman" w:hAnsi="Times New Roman" w:cs="Times New Roman"/>
          <w:sz w:val="24"/>
          <w:szCs w:val="24"/>
        </w:rPr>
        <w:t>.</w:t>
      </w:r>
    </w:p>
    <w:p w:rsidR="00170486" w:rsidRPr="00981FB7" w:rsidRDefault="00170486" w:rsidP="00547F50">
      <w:pPr>
        <w:spacing w:after="0" w:line="360" w:lineRule="auto"/>
        <w:ind w:firstLine="567"/>
        <w:jc w:val="both"/>
        <w:rPr>
          <w:rFonts w:ascii="Times New Roman" w:hAnsi="Times New Roman" w:cs="Times New Roman"/>
          <w:color w:val="000000"/>
          <w:sz w:val="24"/>
          <w:szCs w:val="24"/>
        </w:rPr>
      </w:pPr>
      <w:r w:rsidRPr="00981FB7">
        <w:rPr>
          <w:rFonts w:ascii="Times New Roman" w:hAnsi="Times New Roman" w:cs="Times New Roman"/>
          <w:color w:val="000000"/>
          <w:sz w:val="24"/>
          <w:szCs w:val="24"/>
        </w:rPr>
        <w:t>Resta allora da chiedersi se e in che termini il meccanismo disegnato dall’art. 48-</w:t>
      </w:r>
      <w:r w:rsidRPr="00981FB7">
        <w:rPr>
          <w:rFonts w:ascii="Times New Roman" w:hAnsi="Times New Roman" w:cs="Times New Roman"/>
          <w:i/>
          <w:color w:val="000000"/>
          <w:sz w:val="24"/>
          <w:szCs w:val="24"/>
        </w:rPr>
        <w:t xml:space="preserve">bis </w:t>
      </w:r>
      <w:r w:rsidRPr="00981FB7">
        <w:rPr>
          <w:rFonts w:ascii="Times New Roman" w:hAnsi="Times New Roman" w:cs="Times New Roman"/>
          <w:color w:val="000000"/>
          <w:sz w:val="24"/>
          <w:szCs w:val="24"/>
        </w:rPr>
        <w:t>e dall’art. 120</w:t>
      </w:r>
      <w:r w:rsidRPr="00981FB7">
        <w:rPr>
          <w:rFonts w:ascii="Times New Roman" w:hAnsi="Times New Roman" w:cs="Times New Roman"/>
          <w:i/>
          <w:color w:val="000000"/>
          <w:sz w:val="24"/>
          <w:szCs w:val="24"/>
        </w:rPr>
        <w:t>-quinquiesdecies</w:t>
      </w:r>
      <w:r w:rsidRPr="00981FB7">
        <w:rPr>
          <w:rFonts w:ascii="Times New Roman" w:hAnsi="Times New Roman" w:cs="Times New Roman"/>
          <w:color w:val="000000"/>
          <w:sz w:val="24"/>
          <w:szCs w:val="24"/>
        </w:rPr>
        <w:t>, comma 3° in particolare, costituisca una sorta di patto commissorio codificato: la risposta negativa poggia sulla considerazione che, fermo restando il divieto di patto commissorio come delineato da dottrina e giurisprudenza, le norme in questione concretizzano una fattispecie diversa, in cui non è previsto semplicemente che il bene offerto in garanzia diventi di proprietà del creditore al momento dell</w:t>
      </w:r>
      <w:r w:rsidRPr="00981FB7">
        <w:rPr>
          <w:rFonts w:ascii="Times New Roman" w:hAnsi="Times New Roman" w:cs="Times New Roman"/>
          <w:sz w:val="24"/>
          <w:szCs w:val="24"/>
        </w:rPr>
        <w:t>’</w:t>
      </w:r>
      <w:r w:rsidRPr="00981FB7">
        <w:rPr>
          <w:rFonts w:ascii="Times New Roman" w:hAnsi="Times New Roman" w:cs="Times New Roman"/>
          <w:color w:val="000000"/>
          <w:sz w:val="24"/>
          <w:szCs w:val="24"/>
        </w:rPr>
        <w:t xml:space="preserve">inadempimento debitorio. Proprio le precauzioni che circondano il trasferimento </w:t>
      </w:r>
      <w:r w:rsidRPr="00981FB7">
        <w:rPr>
          <w:rFonts w:ascii="Times New Roman" w:hAnsi="Times New Roman" w:cs="Times New Roman"/>
          <w:b/>
          <w:sz w:val="24"/>
          <w:szCs w:val="24"/>
        </w:rPr>
        <w:t>–</w:t>
      </w:r>
      <w:r w:rsidRPr="00981FB7">
        <w:rPr>
          <w:rFonts w:ascii="Times New Roman" w:hAnsi="Times New Roman" w:cs="Times New Roman"/>
          <w:color w:val="000000"/>
          <w:sz w:val="24"/>
          <w:szCs w:val="24"/>
        </w:rPr>
        <w:t xml:space="preserve"> che pure si verifica </w:t>
      </w:r>
      <w:r w:rsidRPr="00981FB7">
        <w:rPr>
          <w:rFonts w:ascii="Times New Roman" w:hAnsi="Times New Roman" w:cs="Times New Roman"/>
          <w:b/>
          <w:sz w:val="24"/>
          <w:szCs w:val="24"/>
        </w:rPr>
        <w:t>–</w:t>
      </w:r>
      <w:r w:rsidRPr="00981FB7">
        <w:rPr>
          <w:rFonts w:ascii="Times New Roman" w:hAnsi="Times New Roman" w:cs="Times New Roman"/>
          <w:color w:val="000000"/>
          <w:sz w:val="24"/>
          <w:szCs w:val="24"/>
        </w:rPr>
        <w:t xml:space="preserve"> consentono di scongiurare la realizzazione degli effetti propri di un patto commissorio</w:t>
      </w:r>
      <w:r w:rsidRPr="00981FB7">
        <w:rPr>
          <w:rStyle w:val="Rimandonotaapidipagina"/>
          <w:rFonts w:ascii="Times New Roman" w:hAnsi="Times New Roman" w:cs="Times New Roman"/>
          <w:sz w:val="24"/>
          <w:szCs w:val="24"/>
        </w:rPr>
        <w:footnoteReference w:id="23"/>
      </w:r>
      <w:r w:rsidRPr="00981FB7">
        <w:rPr>
          <w:rFonts w:ascii="Times New Roman" w:hAnsi="Times New Roman" w:cs="Times New Roman"/>
          <w:color w:val="000000"/>
          <w:sz w:val="24"/>
          <w:szCs w:val="24"/>
        </w:rPr>
        <w:t>.</w:t>
      </w:r>
    </w:p>
    <w:p w:rsidR="00170486" w:rsidRPr="00981FB7" w:rsidRDefault="00170486" w:rsidP="00547F50">
      <w:pPr>
        <w:spacing w:after="0" w:line="360" w:lineRule="auto"/>
        <w:ind w:firstLine="567"/>
        <w:jc w:val="both"/>
        <w:rPr>
          <w:rFonts w:ascii="Times New Roman" w:hAnsi="Times New Roman" w:cs="Times New Roman"/>
          <w:color w:val="000000"/>
          <w:sz w:val="24"/>
          <w:szCs w:val="24"/>
        </w:rPr>
      </w:pPr>
      <w:r w:rsidRPr="00981FB7">
        <w:rPr>
          <w:rFonts w:ascii="Times New Roman" w:hAnsi="Times New Roman" w:cs="Times New Roman"/>
          <w:color w:val="000000"/>
          <w:sz w:val="24"/>
          <w:szCs w:val="24"/>
        </w:rPr>
        <w:t xml:space="preserve">Le nuove disposizioni delineano, a ben vedere, </w:t>
      </w:r>
      <w:r w:rsidR="000F5EB1" w:rsidRPr="007B4D23">
        <w:rPr>
          <w:rFonts w:ascii="Times New Roman" w:hAnsi="Times New Roman" w:cs="Times New Roman"/>
          <w:color w:val="000000"/>
          <w:sz w:val="24"/>
          <w:szCs w:val="24"/>
        </w:rPr>
        <w:t>soluzion</w:t>
      </w:r>
      <w:r w:rsidR="007B4D23" w:rsidRPr="007B4D23">
        <w:rPr>
          <w:rFonts w:ascii="Times New Roman" w:hAnsi="Times New Roman" w:cs="Times New Roman"/>
          <w:color w:val="000000"/>
          <w:sz w:val="24"/>
          <w:szCs w:val="24"/>
        </w:rPr>
        <w:t xml:space="preserve">i di tipo </w:t>
      </w:r>
      <w:r w:rsidRPr="007B4D23">
        <w:rPr>
          <w:rFonts w:ascii="Times New Roman" w:hAnsi="Times New Roman" w:cs="Times New Roman"/>
          <w:color w:val="000000"/>
          <w:sz w:val="24"/>
          <w:szCs w:val="24"/>
        </w:rPr>
        <w:t>marcian</w:t>
      </w:r>
      <w:r w:rsidR="007B4D23" w:rsidRPr="007B4D23">
        <w:rPr>
          <w:rFonts w:ascii="Times New Roman" w:hAnsi="Times New Roman" w:cs="Times New Roman"/>
          <w:color w:val="000000"/>
          <w:sz w:val="24"/>
          <w:szCs w:val="24"/>
        </w:rPr>
        <w:t>o</w:t>
      </w:r>
      <w:r w:rsidR="00770911" w:rsidRPr="00981FB7">
        <w:rPr>
          <w:rStyle w:val="Rimandonotaapidipagina"/>
          <w:rFonts w:ascii="Times New Roman" w:hAnsi="Times New Roman" w:cs="Times New Roman"/>
          <w:color w:val="000000"/>
          <w:sz w:val="24"/>
          <w:szCs w:val="24"/>
        </w:rPr>
        <w:footnoteReference w:id="24"/>
      </w:r>
      <w:r w:rsidRPr="00981FB7">
        <w:rPr>
          <w:rFonts w:ascii="Times New Roman" w:hAnsi="Times New Roman" w:cs="Times New Roman"/>
          <w:color w:val="000000"/>
          <w:sz w:val="24"/>
          <w:szCs w:val="24"/>
        </w:rPr>
        <w:t>: in particolare, il legislatore del 2016 dimostra di aver recepito le indicazioni della giurisprudenza</w:t>
      </w:r>
      <w:r w:rsidRPr="00981FB7">
        <w:rPr>
          <w:rStyle w:val="Rimandonotaapidipagina"/>
          <w:rFonts w:ascii="Times New Roman" w:hAnsi="Times New Roman" w:cs="Times New Roman"/>
          <w:sz w:val="24"/>
          <w:szCs w:val="24"/>
        </w:rPr>
        <w:footnoteReference w:id="25"/>
      </w:r>
      <w:r w:rsidRPr="00981FB7">
        <w:rPr>
          <w:rFonts w:ascii="Times New Roman" w:hAnsi="Times New Roman" w:cs="Times New Roman"/>
          <w:color w:val="000000"/>
          <w:sz w:val="24"/>
          <w:szCs w:val="24"/>
        </w:rPr>
        <w:t xml:space="preserve"> che aveva già dettato le linee necessarie affinché la pattuizione di garanzia </w:t>
      </w:r>
      <w:r w:rsidRPr="00981FB7">
        <w:rPr>
          <w:rFonts w:ascii="Times New Roman" w:hAnsi="Times New Roman" w:cs="Times New Roman"/>
          <w:color w:val="000000"/>
          <w:sz w:val="24"/>
          <w:szCs w:val="24"/>
        </w:rPr>
        <w:lastRenderedPageBreak/>
        <w:t>fosse connotata dai caratteri sufficienti a ricondurla nell</w:t>
      </w:r>
      <w:r w:rsidRPr="00981FB7">
        <w:rPr>
          <w:rFonts w:ascii="Times New Roman" w:hAnsi="Times New Roman" w:cs="Times New Roman"/>
          <w:sz w:val="24"/>
          <w:szCs w:val="24"/>
        </w:rPr>
        <w:t>’ambito marciano, e non commissorio, con conseguente effetto “salvifico” della stessa</w:t>
      </w:r>
      <w:r w:rsidRPr="00981FB7">
        <w:rPr>
          <w:rStyle w:val="Rimandonotaapidipagina"/>
          <w:rFonts w:ascii="Times New Roman" w:hAnsi="Times New Roman" w:cs="Times New Roman"/>
          <w:sz w:val="24"/>
          <w:szCs w:val="24"/>
        </w:rPr>
        <w:footnoteReference w:id="26"/>
      </w:r>
      <w:r w:rsidRPr="00981FB7">
        <w:rPr>
          <w:rFonts w:ascii="Times New Roman" w:hAnsi="Times New Roman" w:cs="Times New Roman"/>
          <w:sz w:val="24"/>
          <w:szCs w:val="24"/>
        </w:rPr>
        <w:t>.</w:t>
      </w:r>
    </w:p>
    <w:p w:rsidR="00170486" w:rsidRPr="00981FB7" w:rsidRDefault="00170486" w:rsidP="00547F50">
      <w:pPr>
        <w:spacing w:after="0" w:line="360" w:lineRule="auto"/>
        <w:ind w:firstLine="567"/>
        <w:jc w:val="both"/>
        <w:rPr>
          <w:rFonts w:ascii="Times New Roman" w:hAnsi="Times New Roman" w:cs="Times New Roman"/>
          <w:color w:val="000000"/>
          <w:sz w:val="24"/>
          <w:szCs w:val="24"/>
        </w:rPr>
      </w:pPr>
      <w:r w:rsidRPr="00981FB7">
        <w:rPr>
          <w:rFonts w:ascii="Times New Roman" w:hAnsi="Times New Roman" w:cs="Times New Roman"/>
          <w:color w:val="000000"/>
          <w:sz w:val="24"/>
          <w:szCs w:val="24"/>
        </w:rPr>
        <w:t>Ecco dunque che i molteplici commi in cui si articolano le due disposizioni in esame prescrivono in primo luogo l</w:t>
      </w:r>
      <w:r w:rsidRPr="00981FB7">
        <w:rPr>
          <w:rFonts w:ascii="Times New Roman" w:hAnsi="Times New Roman" w:cs="Times New Roman"/>
          <w:sz w:val="24"/>
          <w:szCs w:val="24"/>
        </w:rPr>
        <w:t>’</w:t>
      </w:r>
      <w:r w:rsidRPr="00981FB7">
        <w:rPr>
          <w:rFonts w:ascii="Times New Roman" w:hAnsi="Times New Roman" w:cs="Times New Roman"/>
          <w:color w:val="000000"/>
          <w:sz w:val="24"/>
          <w:szCs w:val="24"/>
        </w:rPr>
        <w:t>obbligo che il bene venga stimato, al momento in cui si verifica l</w:t>
      </w:r>
      <w:r w:rsidRPr="00981FB7">
        <w:rPr>
          <w:rFonts w:ascii="Times New Roman" w:hAnsi="Times New Roman" w:cs="Times New Roman"/>
          <w:sz w:val="24"/>
          <w:szCs w:val="24"/>
        </w:rPr>
        <w:t>’</w:t>
      </w:r>
      <w:r w:rsidRPr="00981FB7">
        <w:rPr>
          <w:rFonts w:ascii="Times New Roman" w:hAnsi="Times New Roman" w:cs="Times New Roman"/>
          <w:color w:val="000000"/>
          <w:sz w:val="24"/>
          <w:szCs w:val="24"/>
        </w:rPr>
        <w:t>inadempimento, da un perito indipendente scelto dalle parti di comune accordo o, in caso di mancato accordo, designato dal giudice competente, e prevedono anche che il creditore versi al debitore la differenza tra l</w:t>
      </w:r>
      <w:r w:rsidRPr="00981FB7">
        <w:rPr>
          <w:rFonts w:ascii="Times New Roman" w:hAnsi="Times New Roman" w:cs="Times New Roman"/>
          <w:sz w:val="24"/>
          <w:szCs w:val="24"/>
        </w:rPr>
        <w:t>’</w:t>
      </w:r>
      <w:r w:rsidRPr="00981FB7">
        <w:rPr>
          <w:rFonts w:ascii="Times New Roman" w:hAnsi="Times New Roman" w:cs="Times New Roman"/>
          <w:color w:val="000000"/>
          <w:sz w:val="24"/>
          <w:szCs w:val="24"/>
        </w:rPr>
        <w:t>ammontare del credito e l</w:t>
      </w:r>
      <w:r w:rsidRPr="00981FB7">
        <w:rPr>
          <w:rFonts w:ascii="Times New Roman" w:hAnsi="Times New Roman" w:cs="Times New Roman"/>
          <w:sz w:val="24"/>
          <w:szCs w:val="24"/>
        </w:rPr>
        <w:t>’</w:t>
      </w:r>
      <w:r w:rsidRPr="00981FB7">
        <w:rPr>
          <w:rFonts w:ascii="Times New Roman" w:hAnsi="Times New Roman" w:cs="Times New Roman"/>
          <w:color w:val="000000"/>
          <w:sz w:val="24"/>
          <w:szCs w:val="24"/>
        </w:rPr>
        <w:t>eventuale accertato maggior valore del bene, ossia il “supero” o eccedenza.</w:t>
      </w:r>
    </w:p>
    <w:p w:rsidR="003F1630" w:rsidRPr="00170486" w:rsidRDefault="00170486" w:rsidP="00170486">
      <w:pPr>
        <w:spacing w:after="0" w:line="360" w:lineRule="auto"/>
        <w:ind w:firstLine="567"/>
        <w:jc w:val="both"/>
        <w:rPr>
          <w:rFonts w:ascii="Times New Roman" w:hAnsi="Times New Roman" w:cs="Times New Roman"/>
          <w:color w:val="000000"/>
          <w:sz w:val="20"/>
          <w:szCs w:val="20"/>
        </w:rPr>
      </w:pPr>
      <w:r w:rsidRPr="00981FB7">
        <w:rPr>
          <w:rFonts w:ascii="Times New Roman" w:hAnsi="Times New Roman" w:cs="Times New Roman"/>
          <w:color w:val="000000"/>
          <w:sz w:val="24"/>
          <w:szCs w:val="24"/>
        </w:rPr>
        <w:t>Sono poi specificate le condizioni che concretizzano l’inadempimento del soggetto finanziato, e, in particolare, nell</w:t>
      </w:r>
      <w:r w:rsidRPr="00981FB7">
        <w:rPr>
          <w:rFonts w:ascii="Times New Roman" w:hAnsi="Times New Roman" w:cs="Times New Roman"/>
          <w:sz w:val="24"/>
          <w:szCs w:val="24"/>
        </w:rPr>
        <w:t>’</w:t>
      </w:r>
      <w:r w:rsidRPr="00981FB7">
        <w:rPr>
          <w:rFonts w:ascii="Times New Roman" w:hAnsi="Times New Roman" w:cs="Times New Roman"/>
          <w:color w:val="000000"/>
          <w:sz w:val="24"/>
          <w:szCs w:val="24"/>
        </w:rPr>
        <w:t>art. 120</w:t>
      </w:r>
      <w:r w:rsidRPr="00981FB7">
        <w:rPr>
          <w:rFonts w:ascii="Times New Roman" w:hAnsi="Times New Roman" w:cs="Times New Roman"/>
          <w:i/>
          <w:color w:val="000000"/>
          <w:sz w:val="24"/>
          <w:szCs w:val="24"/>
        </w:rPr>
        <w:t>-quinquiesdecies</w:t>
      </w:r>
      <w:r w:rsidRPr="00981FB7">
        <w:rPr>
          <w:rFonts w:ascii="Times New Roman" w:hAnsi="Times New Roman" w:cs="Times New Roman"/>
          <w:color w:val="000000"/>
          <w:sz w:val="24"/>
          <w:szCs w:val="24"/>
        </w:rPr>
        <w:t xml:space="preserve"> </w:t>
      </w:r>
      <w:proofErr w:type="spellStart"/>
      <w:r w:rsidRPr="00981FB7">
        <w:rPr>
          <w:rFonts w:ascii="Times New Roman" w:hAnsi="Times New Roman" w:cs="Times New Roman"/>
          <w:color w:val="000000"/>
          <w:sz w:val="24"/>
          <w:szCs w:val="24"/>
        </w:rPr>
        <w:t>t.u.b</w:t>
      </w:r>
      <w:proofErr w:type="spellEnd"/>
      <w:r w:rsidRPr="00981FB7">
        <w:rPr>
          <w:rFonts w:ascii="Times New Roman" w:hAnsi="Times New Roman" w:cs="Times New Roman"/>
          <w:color w:val="000000"/>
          <w:sz w:val="24"/>
          <w:szCs w:val="24"/>
        </w:rPr>
        <w:t>., in cui il debitore è un consumatore, è prevista la gratuità della consulenza che è a questi fornita, ove il contratto di credito contenga la clausola marciana, al fine di consentirgli di valutarne opportunamente la convenienza</w:t>
      </w:r>
      <w:r w:rsidRPr="00981FB7">
        <w:rPr>
          <w:rStyle w:val="Rimandonotaapidipagina"/>
          <w:rFonts w:ascii="Times New Roman" w:hAnsi="Times New Roman" w:cs="Times New Roman"/>
          <w:color w:val="000000"/>
          <w:sz w:val="24"/>
          <w:szCs w:val="24"/>
        </w:rPr>
        <w:footnoteReference w:id="27"/>
      </w:r>
      <w:r w:rsidRPr="00981FB7">
        <w:rPr>
          <w:rFonts w:ascii="Times New Roman" w:hAnsi="Times New Roman" w:cs="Times New Roman"/>
          <w:color w:val="000000"/>
          <w:sz w:val="24"/>
          <w:szCs w:val="24"/>
        </w:rPr>
        <w:t>.</w:t>
      </w:r>
    </w:p>
    <w:p w:rsidR="00920D63" w:rsidRDefault="003F1630" w:rsidP="00547F50">
      <w:pPr>
        <w:spacing w:after="0" w:line="360" w:lineRule="auto"/>
        <w:ind w:firstLine="567"/>
        <w:jc w:val="both"/>
        <w:rPr>
          <w:rFonts w:ascii="Times New Roman" w:hAnsi="Times New Roman" w:cs="Times New Roman"/>
          <w:color w:val="000000"/>
          <w:sz w:val="24"/>
          <w:szCs w:val="24"/>
        </w:rPr>
      </w:pPr>
      <w:r w:rsidRPr="003B66B0">
        <w:rPr>
          <w:rFonts w:ascii="Times New Roman" w:hAnsi="Times New Roman" w:cs="Times New Roman"/>
          <w:color w:val="000000"/>
          <w:sz w:val="24"/>
          <w:szCs w:val="24"/>
        </w:rPr>
        <w:t>È comunque vero che</w:t>
      </w:r>
      <w:r w:rsidRPr="003B66B0">
        <w:rPr>
          <w:rFonts w:ascii="Times New Roman" w:hAnsi="Times New Roman" w:cs="Times New Roman"/>
          <w:sz w:val="24"/>
          <w:szCs w:val="24"/>
        </w:rPr>
        <w:t xml:space="preserve"> non mancavano nell’ordinamento istituti che configuravano già patti marciani: così, </w:t>
      </w:r>
      <w:r w:rsidRPr="003B66B0">
        <w:rPr>
          <w:rFonts w:ascii="Times New Roman" w:hAnsi="Times New Roman" w:cs="Times New Roman"/>
          <w:color w:val="000000"/>
          <w:sz w:val="24"/>
          <w:szCs w:val="24"/>
        </w:rPr>
        <w:t>il sopra ricordato prestito vitalizio ipotecario, che consente al creditore, in caso di inadempimento del debitore, di porre in vendita direttamente l’immobile gravato da ipoteca a garanzia del finanziamento</w:t>
      </w:r>
      <w:r w:rsidRPr="003B66B0">
        <w:rPr>
          <w:rStyle w:val="Rimandonotaapidipagina"/>
          <w:rFonts w:ascii="Times New Roman" w:hAnsi="Times New Roman" w:cs="Times New Roman"/>
          <w:sz w:val="24"/>
          <w:szCs w:val="24"/>
        </w:rPr>
        <w:footnoteReference w:id="28"/>
      </w:r>
      <w:r w:rsidRPr="003B66B0">
        <w:rPr>
          <w:rFonts w:ascii="Times New Roman" w:hAnsi="Times New Roman" w:cs="Times New Roman"/>
          <w:color w:val="000000"/>
          <w:sz w:val="24"/>
          <w:szCs w:val="24"/>
        </w:rPr>
        <w:t>, nel rispetto delle garanzie previste, o, ancora, i contratti di garanzia finanziaria</w:t>
      </w:r>
      <w:r w:rsidRPr="003B66B0">
        <w:rPr>
          <w:rStyle w:val="Rimandonotaapidipagina"/>
          <w:rFonts w:ascii="Times New Roman" w:hAnsi="Times New Roman" w:cs="Times New Roman"/>
          <w:sz w:val="24"/>
          <w:szCs w:val="24"/>
        </w:rPr>
        <w:footnoteReference w:id="29"/>
      </w:r>
      <w:r w:rsidRPr="003B66B0">
        <w:rPr>
          <w:rFonts w:ascii="Times New Roman" w:hAnsi="Times New Roman" w:cs="Times New Roman"/>
          <w:color w:val="000000"/>
          <w:sz w:val="24"/>
          <w:szCs w:val="24"/>
        </w:rPr>
        <w:t xml:space="preserve">. </w:t>
      </w:r>
    </w:p>
    <w:p w:rsidR="003F1630" w:rsidRPr="003B66B0" w:rsidRDefault="003F1630" w:rsidP="00547F50">
      <w:pPr>
        <w:spacing w:after="0" w:line="360" w:lineRule="auto"/>
        <w:ind w:firstLine="567"/>
        <w:jc w:val="both"/>
        <w:rPr>
          <w:rFonts w:ascii="Times New Roman" w:hAnsi="Times New Roman" w:cs="Times New Roman"/>
          <w:color w:val="000000"/>
          <w:sz w:val="24"/>
          <w:szCs w:val="24"/>
        </w:rPr>
      </w:pPr>
      <w:r w:rsidRPr="003B66B0">
        <w:rPr>
          <w:rFonts w:ascii="Times New Roman" w:hAnsi="Times New Roman" w:cs="Times New Roman"/>
          <w:color w:val="000000"/>
          <w:sz w:val="24"/>
          <w:szCs w:val="24"/>
        </w:rPr>
        <w:lastRenderedPageBreak/>
        <w:t>L</w:t>
      </w:r>
      <w:r w:rsidRPr="003B66B0">
        <w:rPr>
          <w:rFonts w:ascii="Times New Roman" w:hAnsi="Times New Roman" w:cs="Times New Roman"/>
          <w:sz w:val="24"/>
          <w:szCs w:val="24"/>
        </w:rPr>
        <w:t xml:space="preserve">o stesso nuovo pegno senza spossessamento introdotto dal d.l. 59/2016, nella sua modalità di escussione consistente nella possibilità di appropriazione diretta del bene da parte del creditore, </w:t>
      </w:r>
      <w:r w:rsidR="00770911">
        <w:rPr>
          <w:rFonts w:ascii="Times New Roman" w:hAnsi="Times New Roman" w:cs="Times New Roman"/>
          <w:sz w:val="24"/>
          <w:szCs w:val="24"/>
        </w:rPr>
        <w:t xml:space="preserve">già illustrata, </w:t>
      </w:r>
      <w:r w:rsidRPr="003B66B0">
        <w:rPr>
          <w:rFonts w:ascii="Times New Roman" w:hAnsi="Times New Roman" w:cs="Times New Roman"/>
          <w:sz w:val="24"/>
          <w:szCs w:val="24"/>
        </w:rPr>
        <w:t>realizza (ovviamente sempre che siano rispettate le regole precauzionali dettate) una fattispecie marciana</w:t>
      </w:r>
      <w:r w:rsidR="00981FB7">
        <w:rPr>
          <w:rStyle w:val="Rimandonotaapidipagina"/>
          <w:rFonts w:ascii="Times New Roman" w:hAnsi="Times New Roman" w:cs="Times New Roman"/>
          <w:sz w:val="24"/>
          <w:szCs w:val="24"/>
        </w:rPr>
        <w:footnoteReference w:id="30"/>
      </w:r>
      <w:r w:rsidRPr="003B66B0">
        <w:rPr>
          <w:rFonts w:ascii="Times New Roman" w:hAnsi="Times New Roman" w:cs="Times New Roman"/>
          <w:sz w:val="24"/>
          <w:szCs w:val="24"/>
        </w:rPr>
        <w:t>.</w:t>
      </w:r>
    </w:p>
    <w:p w:rsidR="003F163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color w:val="000000"/>
          <w:sz w:val="24"/>
          <w:szCs w:val="24"/>
        </w:rPr>
        <w:t>Si trattava, in realtà, di ipotesi assai specifiche; con le nuove norme si assiste invece, come già avvenuto per il nuovo pegno non possessorio, al tentativo di codificare una fattispecie generale, questa volta di pattuizione marciana, in cui il contraente-debitore è ora un professionista (art. 48-</w:t>
      </w:r>
      <w:r w:rsidRPr="003B66B0">
        <w:rPr>
          <w:rFonts w:ascii="Times New Roman" w:hAnsi="Times New Roman" w:cs="Times New Roman"/>
          <w:i/>
          <w:color w:val="000000"/>
          <w:sz w:val="24"/>
          <w:szCs w:val="24"/>
        </w:rPr>
        <w:t>bis</w:t>
      </w:r>
      <w:r w:rsidRPr="003B66B0">
        <w:rPr>
          <w:rFonts w:ascii="Times New Roman" w:hAnsi="Times New Roman" w:cs="Times New Roman"/>
          <w:color w:val="000000"/>
          <w:sz w:val="24"/>
          <w:szCs w:val="24"/>
        </w:rPr>
        <w:t>), ora un consumatore (art. 120-</w:t>
      </w:r>
      <w:r w:rsidRPr="003B66B0">
        <w:rPr>
          <w:rFonts w:ascii="Times New Roman" w:hAnsi="Times New Roman" w:cs="Times New Roman"/>
          <w:i/>
          <w:color w:val="000000"/>
          <w:sz w:val="24"/>
          <w:szCs w:val="24"/>
        </w:rPr>
        <w:t>quinquiesdecies</w:t>
      </w:r>
      <w:r w:rsidRPr="003B66B0">
        <w:rPr>
          <w:rFonts w:ascii="Times New Roman" w:hAnsi="Times New Roman" w:cs="Times New Roman"/>
          <w:color w:val="000000"/>
          <w:sz w:val="24"/>
          <w:szCs w:val="24"/>
        </w:rPr>
        <w:t>)</w:t>
      </w:r>
      <w:r w:rsidR="00956408">
        <w:rPr>
          <w:rStyle w:val="Rimandonotaapidipagina"/>
          <w:rFonts w:ascii="Times New Roman" w:hAnsi="Times New Roman" w:cs="Times New Roman"/>
          <w:color w:val="000000"/>
          <w:sz w:val="24"/>
          <w:szCs w:val="24"/>
        </w:rPr>
        <w:footnoteReference w:id="31"/>
      </w:r>
      <w:r w:rsidRPr="003B66B0">
        <w:rPr>
          <w:rFonts w:ascii="Times New Roman" w:hAnsi="Times New Roman" w:cs="Times New Roman"/>
          <w:color w:val="000000"/>
          <w:sz w:val="24"/>
          <w:szCs w:val="24"/>
        </w:rPr>
        <w:t>.</w:t>
      </w:r>
    </w:p>
    <w:p w:rsidR="00DC4CB8" w:rsidRDefault="00DC4CB8" w:rsidP="00146B69">
      <w:pPr>
        <w:spacing w:after="0" w:line="360" w:lineRule="auto"/>
        <w:ind w:firstLine="567"/>
        <w:jc w:val="both"/>
        <w:rPr>
          <w:rFonts w:ascii="Times New Roman" w:hAnsi="Times New Roman" w:cs="Times New Roman"/>
          <w:sz w:val="24"/>
          <w:szCs w:val="24"/>
        </w:rPr>
      </w:pPr>
    </w:p>
    <w:p w:rsidR="003F1630" w:rsidRPr="003B66B0" w:rsidRDefault="00920D63" w:rsidP="00146B6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4</w:t>
      </w:r>
      <w:r w:rsidR="003F1630" w:rsidRPr="003B66B0">
        <w:rPr>
          <w:rFonts w:ascii="Times New Roman" w:hAnsi="Times New Roman" w:cs="Times New Roman"/>
          <w:sz w:val="24"/>
          <w:szCs w:val="24"/>
        </w:rPr>
        <w:t>. Ne</w:t>
      </w:r>
      <w:r w:rsidR="00146B69">
        <w:rPr>
          <w:rFonts w:ascii="Times New Roman" w:hAnsi="Times New Roman" w:cs="Times New Roman"/>
          <w:sz w:val="24"/>
          <w:szCs w:val="24"/>
        </w:rPr>
        <w:t>ll’ultimo periodo</w:t>
      </w:r>
      <w:r w:rsidR="003F1630" w:rsidRPr="003B66B0">
        <w:rPr>
          <w:rFonts w:ascii="Times New Roman" w:hAnsi="Times New Roman" w:cs="Times New Roman"/>
          <w:sz w:val="24"/>
          <w:szCs w:val="24"/>
        </w:rPr>
        <w:t xml:space="preserve"> si è dunque assistito all’introduzione di importanti novità in materia di pegno nonché di finanziamenti, ai consumatori come alle imprese, garantiti da beni immobili. </w:t>
      </w:r>
    </w:p>
    <w:p w:rsidR="000F5EB1" w:rsidRDefault="003F1630" w:rsidP="008F077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Si è già accennato, in certa misura, all’importanza che rivestono in materia le qualifiche dei soggetti coinvolti: da un lato al nuovo pegno senza spossessamento possono ricorrere solo</w:t>
      </w:r>
      <w:r w:rsidR="009576DC">
        <w:rPr>
          <w:rFonts w:ascii="Times New Roman" w:hAnsi="Times New Roman" w:cs="Times New Roman"/>
          <w:sz w:val="24"/>
          <w:szCs w:val="24"/>
        </w:rPr>
        <w:t xml:space="preserve"> gli imprenditori</w:t>
      </w:r>
      <w:r w:rsidR="00691339" w:rsidRPr="003B66B0">
        <w:rPr>
          <w:rFonts w:ascii="Times New Roman" w:hAnsi="Times New Roman" w:cs="Times New Roman"/>
          <w:sz w:val="24"/>
          <w:szCs w:val="24"/>
        </w:rPr>
        <w:t xml:space="preserve"> iscritti nel registro delle i</w:t>
      </w:r>
      <w:r w:rsidRPr="003B66B0">
        <w:rPr>
          <w:rFonts w:ascii="Times New Roman" w:hAnsi="Times New Roman" w:cs="Times New Roman"/>
          <w:sz w:val="24"/>
          <w:szCs w:val="24"/>
        </w:rPr>
        <w:t>mpres</w:t>
      </w:r>
      <w:r w:rsidR="009F4B3E">
        <w:rPr>
          <w:rFonts w:ascii="Times New Roman" w:hAnsi="Times New Roman" w:cs="Times New Roman"/>
          <w:sz w:val="24"/>
          <w:szCs w:val="24"/>
        </w:rPr>
        <w:t>e</w:t>
      </w:r>
      <w:r w:rsidRPr="003B66B0">
        <w:rPr>
          <w:rFonts w:ascii="Times New Roman" w:hAnsi="Times New Roman" w:cs="Times New Roman"/>
          <w:sz w:val="24"/>
          <w:szCs w:val="24"/>
        </w:rPr>
        <w:t>, mentre il requisito dell’inerenza all’attività professionale viene richiesto relativamente sia ai beni oggetto di garanzia, sia ai crediti garantiti; dall’altro lato anche l’applicazione degli artt. 48-</w:t>
      </w:r>
      <w:r w:rsidRPr="003B66B0">
        <w:rPr>
          <w:rFonts w:ascii="Times New Roman" w:hAnsi="Times New Roman" w:cs="Times New Roman"/>
          <w:i/>
          <w:sz w:val="24"/>
          <w:szCs w:val="24"/>
        </w:rPr>
        <w:t>bis</w:t>
      </w:r>
      <w:r w:rsidRPr="003B66B0">
        <w:rPr>
          <w:rFonts w:ascii="Times New Roman" w:hAnsi="Times New Roman" w:cs="Times New Roman"/>
          <w:sz w:val="24"/>
          <w:szCs w:val="24"/>
        </w:rPr>
        <w:t xml:space="preserve"> e 120-</w:t>
      </w:r>
      <w:r w:rsidRPr="003B66B0">
        <w:rPr>
          <w:rFonts w:ascii="Times New Roman" w:hAnsi="Times New Roman" w:cs="Times New Roman"/>
          <w:i/>
          <w:sz w:val="24"/>
          <w:szCs w:val="24"/>
        </w:rPr>
        <w:t>quinquiesdecies</w:t>
      </w:r>
      <w:r w:rsidRPr="003B66B0">
        <w:rPr>
          <w:rFonts w:ascii="Times New Roman" w:hAnsi="Times New Roman" w:cs="Times New Roman"/>
          <w:sz w:val="24"/>
          <w:szCs w:val="24"/>
        </w:rPr>
        <w:t xml:space="preserve"> </w:t>
      </w:r>
      <w:proofErr w:type="spellStart"/>
      <w:r w:rsidRPr="003B66B0">
        <w:rPr>
          <w:rFonts w:ascii="Times New Roman" w:hAnsi="Times New Roman" w:cs="Times New Roman"/>
          <w:sz w:val="24"/>
          <w:szCs w:val="24"/>
        </w:rPr>
        <w:t>t.u.b</w:t>
      </w:r>
      <w:proofErr w:type="spellEnd"/>
      <w:r w:rsidRPr="003B66B0">
        <w:rPr>
          <w:rFonts w:ascii="Times New Roman" w:hAnsi="Times New Roman" w:cs="Times New Roman"/>
          <w:sz w:val="24"/>
          <w:szCs w:val="24"/>
        </w:rPr>
        <w:t>. è espressamente riservata alle categorie soggettive specificamente individuate</w:t>
      </w:r>
      <w:r w:rsidR="000F5EB1">
        <w:rPr>
          <w:rFonts w:ascii="Times New Roman" w:hAnsi="Times New Roman" w:cs="Times New Roman"/>
          <w:sz w:val="24"/>
          <w:szCs w:val="24"/>
        </w:rPr>
        <w:t>.</w:t>
      </w:r>
    </w:p>
    <w:p w:rsidR="003F1630" w:rsidRPr="003B66B0" w:rsidRDefault="000F5EB1" w:rsidP="008F0770">
      <w:pPr>
        <w:spacing w:after="0" w:line="360" w:lineRule="auto"/>
        <w:ind w:firstLine="567"/>
        <w:jc w:val="both"/>
        <w:rPr>
          <w:rFonts w:ascii="Times New Roman" w:hAnsi="Times New Roman" w:cs="Times New Roman"/>
          <w:sz w:val="24"/>
          <w:szCs w:val="24"/>
        </w:rPr>
      </w:pPr>
      <w:r w:rsidRPr="007B4D23">
        <w:rPr>
          <w:rFonts w:ascii="Times New Roman" w:hAnsi="Times New Roman" w:cs="Times New Roman"/>
          <w:sz w:val="24"/>
          <w:szCs w:val="24"/>
        </w:rPr>
        <w:lastRenderedPageBreak/>
        <w:t>A</w:t>
      </w:r>
      <w:r w:rsidR="008F0770" w:rsidRPr="007B4D23">
        <w:rPr>
          <w:rFonts w:ascii="Times New Roman" w:hAnsi="Times New Roman" w:cs="Times New Roman"/>
          <w:sz w:val="24"/>
          <w:szCs w:val="24"/>
        </w:rPr>
        <w:t xml:space="preserve">nche in materia di </w:t>
      </w:r>
      <w:r w:rsidR="004973CB" w:rsidRPr="007B4D23">
        <w:rPr>
          <w:rFonts w:ascii="Times New Roman" w:hAnsi="Times New Roman" w:cs="Times New Roman"/>
          <w:sz w:val="24"/>
          <w:szCs w:val="24"/>
        </w:rPr>
        <w:t>prestito vitalizio ipotecario</w:t>
      </w:r>
      <w:r w:rsidR="008F0770" w:rsidRPr="007B4D23">
        <w:rPr>
          <w:rFonts w:ascii="Times New Roman" w:hAnsi="Times New Roman" w:cs="Times New Roman"/>
          <w:sz w:val="24"/>
          <w:szCs w:val="24"/>
        </w:rPr>
        <w:t xml:space="preserve"> si assiste ad una limitazione applicativa sul versante soggettivo, laddove soggetto finanziato può essere solo la persona fisica: nozione che non esclude comunque dal novero dei soggetti che possono accedere al prestito i professionisti, bensì solo le persone giuridiche</w:t>
      </w:r>
      <w:r w:rsidR="008F0770" w:rsidRPr="007B4D23">
        <w:rPr>
          <w:rStyle w:val="Rimandonotaapidipagina"/>
          <w:rFonts w:ascii="Times New Roman" w:hAnsi="Times New Roman" w:cs="Times New Roman"/>
          <w:sz w:val="24"/>
          <w:szCs w:val="24"/>
        </w:rPr>
        <w:footnoteReference w:id="32"/>
      </w:r>
      <w:r>
        <w:rPr>
          <w:rFonts w:ascii="Times New Roman" w:hAnsi="Times New Roman" w:cs="Times New Roman"/>
          <w:sz w:val="24"/>
          <w:szCs w:val="24"/>
        </w:rPr>
        <w:t>.</w:t>
      </w:r>
    </w:p>
    <w:p w:rsidR="003F1630" w:rsidRPr="003B66B0" w:rsidRDefault="00920D63"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Più s</w:t>
      </w:r>
      <w:r w:rsidR="004973CB">
        <w:rPr>
          <w:rFonts w:ascii="Times New Roman" w:hAnsi="Times New Roman" w:cs="Times New Roman"/>
          <w:sz w:val="24"/>
          <w:szCs w:val="24"/>
        </w:rPr>
        <w:t>pecificamente</w:t>
      </w:r>
      <w:r w:rsidR="003F1630" w:rsidRPr="003B66B0">
        <w:rPr>
          <w:rFonts w:ascii="Times New Roman" w:hAnsi="Times New Roman" w:cs="Times New Roman"/>
          <w:sz w:val="24"/>
          <w:szCs w:val="24"/>
        </w:rPr>
        <w:t>, l’art. 120-</w:t>
      </w:r>
      <w:r w:rsidR="003F1630" w:rsidRPr="003B66B0">
        <w:rPr>
          <w:rFonts w:ascii="Times New Roman" w:hAnsi="Times New Roman" w:cs="Times New Roman"/>
          <w:i/>
          <w:sz w:val="24"/>
          <w:szCs w:val="24"/>
        </w:rPr>
        <w:t>quinquiesdecies</w:t>
      </w:r>
      <w:r w:rsidR="003F1630" w:rsidRPr="003B66B0">
        <w:rPr>
          <w:rFonts w:ascii="Times New Roman" w:hAnsi="Times New Roman" w:cs="Times New Roman"/>
          <w:sz w:val="24"/>
          <w:szCs w:val="24"/>
        </w:rPr>
        <w:t xml:space="preserve"> </w:t>
      </w:r>
      <w:proofErr w:type="spellStart"/>
      <w:r w:rsidR="003F1630" w:rsidRPr="003B66B0">
        <w:rPr>
          <w:rFonts w:ascii="Times New Roman" w:hAnsi="Times New Roman" w:cs="Times New Roman"/>
          <w:sz w:val="24"/>
          <w:szCs w:val="24"/>
        </w:rPr>
        <w:t>t.u.b</w:t>
      </w:r>
      <w:proofErr w:type="spellEnd"/>
      <w:r w:rsidR="003F1630" w:rsidRPr="003B66B0">
        <w:rPr>
          <w:rFonts w:ascii="Times New Roman" w:hAnsi="Times New Roman" w:cs="Times New Roman"/>
          <w:sz w:val="24"/>
          <w:szCs w:val="24"/>
        </w:rPr>
        <w:t>. si inserisce nel più ampio contesto di attuazione della MCD, il cui ambito di applicazione</w:t>
      </w:r>
      <w:r w:rsidR="003F1630" w:rsidRPr="003B66B0">
        <w:rPr>
          <w:rFonts w:ascii="Times New Roman" w:hAnsi="Times New Roman" w:cs="Times New Roman"/>
          <w:color w:val="000000"/>
          <w:sz w:val="24"/>
          <w:szCs w:val="24"/>
        </w:rPr>
        <w:t xml:space="preserve"> comprende, in generale, i</w:t>
      </w:r>
      <w:r w:rsidR="00AC23B1" w:rsidRPr="003B66B0">
        <w:rPr>
          <w:rFonts w:ascii="Times New Roman" w:hAnsi="Times New Roman" w:cs="Times New Roman"/>
          <w:sz w:val="24"/>
          <w:szCs w:val="24"/>
        </w:rPr>
        <w:t xml:space="preserve"> </w:t>
      </w:r>
      <w:r w:rsidR="00AC23B1" w:rsidRPr="003B66B0">
        <w:rPr>
          <w:rFonts w:ascii="Times New Roman" w:hAnsi="Times New Roman" w:cs="Times New Roman"/>
          <w:color w:val="545454"/>
          <w:sz w:val="24"/>
          <w:szCs w:val="24"/>
          <w:shd w:val="clear" w:color="auto" w:fill="FFFFFF"/>
        </w:rPr>
        <w:t>«</w:t>
      </w:r>
      <w:r w:rsidR="003F1630" w:rsidRPr="003B66B0">
        <w:rPr>
          <w:rFonts w:ascii="Times New Roman" w:hAnsi="Times New Roman" w:cs="Times New Roman"/>
          <w:sz w:val="24"/>
          <w:szCs w:val="24"/>
        </w:rPr>
        <w:t>contratti di credito</w:t>
      </w:r>
      <w:r w:rsidR="00AC23B1" w:rsidRPr="003B66B0">
        <w:rPr>
          <w:rFonts w:ascii="Times New Roman" w:hAnsi="Times New Roman" w:cs="Times New Roman"/>
          <w:sz w:val="24"/>
          <w:szCs w:val="24"/>
        </w:rPr>
        <w:t>»</w:t>
      </w:r>
      <w:r w:rsidR="003F1630" w:rsidRPr="003B66B0">
        <w:rPr>
          <w:rStyle w:val="Rimandonotaapidipagina"/>
          <w:rFonts w:ascii="Times New Roman" w:hAnsi="Times New Roman" w:cs="Times New Roman"/>
          <w:sz w:val="24"/>
          <w:szCs w:val="24"/>
        </w:rPr>
        <w:footnoteReference w:id="33"/>
      </w:r>
      <w:r w:rsidR="003F1630" w:rsidRPr="003B66B0">
        <w:rPr>
          <w:rFonts w:ascii="Times New Roman" w:hAnsi="Times New Roman" w:cs="Times New Roman"/>
          <w:sz w:val="24"/>
          <w:szCs w:val="24"/>
        </w:rPr>
        <w:t xml:space="preserve">. Nessun problema concernente le qualifiche soggettive coinvolte si pone con riguardo a tale norma, riservata espressamente ed esclusivamente ai consumatori. </w:t>
      </w:r>
    </w:p>
    <w:p w:rsidR="003F163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 xml:space="preserve">D’altronde, siffatto esito appare perfettamente in linea con la tendenza per cui negli ultimi decenni </w:t>
      </w:r>
      <w:r w:rsidRPr="003B66B0">
        <w:rPr>
          <w:rFonts w:ascii="Times New Roman" w:eastAsia="Times New Roman" w:hAnsi="Times New Roman" w:cs="Times New Roman"/>
          <w:color w:val="000000"/>
          <w:sz w:val="24"/>
          <w:szCs w:val="24"/>
        </w:rPr>
        <w:t>il “consumatore”</w:t>
      </w:r>
      <w:r w:rsidRPr="003B66B0">
        <w:rPr>
          <w:rStyle w:val="Rimandonotaapidipagina"/>
          <w:rFonts w:ascii="Times New Roman" w:hAnsi="Times New Roman" w:cs="Times New Roman"/>
          <w:sz w:val="24"/>
          <w:szCs w:val="24"/>
        </w:rPr>
        <w:footnoteReference w:id="34"/>
      </w:r>
      <w:r w:rsidRPr="003B66B0">
        <w:rPr>
          <w:rFonts w:ascii="Times New Roman" w:eastAsia="Times New Roman" w:hAnsi="Times New Roman" w:cs="Times New Roman"/>
          <w:color w:val="000000"/>
          <w:sz w:val="24"/>
          <w:szCs w:val="24"/>
        </w:rPr>
        <w:t>, da peculiare soggetto giuridico, è assurto a vera e propria categoria, che ha inaugurato un nuovo settore del diritto privato, soprattutto contrattuale</w:t>
      </w:r>
      <w:r w:rsidRPr="003B66B0">
        <w:rPr>
          <w:rStyle w:val="Rimandonotaapidipagina"/>
          <w:rFonts w:ascii="Times New Roman" w:hAnsi="Times New Roman" w:cs="Times New Roman"/>
          <w:sz w:val="24"/>
          <w:szCs w:val="24"/>
        </w:rPr>
        <w:footnoteReference w:id="35"/>
      </w:r>
      <w:r w:rsidRPr="003B66B0">
        <w:rPr>
          <w:rFonts w:ascii="Times New Roman" w:eastAsia="Times New Roman" w:hAnsi="Times New Roman" w:cs="Times New Roman"/>
          <w:color w:val="000000"/>
          <w:sz w:val="24"/>
          <w:szCs w:val="24"/>
        </w:rPr>
        <w:t xml:space="preserve">. </w:t>
      </w:r>
      <w:r w:rsidRPr="003B66B0">
        <w:rPr>
          <w:rFonts w:ascii="Times New Roman" w:hAnsi="Times New Roman" w:cs="Times New Roman"/>
          <w:sz w:val="24"/>
          <w:szCs w:val="24"/>
        </w:rPr>
        <w:t xml:space="preserve">Infatti, una delle grandi </w:t>
      </w:r>
      <w:r w:rsidRPr="003B66B0">
        <w:rPr>
          <w:rFonts w:ascii="Times New Roman" w:hAnsi="Times New Roman" w:cs="Times New Roman"/>
          <w:color w:val="000000"/>
          <w:sz w:val="24"/>
          <w:szCs w:val="24"/>
        </w:rPr>
        <w:t xml:space="preserve">trasformazioni che la materia ha subìto si coglie proprio nell’emanazione di normative, sempre più dettagliate, che, oltre a distinguersi per l’oggetto della tutela, si caratterizzano per la rilevanza assunta dallo </w:t>
      </w:r>
      <w:r w:rsidRPr="003B66B0">
        <w:rPr>
          <w:rFonts w:ascii="Times New Roman" w:hAnsi="Times New Roman" w:cs="Times New Roman"/>
          <w:i/>
          <w:color w:val="000000"/>
          <w:sz w:val="24"/>
          <w:szCs w:val="24"/>
        </w:rPr>
        <w:t>status</w:t>
      </w:r>
      <w:r w:rsidRPr="003B66B0">
        <w:rPr>
          <w:rFonts w:ascii="Times New Roman" w:hAnsi="Times New Roman" w:cs="Times New Roman"/>
          <w:color w:val="000000"/>
          <w:sz w:val="24"/>
          <w:szCs w:val="24"/>
        </w:rPr>
        <w:t xml:space="preserve"> giuridico delle parti che pongono in essere la singola operazione giuridico-economica.</w:t>
      </w:r>
    </w:p>
    <w:p w:rsidR="003F1630" w:rsidRPr="003B66B0" w:rsidRDefault="003F1630" w:rsidP="00040817">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Se quindi l’art. 120-</w:t>
      </w:r>
      <w:r w:rsidRPr="003B66B0">
        <w:rPr>
          <w:rFonts w:ascii="Times New Roman" w:hAnsi="Times New Roman" w:cs="Times New Roman"/>
          <w:i/>
          <w:sz w:val="24"/>
          <w:szCs w:val="24"/>
        </w:rPr>
        <w:t>quinquiesdecies</w:t>
      </w:r>
      <w:r w:rsidRPr="003B66B0">
        <w:rPr>
          <w:rFonts w:ascii="Times New Roman" w:hAnsi="Times New Roman" w:cs="Times New Roman"/>
          <w:sz w:val="24"/>
          <w:szCs w:val="24"/>
        </w:rPr>
        <w:t xml:space="preserve"> rientra a pieno titolo fra le normative consumeristiche, qualche riflessione più articolata, inerente alle qualifiche dei soggetti </w:t>
      </w:r>
      <w:r w:rsidRPr="003B66B0">
        <w:rPr>
          <w:rFonts w:ascii="Times New Roman" w:hAnsi="Times New Roman" w:cs="Times New Roman"/>
          <w:sz w:val="24"/>
          <w:szCs w:val="24"/>
        </w:rPr>
        <w:lastRenderedPageBreak/>
        <w:t>coinvolti, può invece essere avanzata relativamente al pegno non possessorio e all’art. 48-</w:t>
      </w:r>
      <w:r w:rsidRPr="003B66B0">
        <w:rPr>
          <w:rFonts w:ascii="Times New Roman" w:hAnsi="Times New Roman" w:cs="Times New Roman"/>
          <w:i/>
          <w:sz w:val="24"/>
          <w:szCs w:val="24"/>
        </w:rPr>
        <w:t>bis</w:t>
      </w:r>
      <w:r w:rsidR="00040817" w:rsidRPr="003B66B0">
        <w:rPr>
          <w:rFonts w:ascii="Times New Roman" w:hAnsi="Times New Roman" w:cs="Times New Roman"/>
          <w:sz w:val="24"/>
          <w:szCs w:val="24"/>
        </w:rPr>
        <w:t xml:space="preserve"> </w:t>
      </w:r>
      <w:proofErr w:type="spellStart"/>
      <w:r w:rsidR="00040817" w:rsidRPr="003B66B0">
        <w:rPr>
          <w:rFonts w:ascii="Times New Roman" w:hAnsi="Times New Roman" w:cs="Times New Roman"/>
          <w:sz w:val="24"/>
          <w:szCs w:val="24"/>
        </w:rPr>
        <w:t>t.u.b</w:t>
      </w:r>
      <w:proofErr w:type="spellEnd"/>
      <w:r w:rsidR="00040817" w:rsidRPr="003B66B0">
        <w:rPr>
          <w:rFonts w:ascii="Times New Roman" w:hAnsi="Times New Roman" w:cs="Times New Roman"/>
          <w:sz w:val="24"/>
          <w:szCs w:val="24"/>
        </w:rPr>
        <w:t>.</w:t>
      </w:r>
      <w:r w:rsidRPr="003B66B0">
        <w:rPr>
          <w:rFonts w:ascii="Times New Roman" w:hAnsi="Times New Roman" w:cs="Times New Roman"/>
          <w:sz w:val="24"/>
          <w:szCs w:val="24"/>
        </w:rPr>
        <w:t xml:space="preserve"> </w:t>
      </w:r>
    </w:p>
    <w:p w:rsidR="00A75D5C"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In effetti, a ben vedere, nonostante il suddetto intento di rendere le nuove fattispecie a carattere generale, si assiste comunque ad una certa coloritura, sul piano soggettivo, delle parti coinvolte: il che non solo è coerente con le evoluzioni del diritto contrattuale degli ultimi decenni, ma anche, a monte, con le esigenze contingenti di intervento normativo a sostegno di determinate categorie di soggetti</w:t>
      </w:r>
      <w:r w:rsidRPr="003B66B0">
        <w:rPr>
          <w:rStyle w:val="Rimandonotaapidipagina"/>
          <w:rFonts w:ascii="Times New Roman" w:hAnsi="Times New Roman" w:cs="Times New Roman"/>
          <w:sz w:val="24"/>
          <w:szCs w:val="24"/>
        </w:rPr>
        <w:footnoteReference w:id="36"/>
      </w:r>
      <w:r w:rsidRPr="003B66B0">
        <w:rPr>
          <w:rFonts w:ascii="Times New Roman" w:hAnsi="Times New Roman" w:cs="Times New Roman"/>
          <w:sz w:val="24"/>
          <w:szCs w:val="24"/>
        </w:rPr>
        <w:t xml:space="preserve">. </w:t>
      </w:r>
    </w:p>
    <w:p w:rsidR="00D55E69"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Tale “categorizzazione” soggettiva è evidente per il debitore</w:t>
      </w:r>
      <w:r w:rsidR="00D55E69">
        <w:rPr>
          <w:rFonts w:ascii="Times New Roman" w:hAnsi="Times New Roman" w:cs="Times New Roman"/>
          <w:sz w:val="24"/>
          <w:szCs w:val="24"/>
        </w:rPr>
        <w:t xml:space="preserve"> pignoratizio</w:t>
      </w:r>
      <w:r w:rsidRPr="003B66B0">
        <w:rPr>
          <w:rFonts w:ascii="Times New Roman" w:hAnsi="Times New Roman" w:cs="Times New Roman"/>
          <w:sz w:val="24"/>
          <w:szCs w:val="24"/>
        </w:rPr>
        <w:t>, di cui si richiede espressamente la connotazione i</w:t>
      </w:r>
      <w:r w:rsidR="00D55E69">
        <w:rPr>
          <w:rFonts w:ascii="Times New Roman" w:hAnsi="Times New Roman" w:cs="Times New Roman"/>
          <w:sz w:val="24"/>
          <w:szCs w:val="24"/>
        </w:rPr>
        <w:t xml:space="preserve">n termini imprenditoriali. </w:t>
      </w:r>
    </w:p>
    <w:p w:rsidR="00A56B42" w:rsidRPr="009F4B3E" w:rsidRDefault="00D55E69" w:rsidP="009F4B3E">
      <w:pPr>
        <w:spacing w:after="0" w:line="360" w:lineRule="auto"/>
        <w:ind w:firstLine="567"/>
        <w:jc w:val="both"/>
        <w:rPr>
          <w:rFonts w:ascii="Times New Roman" w:hAnsi="Times New Roman" w:cs="Times New Roman"/>
          <w:sz w:val="24"/>
          <w:szCs w:val="24"/>
          <w:highlight w:val="yellow"/>
        </w:rPr>
      </w:pPr>
      <w:r w:rsidRPr="00920D63">
        <w:rPr>
          <w:rFonts w:ascii="Times New Roman" w:hAnsi="Times New Roman" w:cs="Times New Roman"/>
          <w:sz w:val="24"/>
          <w:szCs w:val="24"/>
        </w:rPr>
        <w:t xml:space="preserve">Lo stesso avviene per il mutuatario nell’ipotesi di convenzione marciana </w:t>
      </w:r>
      <w:r w:rsidRPr="00920D63">
        <w:rPr>
          <w:rFonts w:ascii="Times New Roman" w:hAnsi="Times New Roman" w:cs="Times New Roman"/>
          <w:i/>
          <w:sz w:val="24"/>
          <w:szCs w:val="24"/>
        </w:rPr>
        <w:t>ex</w:t>
      </w:r>
      <w:r w:rsidRPr="00920D63">
        <w:rPr>
          <w:rFonts w:ascii="Times New Roman" w:hAnsi="Times New Roman" w:cs="Times New Roman"/>
          <w:sz w:val="24"/>
          <w:szCs w:val="24"/>
        </w:rPr>
        <w:t xml:space="preserve"> art. 48-</w:t>
      </w:r>
      <w:r w:rsidRPr="00920D63">
        <w:rPr>
          <w:rFonts w:ascii="Times New Roman" w:hAnsi="Times New Roman" w:cs="Times New Roman"/>
          <w:i/>
          <w:sz w:val="24"/>
          <w:szCs w:val="24"/>
        </w:rPr>
        <w:t>bis</w:t>
      </w:r>
      <w:r w:rsidRPr="00920D63">
        <w:rPr>
          <w:rFonts w:ascii="Times New Roman" w:hAnsi="Times New Roman" w:cs="Times New Roman"/>
          <w:sz w:val="24"/>
          <w:szCs w:val="24"/>
        </w:rPr>
        <w:t xml:space="preserve"> </w:t>
      </w:r>
      <w:proofErr w:type="spellStart"/>
      <w:r w:rsidRPr="00920D63">
        <w:rPr>
          <w:rFonts w:ascii="Times New Roman" w:hAnsi="Times New Roman" w:cs="Times New Roman"/>
          <w:sz w:val="24"/>
          <w:szCs w:val="24"/>
        </w:rPr>
        <w:t>t.u.b</w:t>
      </w:r>
      <w:proofErr w:type="spellEnd"/>
      <w:r w:rsidRPr="00920D63">
        <w:rPr>
          <w:rFonts w:ascii="Times New Roman" w:hAnsi="Times New Roman" w:cs="Times New Roman"/>
          <w:sz w:val="24"/>
          <w:szCs w:val="24"/>
        </w:rPr>
        <w:t>.</w:t>
      </w:r>
      <w:r w:rsidR="00A75D5C" w:rsidRPr="00920D63">
        <w:rPr>
          <w:rFonts w:ascii="Times New Roman" w:hAnsi="Times New Roman" w:cs="Times New Roman"/>
          <w:sz w:val="24"/>
          <w:szCs w:val="24"/>
        </w:rPr>
        <w:t xml:space="preserve"> anche se, come è stato puntualmente osservato, non è detto che il mutuatario debba necessariamente essere un imprenditore di tipo commerciale, alludendo piuttosto la norma «alla nozione generale di cui all’art. 2082 c.c.»</w:t>
      </w:r>
      <w:r w:rsidR="00A75D5C" w:rsidRPr="00920D63">
        <w:rPr>
          <w:rStyle w:val="Rimandonotaapidipagina"/>
          <w:rFonts w:ascii="Times New Roman" w:hAnsi="Times New Roman" w:cs="Times New Roman"/>
          <w:sz w:val="24"/>
          <w:szCs w:val="24"/>
        </w:rPr>
        <w:footnoteReference w:id="37"/>
      </w:r>
      <w:r w:rsidR="00A75D5C" w:rsidRPr="00920D63">
        <w:rPr>
          <w:rFonts w:ascii="Times New Roman" w:hAnsi="Times New Roman" w:cs="Times New Roman"/>
          <w:sz w:val="24"/>
          <w:szCs w:val="24"/>
        </w:rPr>
        <w:t xml:space="preserve">. </w:t>
      </w:r>
      <w:r w:rsidR="00A75D5C" w:rsidRPr="007B4D23">
        <w:rPr>
          <w:rFonts w:ascii="Times New Roman" w:hAnsi="Times New Roman" w:cs="Times New Roman"/>
          <w:sz w:val="24"/>
          <w:szCs w:val="24"/>
        </w:rPr>
        <w:t xml:space="preserve">In ogni caso, è evidente che si tratti di una «norma a specialità soggettiva», </w:t>
      </w:r>
      <w:r w:rsidRPr="007B4D23">
        <w:rPr>
          <w:rFonts w:ascii="Times New Roman" w:hAnsi="Times New Roman" w:cs="Times New Roman"/>
          <w:sz w:val="24"/>
          <w:szCs w:val="24"/>
        </w:rPr>
        <w:t>quale</w:t>
      </w:r>
      <w:r w:rsidR="009F4B3E" w:rsidRPr="007B4D23">
        <w:rPr>
          <w:rFonts w:ascii="Times New Roman" w:hAnsi="Times New Roman" w:cs="Times New Roman"/>
          <w:sz w:val="24"/>
          <w:szCs w:val="24"/>
        </w:rPr>
        <w:t xml:space="preserve"> è stata definit</w:t>
      </w:r>
      <w:r w:rsidR="00A75D5C" w:rsidRPr="007B4D23">
        <w:rPr>
          <w:rFonts w:ascii="Times New Roman" w:hAnsi="Times New Roman" w:cs="Times New Roman"/>
          <w:sz w:val="24"/>
          <w:szCs w:val="24"/>
        </w:rPr>
        <w:t>a</w:t>
      </w:r>
      <w:r w:rsidR="009F4B3E" w:rsidRPr="007B4D23">
        <w:rPr>
          <w:rFonts w:ascii="Times New Roman" w:hAnsi="Times New Roman" w:cs="Times New Roman"/>
          <w:sz w:val="24"/>
          <w:szCs w:val="24"/>
        </w:rPr>
        <w:t xml:space="preserve">, in duplice prospettiva, nel senso cioè che la qualifica di professionista deve appartenere sia alla banca </w:t>
      </w:r>
      <w:r w:rsidR="007B4D23">
        <w:rPr>
          <w:rFonts w:ascii="Times New Roman" w:hAnsi="Times New Roman" w:cs="Times New Roman"/>
          <w:sz w:val="24"/>
          <w:szCs w:val="24"/>
        </w:rPr>
        <w:t xml:space="preserve">sia </w:t>
      </w:r>
      <w:r w:rsidR="009F4B3E" w:rsidRPr="007B4D23">
        <w:rPr>
          <w:rFonts w:ascii="Times New Roman" w:hAnsi="Times New Roman" w:cs="Times New Roman"/>
          <w:sz w:val="24"/>
          <w:szCs w:val="24"/>
        </w:rPr>
        <w:t xml:space="preserve">al soggetto finanziato, il che rende la pattuizione </w:t>
      </w:r>
      <w:r w:rsidR="009F4B3E" w:rsidRPr="007B4D23">
        <w:rPr>
          <w:rFonts w:ascii="Times New Roman" w:hAnsi="Times New Roman" w:cs="Times New Roman"/>
          <w:i/>
          <w:sz w:val="24"/>
          <w:szCs w:val="24"/>
        </w:rPr>
        <w:t>ex</w:t>
      </w:r>
      <w:r w:rsidR="009F4B3E" w:rsidRPr="007B4D23">
        <w:rPr>
          <w:rFonts w:ascii="Times New Roman" w:hAnsi="Times New Roman" w:cs="Times New Roman"/>
          <w:sz w:val="24"/>
          <w:szCs w:val="24"/>
        </w:rPr>
        <w:t xml:space="preserve"> art. 48-</w:t>
      </w:r>
      <w:r w:rsidR="009F4B3E" w:rsidRPr="007B4D23">
        <w:rPr>
          <w:rFonts w:ascii="Times New Roman" w:hAnsi="Times New Roman" w:cs="Times New Roman"/>
          <w:i/>
          <w:sz w:val="24"/>
          <w:szCs w:val="24"/>
        </w:rPr>
        <w:t>bis</w:t>
      </w:r>
      <w:r w:rsidR="009F4B3E" w:rsidRPr="007B4D23">
        <w:rPr>
          <w:rFonts w:ascii="Times New Roman" w:hAnsi="Times New Roman" w:cs="Times New Roman"/>
          <w:sz w:val="24"/>
          <w:szCs w:val="24"/>
        </w:rPr>
        <w:t xml:space="preserve"> </w:t>
      </w:r>
      <w:proofErr w:type="spellStart"/>
      <w:r w:rsidR="009F4B3E" w:rsidRPr="007B4D23">
        <w:rPr>
          <w:rFonts w:ascii="Times New Roman" w:hAnsi="Times New Roman" w:cs="Times New Roman"/>
          <w:sz w:val="24"/>
          <w:szCs w:val="24"/>
        </w:rPr>
        <w:t>t.u.b</w:t>
      </w:r>
      <w:proofErr w:type="spellEnd"/>
      <w:r w:rsidR="009F4B3E" w:rsidRPr="007B4D23">
        <w:rPr>
          <w:rFonts w:ascii="Times New Roman" w:hAnsi="Times New Roman" w:cs="Times New Roman"/>
          <w:sz w:val="24"/>
          <w:szCs w:val="24"/>
        </w:rPr>
        <w:t>. un «contratto dell’impresa o per l’impresa»</w:t>
      </w:r>
      <w:r w:rsidR="009F4B3E" w:rsidRPr="007B4D23">
        <w:rPr>
          <w:rStyle w:val="Rimandonotaapidipagina"/>
          <w:rFonts w:ascii="Times New Roman" w:hAnsi="Times New Roman" w:cs="Times New Roman"/>
          <w:sz w:val="24"/>
          <w:szCs w:val="24"/>
        </w:rPr>
        <w:footnoteReference w:id="38"/>
      </w:r>
      <w:r w:rsidR="009F4B3E" w:rsidRPr="007B4D23">
        <w:rPr>
          <w:rFonts w:ascii="Times New Roman" w:hAnsi="Times New Roman" w:cs="Times New Roman"/>
          <w:sz w:val="24"/>
          <w:szCs w:val="24"/>
        </w:rPr>
        <w:t xml:space="preserve">. </w:t>
      </w:r>
    </w:p>
    <w:p w:rsidR="009F4B3E" w:rsidRDefault="009F4B3E" w:rsidP="00547F50">
      <w:pPr>
        <w:spacing w:after="0" w:line="360" w:lineRule="auto"/>
        <w:ind w:firstLine="567"/>
        <w:jc w:val="both"/>
        <w:rPr>
          <w:rFonts w:ascii="Times New Roman" w:hAnsi="Times New Roman" w:cs="Times New Roman"/>
          <w:sz w:val="24"/>
          <w:szCs w:val="24"/>
        </w:rPr>
      </w:pPr>
    </w:p>
    <w:p w:rsidR="00A56B42" w:rsidRDefault="00920D63" w:rsidP="00547F50">
      <w:pPr>
        <w:spacing w:after="0" w:line="360" w:lineRule="auto"/>
        <w:ind w:firstLine="567"/>
        <w:jc w:val="both"/>
        <w:rPr>
          <w:rFonts w:ascii="Times New Roman" w:hAnsi="Times New Roman" w:cs="Times New Roman"/>
          <w:sz w:val="24"/>
          <w:szCs w:val="24"/>
        </w:rPr>
      </w:pPr>
      <w:r w:rsidRPr="00920D63">
        <w:rPr>
          <w:rFonts w:ascii="Times New Roman" w:hAnsi="Times New Roman" w:cs="Times New Roman"/>
          <w:sz w:val="24"/>
          <w:szCs w:val="24"/>
        </w:rPr>
        <w:t xml:space="preserve">5. </w:t>
      </w:r>
      <w:r w:rsidR="00A56B42" w:rsidRPr="00920D63">
        <w:rPr>
          <w:rFonts w:ascii="Times New Roman" w:hAnsi="Times New Roman" w:cs="Times New Roman"/>
          <w:sz w:val="24"/>
          <w:szCs w:val="24"/>
        </w:rPr>
        <w:t xml:space="preserve">In questo contesto può apparire di interesse indagare, con </w:t>
      </w:r>
      <w:r w:rsidRPr="00920D63">
        <w:rPr>
          <w:rFonts w:ascii="Times New Roman" w:hAnsi="Times New Roman" w:cs="Times New Roman"/>
          <w:sz w:val="24"/>
          <w:szCs w:val="24"/>
        </w:rPr>
        <w:t xml:space="preserve">lo stesso </w:t>
      </w:r>
      <w:r w:rsidR="00A56B42" w:rsidRPr="00920D63">
        <w:rPr>
          <w:rFonts w:ascii="Times New Roman" w:hAnsi="Times New Roman" w:cs="Times New Roman"/>
          <w:sz w:val="24"/>
          <w:szCs w:val="24"/>
        </w:rPr>
        <w:t xml:space="preserve">approccio che potremmo definire di tipo “scompositivo”, </w:t>
      </w:r>
      <w:r w:rsidR="004973CB" w:rsidRPr="00920D63">
        <w:rPr>
          <w:rFonts w:ascii="Times New Roman" w:hAnsi="Times New Roman" w:cs="Times New Roman"/>
          <w:sz w:val="24"/>
          <w:szCs w:val="24"/>
        </w:rPr>
        <w:t xml:space="preserve">anche </w:t>
      </w:r>
      <w:r w:rsidR="00A56B42" w:rsidRPr="00920D63">
        <w:rPr>
          <w:rFonts w:ascii="Times New Roman" w:hAnsi="Times New Roman" w:cs="Times New Roman"/>
          <w:sz w:val="24"/>
          <w:szCs w:val="24"/>
        </w:rPr>
        <w:t>la posizione del terzo che venga ad intervenire (quale datore di garanzia) nella vicenda complessivamente considerata, analizzando in particolare le diverse qualifiche soggettive che tale soggetto terzo può rivestire.</w:t>
      </w:r>
    </w:p>
    <w:p w:rsidR="003F1630" w:rsidRPr="003B66B0" w:rsidRDefault="00A56B42"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N</w:t>
      </w:r>
      <w:r w:rsidR="003F1630" w:rsidRPr="003B66B0">
        <w:rPr>
          <w:rFonts w:ascii="Times New Roman" w:hAnsi="Times New Roman" w:cs="Times New Roman"/>
          <w:sz w:val="24"/>
          <w:szCs w:val="24"/>
        </w:rPr>
        <w:t>ella vicenda economica articolata in cui si inserisce la prestazione del pegno</w:t>
      </w:r>
      <w:r w:rsidR="003F1630" w:rsidRPr="003B66B0">
        <w:rPr>
          <w:rStyle w:val="Rimandonotaapidipagina"/>
          <w:rFonts w:ascii="Times New Roman" w:hAnsi="Times New Roman" w:cs="Times New Roman"/>
          <w:sz w:val="24"/>
          <w:szCs w:val="24"/>
        </w:rPr>
        <w:footnoteReference w:id="39"/>
      </w:r>
      <w:r w:rsidR="003F1630" w:rsidRPr="003B66B0">
        <w:rPr>
          <w:rFonts w:ascii="Times New Roman" w:hAnsi="Times New Roman" w:cs="Times New Roman"/>
          <w:sz w:val="24"/>
          <w:szCs w:val="24"/>
        </w:rPr>
        <w:t xml:space="preserve"> o della garanzia immobiliare, </w:t>
      </w:r>
      <w:r>
        <w:rPr>
          <w:rFonts w:ascii="Times New Roman" w:hAnsi="Times New Roman" w:cs="Times New Roman"/>
          <w:sz w:val="24"/>
          <w:szCs w:val="24"/>
        </w:rPr>
        <w:t xml:space="preserve">è infatti possibile che si </w:t>
      </w:r>
      <w:r w:rsidR="003F1630" w:rsidRPr="003B66B0">
        <w:rPr>
          <w:rFonts w:ascii="Times New Roman" w:hAnsi="Times New Roman" w:cs="Times New Roman"/>
          <w:sz w:val="24"/>
          <w:szCs w:val="24"/>
        </w:rPr>
        <w:t>verific</w:t>
      </w:r>
      <w:r>
        <w:rPr>
          <w:rFonts w:ascii="Times New Roman" w:hAnsi="Times New Roman" w:cs="Times New Roman"/>
          <w:sz w:val="24"/>
          <w:szCs w:val="24"/>
        </w:rPr>
        <w:t>hi</w:t>
      </w:r>
      <w:r w:rsidR="003F1630" w:rsidRPr="003B66B0">
        <w:rPr>
          <w:rFonts w:ascii="Times New Roman" w:hAnsi="Times New Roman" w:cs="Times New Roman"/>
          <w:sz w:val="24"/>
          <w:szCs w:val="24"/>
        </w:rPr>
        <w:t xml:space="preserve"> una scissione fra debitore-</w:t>
      </w:r>
      <w:r w:rsidR="003F1630" w:rsidRPr="003B66B0">
        <w:rPr>
          <w:rFonts w:ascii="Times New Roman" w:hAnsi="Times New Roman" w:cs="Times New Roman"/>
          <w:sz w:val="24"/>
          <w:szCs w:val="24"/>
        </w:rPr>
        <w:lastRenderedPageBreak/>
        <w:t>finanziato e garante, laddove interv</w:t>
      </w:r>
      <w:r>
        <w:rPr>
          <w:rFonts w:ascii="Times New Roman" w:hAnsi="Times New Roman" w:cs="Times New Roman"/>
          <w:sz w:val="24"/>
          <w:szCs w:val="24"/>
        </w:rPr>
        <w:t>enga</w:t>
      </w:r>
      <w:r w:rsidR="003F1630" w:rsidRPr="003B66B0">
        <w:rPr>
          <w:rFonts w:ascii="Times New Roman" w:hAnsi="Times New Roman" w:cs="Times New Roman"/>
          <w:sz w:val="24"/>
          <w:szCs w:val="24"/>
        </w:rPr>
        <w:t xml:space="preserve"> un soggetto “terzo” quale datore della garanzia stessa.</w:t>
      </w:r>
    </w:p>
    <w:p w:rsidR="003F163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 xml:space="preserve">Con specifico riguardo alla vicenda pignoratizia, la prima, e più semplice, situazione da considerare è quella in cui debitore ed terzo datore di pegno siano entrambi professionisti: </w:t>
      </w:r>
      <w:r w:rsidR="00803FDC">
        <w:rPr>
          <w:rFonts w:ascii="Times New Roman" w:hAnsi="Times New Roman" w:cs="Times New Roman"/>
          <w:sz w:val="24"/>
          <w:szCs w:val="24"/>
        </w:rPr>
        <w:t>occorre</w:t>
      </w:r>
      <w:r w:rsidRPr="003B66B0">
        <w:rPr>
          <w:rFonts w:ascii="Times New Roman" w:hAnsi="Times New Roman" w:cs="Times New Roman"/>
          <w:sz w:val="24"/>
          <w:szCs w:val="24"/>
        </w:rPr>
        <w:t xml:space="preserve"> allora interrogarsi sui rapporti intercorrenti fra questi due soggetti, di modo che risultino integrati anche gli ulteriori requisiti dell’inerenza, sia dei crediti garantiti, sia dei beni offerti in garanzia, all’attività di impresa.</w:t>
      </w:r>
    </w:p>
    <w:p w:rsidR="003F163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È verosimile che, in simili circostanze, ci si trovi in presenza di uno scenario, frequente nei contesti aziendali, connotato dalla scissione fra titolarità e godimento dei beni destinati all’esercizio dell’impresa</w:t>
      </w:r>
      <w:r w:rsidRPr="003B66B0">
        <w:rPr>
          <w:rStyle w:val="Rimandonotaapidipagina"/>
          <w:rFonts w:ascii="Times New Roman" w:hAnsi="Times New Roman" w:cs="Times New Roman"/>
          <w:sz w:val="24"/>
          <w:szCs w:val="24"/>
        </w:rPr>
        <w:footnoteReference w:id="40"/>
      </w:r>
      <w:r w:rsidRPr="003B66B0">
        <w:rPr>
          <w:rFonts w:ascii="Times New Roman" w:hAnsi="Times New Roman" w:cs="Times New Roman"/>
          <w:sz w:val="24"/>
          <w:szCs w:val="24"/>
        </w:rPr>
        <w:t>. In effetti, un pegno non possessorio in cui la garanzia è rilasciata da un terzo (imprenditore) ben sembra attagliarsi all’ipotesi in cui il terzo garante è il proprietario dei beni strumentali all’esercizio dell’attività, mentre il debitore garantito è l’utilizzatore degli stessi, nonché il soggetto finanziato, così integrandosi correttamente anche il requisito dell’inerenza dei crediti all’esercizio dell’impresa.</w:t>
      </w:r>
    </w:p>
    <w:p w:rsidR="003F163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In particolare, l’ipotesi teorica che più di altre sembra collimare con la situazione in cui l’imprenditore impegni beni strumentali all’esercizio dell’impresa per garantire crediti concessi a terzi, è quella dell’affitto di azienda</w:t>
      </w:r>
      <w:r w:rsidRPr="003B66B0">
        <w:rPr>
          <w:rStyle w:val="Rimandonotaapidipagina"/>
          <w:rFonts w:ascii="Times New Roman" w:hAnsi="Times New Roman" w:cs="Times New Roman"/>
          <w:sz w:val="24"/>
          <w:szCs w:val="24"/>
        </w:rPr>
        <w:footnoteReference w:id="41"/>
      </w:r>
      <w:r w:rsidRPr="003B66B0">
        <w:rPr>
          <w:rFonts w:ascii="Times New Roman" w:hAnsi="Times New Roman" w:cs="Times New Roman"/>
          <w:sz w:val="24"/>
          <w:szCs w:val="24"/>
        </w:rPr>
        <w:t>, o meglio dell’affitto di un ramo d’azienda</w:t>
      </w:r>
      <w:r w:rsidRPr="003B66B0">
        <w:rPr>
          <w:rStyle w:val="Rimandonotaapidipagina"/>
          <w:rFonts w:ascii="Times New Roman" w:hAnsi="Times New Roman" w:cs="Times New Roman"/>
          <w:sz w:val="24"/>
          <w:szCs w:val="24"/>
        </w:rPr>
        <w:footnoteReference w:id="42"/>
      </w:r>
      <w:r w:rsidRPr="003B66B0">
        <w:rPr>
          <w:rFonts w:ascii="Times New Roman" w:hAnsi="Times New Roman" w:cs="Times New Roman"/>
          <w:sz w:val="24"/>
          <w:szCs w:val="24"/>
        </w:rPr>
        <w:t xml:space="preserve">: si può immaginare cioè che l’imprenditore garante sia anche il concedente, che </w:t>
      </w:r>
      <w:r w:rsidRPr="003B66B0">
        <w:rPr>
          <w:rFonts w:ascii="Times New Roman" w:hAnsi="Times New Roman" w:cs="Times New Roman"/>
          <w:i/>
          <w:sz w:val="24"/>
          <w:szCs w:val="24"/>
        </w:rPr>
        <w:t>ex</w:t>
      </w:r>
      <w:r w:rsidRPr="003B66B0">
        <w:rPr>
          <w:rFonts w:ascii="Times New Roman" w:hAnsi="Times New Roman" w:cs="Times New Roman"/>
          <w:sz w:val="24"/>
          <w:szCs w:val="24"/>
        </w:rPr>
        <w:t xml:space="preserve"> artt. 2561-2562 c.c. attribuisce la gestione di un ramo dell’azienda di cui è proprietario </w:t>
      </w:r>
      <w:r w:rsidRPr="003B66B0">
        <w:rPr>
          <w:rFonts w:ascii="Times New Roman" w:hAnsi="Times New Roman" w:cs="Times New Roman"/>
          <w:sz w:val="24"/>
          <w:szCs w:val="24"/>
        </w:rPr>
        <w:lastRenderedPageBreak/>
        <w:t>ad un affittuario, che diventa il concessionario del credito. In tal modo parrebbero risultare integrati entrambi i requisiti: dell’inerenza dei beni all’esercizio dell’attività di impresa e dell’inerenza del credito concesso all’esercizio della stessa; così sottintendendo che l’affitto di un ramo d’azienda costituisce esso stesso esercizio di attività d’impresa per il concedente</w:t>
      </w:r>
      <w:r w:rsidRPr="003B66B0">
        <w:rPr>
          <w:rStyle w:val="Rimandonotaapidipagina"/>
          <w:rFonts w:ascii="Times New Roman" w:hAnsi="Times New Roman" w:cs="Times New Roman"/>
          <w:sz w:val="24"/>
          <w:szCs w:val="24"/>
        </w:rPr>
        <w:footnoteReference w:id="43"/>
      </w:r>
      <w:r w:rsidRPr="003B66B0">
        <w:rPr>
          <w:rFonts w:ascii="Times New Roman" w:hAnsi="Times New Roman" w:cs="Times New Roman"/>
          <w:sz w:val="24"/>
          <w:szCs w:val="24"/>
        </w:rPr>
        <w:t xml:space="preserve">. Ma pare possibile anche prospettare, sempre nel tentativo di delineare i rapporti che intercorrano fra debitore garantito e terzo datore del pegno non possessorio, la configurazione dello schema contrattuale, di recente introduzione, del </w:t>
      </w:r>
      <w:proofErr w:type="spellStart"/>
      <w:r w:rsidRPr="003B66B0">
        <w:rPr>
          <w:rFonts w:ascii="Times New Roman" w:hAnsi="Times New Roman" w:cs="Times New Roman"/>
          <w:i/>
          <w:sz w:val="24"/>
          <w:szCs w:val="24"/>
        </w:rPr>
        <w:t>rent</w:t>
      </w:r>
      <w:proofErr w:type="spellEnd"/>
      <w:r w:rsidRPr="003B66B0">
        <w:rPr>
          <w:rFonts w:ascii="Times New Roman" w:hAnsi="Times New Roman" w:cs="Times New Roman"/>
          <w:i/>
          <w:sz w:val="24"/>
          <w:szCs w:val="24"/>
        </w:rPr>
        <w:t xml:space="preserve"> to </w:t>
      </w:r>
      <w:proofErr w:type="spellStart"/>
      <w:r w:rsidRPr="003B66B0">
        <w:rPr>
          <w:rFonts w:ascii="Times New Roman" w:hAnsi="Times New Roman" w:cs="Times New Roman"/>
          <w:i/>
          <w:sz w:val="24"/>
          <w:szCs w:val="24"/>
        </w:rPr>
        <w:t>buy</w:t>
      </w:r>
      <w:proofErr w:type="spellEnd"/>
      <w:r w:rsidRPr="003B66B0">
        <w:rPr>
          <w:rFonts w:ascii="Times New Roman" w:hAnsi="Times New Roman" w:cs="Times New Roman"/>
          <w:sz w:val="24"/>
          <w:szCs w:val="24"/>
        </w:rPr>
        <w:t xml:space="preserve"> applicato alla realtà dell’azienda</w:t>
      </w:r>
      <w:r w:rsidR="00EC0D50" w:rsidRPr="003B66B0">
        <w:rPr>
          <w:rStyle w:val="Rimandonotaapidipagina"/>
          <w:rFonts w:ascii="Times New Roman" w:hAnsi="Times New Roman" w:cs="Times New Roman"/>
          <w:sz w:val="24"/>
          <w:szCs w:val="24"/>
        </w:rPr>
        <w:footnoteReference w:id="44"/>
      </w:r>
      <w:r w:rsidRPr="003B66B0">
        <w:rPr>
          <w:rFonts w:ascii="Times New Roman" w:hAnsi="Times New Roman" w:cs="Times New Roman"/>
          <w:sz w:val="24"/>
          <w:szCs w:val="24"/>
        </w:rPr>
        <w:t>, ovvero di parti di essa o, ancora, alla partecipazione sociale (anche reciproca</w:t>
      </w:r>
      <w:r w:rsidRPr="003B66B0">
        <w:rPr>
          <w:rStyle w:val="Rimandonotaapidipagina"/>
          <w:rFonts w:ascii="Times New Roman" w:hAnsi="Times New Roman" w:cs="Times New Roman"/>
          <w:sz w:val="24"/>
          <w:szCs w:val="24"/>
        </w:rPr>
        <w:footnoteReference w:id="45"/>
      </w:r>
      <w:r w:rsidRPr="003B66B0">
        <w:rPr>
          <w:rFonts w:ascii="Times New Roman" w:hAnsi="Times New Roman" w:cs="Times New Roman"/>
          <w:sz w:val="24"/>
          <w:szCs w:val="24"/>
        </w:rPr>
        <w:t>), nel senso che una società concede pegno sui suoi beni ad un’altra società, della quale possiede quote o azioni.</w:t>
      </w:r>
    </w:p>
    <w:p w:rsidR="003F1630" w:rsidRPr="003B66B0" w:rsidRDefault="003F1630" w:rsidP="00547F50">
      <w:pPr>
        <w:spacing w:after="0" w:line="360" w:lineRule="auto"/>
        <w:ind w:firstLine="708"/>
        <w:jc w:val="both"/>
        <w:rPr>
          <w:rFonts w:ascii="Times New Roman" w:hAnsi="Times New Roman" w:cs="Times New Roman"/>
          <w:sz w:val="24"/>
          <w:szCs w:val="24"/>
        </w:rPr>
      </w:pPr>
      <w:r w:rsidRPr="003B66B0">
        <w:rPr>
          <w:rFonts w:ascii="Times New Roman" w:hAnsi="Times New Roman" w:cs="Times New Roman"/>
          <w:sz w:val="24"/>
          <w:szCs w:val="24"/>
        </w:rPr>
        <w:t xml:space="preserve">Resta altresì da chiedersi se sia ammissibile ipotizzare l’assenza di relazione contrattuale fra i due imprenditori che partecipano all’operazione economica e se quindi un imprenditore possa concedere pegno non possessorio a garanzia del credito conseguito da un imprenditore “amico”, rispetto al quale non si configurano rapporti giuridicamente rilevanti. Sicuramente, affinché in tale ultima circostanza possa dirsi integrato il profilo dell’inerenza, si dovrebbe optare per la soluzione </w:t>
      </w:r>
      <w:r w:rsidR="00C10D33" w:rsidRPr="003B66B0">
        <w:rPr>
          <w:rFonts w:ascii="Times New Roman" w:hAnsi="Times New Roman" w:cs="Times New Roman"/>
          <w:b/>
          <w:sz w:val="24"/>
          <w:szCs w:val="24"/>
        </w:rPr>
        <w:t>–</w:t>
      </w:r>
      <w:r w:rsidRPr="003B66B0">
        <w:rPr>
          <w:rFonts w:ascii="Times New Roman" w:hAnsi="Times New Roman" w:cs="Times New Roman"/>
          <w:sz w:val="24"/>
          <w:szCs w:val="24"/>
        </w:rPr>
        <w:t xml:space="preserve"> forse di dubbia consistenza argomentativa </w:t>
      </w:r>
      <w:r w:rsidR="00C10D33" w:rsidRPr="003B66B0">
        <w:rPr>
          <w:rFonts w:ascii="Times New Roman" w:hAnsi="Times New Roman" w:cs="Times New Roman"/>
          <w:b/>
          <w:sz w:val="24"/>
          <w:szCs w:val="24"/>
        </w:rPr>
        <w:t>–</w:t>
      </w:r>
      <w:r w:rsidRPr="003B66B0">
        <w:rPr>
          <w:rFonts w:ascii="Times New Roman" w:hAnsi="Times New Roman" w:cs="Times New Roman"/>
          <w:sz w:val="24"/>
          <w:szCs w:val="24"/>
        </w:rPr>
        <w:t xml:space="preserve"> consistente nel riferire l’inerenza dei crediti all’attività di impresa del debitore, e l’inerenza dei beni all’attività di impresa del garante.</w:t>
      </w:r>
    </w:p>
    <w:p w:rsidR="003F1630" w:rsidRPr="00963F9F" w:rsidRDefault="00920D63" w:rsidP="00547F50">
      <w:pPr>
        <w:spacing w:after="0" w:line="360" w:lineRule="auto"/>
        <w:ind w:firstLine="708"/>
        <w:jc w:val="both"/>
        <w:rPr>
          <w:rFonts w:ascii="Times New Roman" w:hAnsi="Times New Roman" w:cs="Times New Roman"/>
          <w:color w:val="FF0000"/>
          <w:sz w:val="24"/>
          <w:szCs w:val="24"/>
        </w:rPr>
      </w:pPr>
      <w:r w:rsidRPr="00963F9F">
        <w:rPr>
          <w:rFonts w:ascii="Times New Roman" w:hAnsi="Times New Roman" w:cs="Times New Roman"/>
          <w:sz w:val="24"/>
          <w:szCs w:val="24"/>
        </w:rPr>
        <w:t>Analoga situazione in cui interviene un terzo datore di garanzia ben può configurarsi anche in riferimento alla pattuizione marciana. Il comma 1° dell’art. 48-</w:t>
      </w:r>
      <w:r w:rsidRPr="00963F9F">
        <w:rPr>
          <w:rFonts w:ascii="Times New Roman" w:hAnsi="Times New Roman" w:cs="Times New Roman"/>
          <w:i/>
          <w:sz w:val="24"/>
          <w:szCs w:val="24"/>
        </w:rPr>
        <w:t>bis</w:t>
      </w:r>
      <w:r w:rsidRPr="00963F9F">
        <w:rPr>
          <w:rFonts w:ascii="Times New Roman" w:hAnsi="Times New Roman" w:cs="Times New Roman"/>
          <w:sz w:val="24"/>
          <w:szCs w:val="24"/>
        </w:rPr>
        <w:t xml:space="preserve"> è esplicito nel riferire che il contratto di finanziamento concluso tra un imprenditore e una banca può essere garantito dal trasferimento in favore del creditore, sospensivamente condizionato all’inadempimento del debitore, della proprietà di un immobile o di un altro </w:t>
      </w:r>
      <w:r w:rsidRPr="00963F9F">
        <w:rPr>
          <w:rFonts w:ascii="Times New Roman" w:hAnsi="Times New Roman" w:cs="Times New Roman"/>
          <w:sz w:val="24"/>
          <w:szCs w:val="24"/>
        </w:rPr>
        <w:lastRenderedPageBreak/>
        <w:t xml:space="preserve">diritto immobiliare dell’imprenditore stesso, oppure di un terzo. </w:t>
      </w:r>
      <w:r w:rsidR="00170486" w:rsidRPr="00963F9F">
        <w:rPr>
          <w:rFonts w:ascii="Times New Roman" w:hAnsi="Times New Roman" w:cs="Times New Roman"/>
          <w:sz w:val="24"/>
          <w:szCs w:val="24"/>
        </w:rPr>
        <w:t>P</w:t>
      </w:r>
      <w:r w:rsidRPr="00963F9F">
        <w:rPr>
          <w:rFonts w:ascii="Times New Roman" w:hAnsi="Times New Roman" w:cs="Times New Roman"/>
          <w:sz w:val="24"/>
          <w:szCs w:val="24"/>
        </w:rPr>
        <w:t>eraltro, in questo caso non si profilano problematiche legate al requisito dell’inerenza</w:t>
      </w:r>
      <w:r w:rsidR="00170486" w:rsidRPr="00963F9F">
        <w:rPr>
          <w:rFonts w:ascii="Times New Roman" w:hAnsi="Times New Roman" w:cs="Times New Roman"/>
          <w:sz w:val="24"/>
          <w:szCs w:val="24"/>
        </w:rPr>
        <w:t xml:space="preserve"> </w:t>
      </w:r>
      <w:r w:rsidR="00170486" w:rsidRPr="00346BE7">
        <w:rPr>
          <w:rFonts w:ascii="Times New Roman" w:hAnsi="Times New Roman" w:cs="Times New Roman"/>
          <w:sz w:val="24"/>
          <w:szCs w:val="24"/>
        </w:rPr>
        <w:t>(</w:t>
      </w:r>
      <w:r w:rsidR="00856AB9" w:rsidRPr="00346BE7">
        <w:rPr>
          <w:rFonts w:ascii="Times New Roman" w:hAnsi="Times New Roman" w:cs="Times New Roman"/>
          <w:sz w:val="24"/>
          <w:szCs w:val="24"/>
        </w:rPr>
        <w:t>dei beni, e dei crediti, all’attività di impresa del debitore</w:t>
      </w:r>
      <w:r w:rsidR="00170486" w:rsidRPr="00346BE7">
        <w:rPr>
          <w:rFonts w:ascii="Times New Roman" w:hAnsi="Times New Roman" w:cs="Times New Roman"/>
          <w:sz w:val="24"/>
          <w:szCs w:val="24"/>
        </w:rPr>
        <w:t>)</w:t>
      </w:r>
      <w:r w:rsidRPr="00963F9F">
        <w:rPr>
          <w:rFonts w:ascii="Times New Roman" w:hAnsi="Times New Roman" w:cs="Times New Roman"/>
          <w:sz w:val="24"/>
          <w:szCs w:val="24"/>
        </w:rPr>
        <w:t>, che non è richiesto.</w:t>
      </w:r>
    </w:p>
    <w:p w:rsidR="00920D63" w:rsidRPr="003B66B0" w:rsidRDefault="00920D63" w:rsidP="00547F50">
      <w:pPr>
        <w:spacing w:after="0" w:line="360" w:lineRule="auto"/>
        <w:ind w:firstLine="708"/>
        <w:jc w:val="both"/>
        <w:rPr>
          <w:rFonts w:ascii="Times New Roman" w:hAnsi="Times New Roman" w:cs="Times New Roman"/>
          <w:sz w:val="24"/>
          <w:szCs w:val="24"/>
        </w:rPr>
      </w:pPr>
    </w:p>
    <w:p w:rsidR="00BD157B" w:rsidRPr="00A56B42" w:rsidRDefault="003F1630" w:rsidP="00547F50">
      <w:pPr>
        <w:spacing w:after="0" w:line="360" w:lineRule="auto"/>
        <w:ind w:firstLine="708"/>
        <w:jc w:val="both"/>
        <w:rPr>
          <w:rFonts w:ascii="Times New Roman" w:hAnsi="Times New Roman" w:cs="Times New Roman"/>
          <w:color w:val="FF0000"/>
          <w:sz w:val="24"/>
          <w:szCs w:val="24"/>
        </w:rPr>
      </w:pPr>
      <w:r w:rsidRPr="003B66B0">
        <w:rPr>
          <w:rFonts w:ascii="Times New Roman" w:hAnsi="Times New Roman" w:cs="Times New Roman"/>
          <w:sz w:val="24"/>
          <w:szCs w:val="24"/>
        </w:rPr>
        <w:t xml:space="preserve">6. Il quadro si complica ulteriormente se si ipotizza che il terzo concedente la </w:t>
      </w:r>
      <w:r w:rsidRPr="003315A8">
        <w:rPr>
          <w:rFonts w:ascii="Times New Roman" w:hAnsi="Times New Roman" w:cs="Times New Roman"/>
          <w:sz w:val="24"/>
          <w:szCs w:val="24"/>
        </w:rPr>
        <w:t xml:space="preserve">garanzia non sia neppure un </w:t>
      </w:r>
      <w:r w:rsidR="00922FBD" w:rsidRPr="003315A8">
        <w:rPr>
          <w:rFonts w:ascii="Times New Roman" w:hAnsi="Times New Roman" w:cs="Times New Roman"/>
          <w:sz w:val="24"/>
          <w:szCs w:val="24"/>
        </w:rPr>
        <w:t>“</w:t>
      </w:r>
      <w:r w:rsidRPr="003315A8">
        <w:rPr>
          <w:rFonts w:ascii="Times New Roman" w:hAnsi="Times New Roman" w:cs="Times New Roman"/>
          <w:sz w:val="24"/>
          <w:szCs w:val="24"/>
        </w:rPr>
        <w:t>profession</w:t>
      </w:r>
      <w:r w:rsidR="00FE1350" w:rsidRPr="003315A8">
        <w:rPr>
          <w:rFonts w:ascii="Times New Roman" w:hAnsi="Times New Roman" w:cs="Times New Roman"/>
          <w:sz w:val="24"/>
          <w:szCs w:val="24"/>
        </w:rPr>
        <w:t>ista</w:t>
      </w:r>
      <w:r w:rsidR="00922FBD" w:rsidRPr="003315A8">
        <w:rPr>
          <w:rFonts w:ascii="Times New Roman" w:hAnsi="Times New Roman" w:cs="Times New Roman"/>
          <w:sz w:val="24"/>
          <w:szCs w:val="24"/>
        </w:rPr>
        <w:t>”</w:t>
      </w:r>
      <w:r w:rsidR="00FE1350" w:rsidRPr="003315A8">
        <w:rPr>
          <w:rFonts w:ascii="Times New Roman" w:hAnsi="Times New Roman" w:cs="Times New Roman"/>
          <w:sz w:val="24"/>
          <w:szCs w:val="24"/>
        </w:rPr>
        <w:t xml:space="preserve"> iscritto nel registro delle i</w:t>
      </w:r>
      <w:r w:rsidRPr="003315A8">
        <w:rPr>
          <w:rFonts w:ascii="Times New Roman" w:hAnsi="Times New Roman" w:cs="Times New Roman"/>
          <w:sz w:val="24"/>
          <w:szCs w:val="24"/>
        </w:rPr>
        <w:t>mprese</w:t>
      </w:r>
      <w:r w:rsidRPr="003B66B0">
        <w:rPr>
          <w:rFonts w:ascii="Times New Roman" w:hAnsi="Times New Roman" w:cs="Times New Roman"/>
          <w:sz w:val="24"/>
          <w:szCs w:val="24"/>
        </w:rPr>
        <w:t xml:space="preserve">, bensì un soggetto privato, magari legato al debitore da rapporti di mera parentela, coniugio o affezione, dunque tecnicamente un </w:t>
      </w:r>
      <w:r w:rsidRPr="0065604A">
        <w:rPr>
          <w:rFonts w:ascii="Times New Roman" w:hAnsi="Times New Roman" w:cs="Times New Roman"/>
          <w:i/>
          <w:sz w:val="24"/>
          <w:szCs w:val="24"/>
        </w:rPr>
        <w:t>consumatore</w:t>
      </w:r>
      <w:r w:rsidRPr="0065604A">
        <w:rPr>
          <w:rFonts w:ascii="Times New Roman" w:hAnsi="Times New Roman" w:cs="Times New Roman"/>
          <w:sz w:val="24"/>
          <w:szCs w:val="24"/>
        </w:rPr>
        <w:t xml:space="preserve">, posto che tale circostanza non si può escludere né con riguardo al pegno non possessorio, né relativamente alla pattuizione </w:t>
      </w:r>
      <w:r w:rsidR="00856AB9" w:rsidRPr="0065604A">
        <w:rPr>
          <w:rFonts w:ascii="Times New Roman" w:hAnsi="Times New Roman" w:cs="Times New Roman"/>
          <w:sz w:val="24"/>
          <w:szCs w:val="24"/>
        </w:rPr>
        <w:t xml:space="preserve">del </w:t>
      </w:r>
      <w:r w:rsidR="00170486" w:rsidRPr="0065604A">
        <w:rPr>
          <w:rFonts w:ascii="Times New Roman" w:hAnsi="Times New Roman" w:cs="Times New Roman"/>
          <w:sz w:val="24"/>
          <w:szCs w:val="24"/>
        </w:rPr>
        <w:t>48</w:t>
      </w:r>
      <w:r w:rsidR="00856AB9" w:rsidRPr="0065604A">
        <w:rPr>
          <w:rFonts w:ascii="Times New Roman" w:hAnsi="Times New Roman" w:cs="Times New Roman"/>
          <w:sz w:val="24"/>
          <w:szCs w:val="24"/>
        </w:rPr>
        <w:t>-</w:t>
      </w:r>
      <w:r w:rsidR="00856AB9" w:rsidRPr="0065604A">
        <w:rPr>
          <w:rFonts w:ascii="Times New Roman" w:hAnsi="Times New Roman" w:cs="Times New Roman"/>
          <w:i/>
          <w:sz w:val="24"/>
          <w:szCs w:val="24"/>
        </w:rPr>
        <w:t>bis</w:t>
      </w:r>
      <w:r w:rsidR="00EA0E5F" w:rsidRPr="0065604A">
        <w:rPr>
          <w:rFonts w:ascii="Times New Roman" w:hAnsi="Times New Roman" w:cs="Times New Roman"/>
          <w:sz w:val="24"/>
          <w:szCs w:val="24"/>
        </w:rPr>
        <w:t>.</w:t>
      </w:r>
      <w:r w:rsidR="00BD157B">
        <w:rPr>
          <w:rFonts w:ascii="Times New Roman" w:hAnsi="Times New Roman" w:cs="Times New Roman"/>
          <w:sz w:val="24"/>
          <w:szCs w:val="24"/>
        </w:rPr>
        <w:t xml:space="preserve"> </w:t>
      </w:r>
    </w:p>
    <w:p w:rsidR="003F1630" w:rsidRPr="003B66B0" w:rsidRDefault="00BD157B" w:rsidP="00547F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Proprio i</w:t>
      </w:r>
      <w:r w:rsidR="003F1630" w:rsidRPr="003B66B0">
        <w:rPr>
          <w:rFonts w:ascii="Times New Roman" w:hAnsi="Times New Roman" w:cs="Times New Roman"/>
          <w:sz w:val="24"/>
          <w:szCs w:val="24"/>
        </w:rPr>
        <w:t xml:space="preserve">l rilievo acquisito dalla categoria soggettiva del consumatore induce a porsi interrogativi circa le conseguenze della “irruzione” di un consumatore all’interno di una vicenda non connotata soggettivamente ovvero riservata a categorie soggettive diverse. </w:t>
      </w:r>
    </w:p>
    <w:p w:rsidR="006B48E8" w:rsidRDefault="003F1630" w:rsidP="006B48E8">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Quanto al pegno senza spossessamento, proprio la circostanza per la quale tale garanzia può essere costituita anche da un terzo, e la possibilità</w:t>
      </w:r>
      <w:r w:rsidRPr="003B66B0">
        <w:rPr>
          <w:rFonts w:ascii="Times New Roman" w:hAnsi="Times New Roman" w:cs="Times New Roman"/>
          <w:i/>
          <w:sz w:val="24"/>
          <w:szCs w:val="24"/>
        </w:rPr>
        <w:t xml:space="preserve"> </w:t>
      </w:r>
      <w:r w:rsidR="00A868FD" w:rsidRPr="003B66B0">
        <w:rPr>
          <w:rFonts w:ascii="Times New Roman" w:hAnsi="Times New Roman" w:cs="Times New Roman"/>
          <w:sz w:val="24"/>
          <w:szCs w:val="24"/>
        </w:rPr>
        <w:t>–</w:t>
      </w:r>
      <w:r w:rsidR="00A868FD" w:rsidRPr="003B66B0">
        <w:rPr>
          <w:rFonts w:ascii="Times New Roman" w:hAnsi="Times New Roman" w:cs="Times New Roman"/>
          <w:i/>
          <w:sz w:val="24"/>
          <w:szCs w:val="24"/>
        </w:rPr>
        <w:t xml:space="preserve"> </w:t>
      </w:r>
      <w:r w:rsidR="00A868FD" w:rsidRPr="003B66B0">
        <w:rPr>
          <w:rFonts w:ascii="Times New Roman" w:hAnsi="Times New Roman" w:cs="Times New Roman"/>
          <w:sz w:val="24"/>
          <w:szCs w:val="24"/>
        </w:rPr>
        <w:t>non escludibile</w:t>
      </w:r>
      <w:r w:rsidR="00FE1350" w:rsidRPr="003B66B0">
        <w:rPr>
          <w:rFonts w:ascii="Times New Roman" w:hAnsi="Times New Roman" w:cs="Times New Roman"/>
          <w:i/>
          <w:sz w:val="24"/>
          <w:szCs w:val="24"/>
        </w:rPr>
        <w:t xml:space="preserve"> a priori</w:t>
      </w:r>
      <w:r w:rsidR="00FE1350" w:rsidRPr="003B66B0">
        <w:rPr>
          <w:rFonts w:ascii="Times New Roman" w:hAnsi="Times New Roman" w:cs="Times New Roman"/>
          <w:sz w:val="24"/>
          <w:szCs w:val="24"/>
        </w:rPr>
        <w:t xml:space="preserve"> –</w:t>
      </w:r>
      <w:r w:rsidR="00EA0E5F" w:rsidRPr="003B66B0">
        <w:rPr>
          <w:rFonts w:ascii="Times New Roman" w:hAnsi="Times New Roman" w:cs="Times New Roman"/>
          <w:sz w:val="24"/>
          <w:szCs w:val="24"/>
        </w:rPr>
        <w:t xml:space="preserve"> che tale terzo rivesta la qualifica soggettiva di consumatore</w:t>
      </w:r>
      <w:r w:rsidR="00FE1350" w:rsidRPr="003B66B0">
        <w:rPr>
          <w:rFonts w:ascii="Times New Roman" w:hAnsi="Times New Roman" w:cs="Times New Roman"/>
          <w:sz w:val="24"/>
          <w:szCs w:val="24"/>
        </w:rPr>
        <w:t xml:space="preserve">, </w:t>
      </w:r>
      <w:r w:rsidRPr="003B66B0">
        <w:rPr>
          <w:rFonts w:ascii="Times New Roman" w:hAnsi="Times New Roman" w:cs="Times New Roman"/>
          <w:sz w:val="24"/>
          <w:szCs w:val="24"/>
        </w:rPr>
        <w:t xml:space="preserve">sollecitano il quesito se la disciplina del rapporto di garanzia sia incisa dallo statuto di consumatore del terzo concedente. </w:t>
      </w:r>
    </w:p>
    <w:p w:rsidR="00EC0D50" w:rsidRDefault="00C769DC"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L’interrogativo che si pone è cioè se lo statuto di consumatore sia rilevante in qualunque rapporto giuridico stabilito da un consumatore, indipendentemente dalla ricorrenza di una fattispecie consumeristica espressamente qualificata e disciplinata come tale</w:t>
      </w:r>
      <w:r w:rsidR="00EC0D50">
        <w:rPr>
          <w:rFonts w:ascii="Times New Roman" w:hAnsi="Times New Roman" w:cs="Times New Roman"/>
          <w:sz w:val="24"/>
          <w:szCs w:val="24"/>
        </w:rPr>
        <w:t>.</w:t>
      </w:r>
    </w:p>
    <w:p w:rsidR="00FE1350" w:rsidRPr="003B66B0" w:rsidRDefault="003F1630" w:rsidP="00547F50">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 xml:space="preserve">Si tratta di </w:t>
      </w:r>
      <w:r w:rsidR="006B61DA" w:rsidRPr="003B66B0">
        <w:rPr>
          <w:rFonts w:ascii="Times New Roman" w:hAnsi="Times New Roman" w:cs="Times New Roman"/>
          <w:sz w:val="24"/>
          <w:szCs w:val="24"/>
        </w:rPr>
        <w:t>problematiche</w:t>
      </w:r>
      <w:r w:rsidRPr="003B66B0">
        <w:rPr>
          <w:rFonts w:ascii="Times New Roman" w:hAnsi="Times New Roman" w:cs="Times New Roman"/>
          <w:sz w:val="24"/>
          <w:szCs w:val="24"/>
        </w:rPr>
        <w:t xml:space="preserve"> di non poco conto, che, sul piano teorico, possono condizionare l’applicabilità della normativa in questione, e sul piano strettamente contingente, incidere sul rilascio del finanziamento a cui la garanzia è preordinata, e/o sulle condizioni d</w:t>
      </w:r>
      <w:r w:rsidRPr="00856AB9">
        <w:rPr>
          <w:rFonts w:ascii="Times New Roman" w:hAnsi="Times New Roman" w:cs="Times New Roman"/>
          <w:sz w:val="24"/>
          <w:szCs w:val="24"/>
        </w:rPr>
        <w:t xml:space="preserve">ello stesso. </w:t>
      </w:r>
      <w:r w:rsidR="00BD157B" w:rsidRPr="00856AB9">
        <w:rPr>
          <w:rFonts w:ascii="Times New Roman" w:hAnsi="Times New Roman" w:cs="Times New Roman"/>
          <w:sz w:val="24"/>
          <w:szCs w:val="24"/>
        </w:rPr>
        <w:t xml:space="preserve">La complessità della situazione è destinata ad aumentare </w:t>
      </w:r>
      <w:r w:rsidR="00963F9F" w:rsidRPr="00856AB9">
        <w:rPr>
          <w:rFonts w:ascii="Times New Roman" w:hAnsi="Times New Roman" w:cs="Times New Roman"/>
          <w:sz w:val="24"/>
          <w:szCs w:val="24"/>
        </w:rPr>
        <w:t>qualora</w:t>
      </w:r>
      <w:r w:rsidR="00BD157B" w:rsidRPr="00856AB9">
        <w:rPr>
          <w:rFonts w:ascii="Times New Roman" w:hAnsi="Times New Roman" w:cs="Times New Roman"/>
          <w:sz w:val="24"/>
          <w:szCs w:val="24"/>
        </w:rPr>
        <w:t xml:space="preserve"> il terzo datore della garanzia immobiliare rilasciata in favore del mutuatario-professionista sia </w:t>
      </w:r>
      <w:r w:rsidR="00BD157B" w:rsidRPr="00856AB9">
        <w:rPr>
          <w:rFonts w:ascii="Times New Roman" w:hAnsi="Times New Roman" w:cs="Times New Roman"/>
          <w:sz w:val="24"/>
          <w:szCs w:val="24"/>
        </w:rPr>
        <w:lastRenderedPageBreak/>
        <w:t xml:space="preserve">un consumatore, </w:t>
      </w:r>
      <w:r w:rsidR="00856AB9" w:rsidRPr="00856AB9">
        <w:rPr>
          <w:rFonts w:ascii="Times New Roman" w:hAnsi="Times New Roman" w:cs="Times New Roman"/>
          <w:sz w:val="24"/>
          <w:szCs w:val="24"/>
        </w:rPr>
        <w:t xml:space="preserve">il </w:t>
      </w:r>
      <w:r w:rsidR="00963F9F" w:rsidRPr="00856AB9">
        <w:rPr>
          <w:rFonts w:ascii="Times New Roman" w:hAnsi="Times New Roman" w:cs="Times New Roman"/>
          <w:sz w:val="24"/>
          <w:szCs w:val="24"/>
        </w:rPr>
        <w:t xml:space="preserve">che </w:t>
      </w:r>
      <w:r w:rsidR="00BD157B" w:rsidRPr="00856AB9">
        <w:rPr>
          <w:rFonts w:ascii="Times New Roman" w:hAnsi="Times New Roman" w:cs="Times New Roman"/>
          <w:sz w:val="24"/>
          <w:szCs w:val="24"/>
        </w:rPr>
        <w:t xml:space="preserve">ben può ipotizzarsi anche con riferimento alla stipulazione </w:t>
      </w:r>
      <w:r w:rsidR="00BD157B" w:rsidRPr="00856AB9">
        <w:rPr>
          <w:rFonts w:ascii="Times New Roman" w:hAnsi="Times New Roman" w:cs="Times New Roman"/>
          <w:i/>
          <w:sz w:val="24"/>
          <w:szCs w:val="24"/>
        </w:rPr>
        <w:t>ex</w:t>
      </w:r>
      <w:r w:rsidR="00BD157B" w:rsidRPr="00856AB9">
        <w:rPr>
          <w:rFonts w:ascii="Times New Roman" w:hAnsi="Times New Roman" w:cs="Times New Roman"/>
          <w:sz w:val="24"/>
          <w:szCs w:val="24"/>
        </w:rPr>
        <w:t xml:space="preserve"> art. 48-</w:t>
      </w:r>
      <w:r w:rsidR="00BD157B" w:rsidRPr="00856AB9">
        <w:rPr>
          <w:rFonts w:ascii="Times New Roman" w:hAnsi="Times New Roman" w:cs="Times New Roman"/>
          <w:i/>
          <w:sz w:val="24"/>
          <w:szCs w:val="24"/>
        </w:rPr>
        <w:t>bis</w:t>
      </w:r>
      <w:r w:rsidR="00BD157B" w:rsidRPr="00856AB9">
        <w:rPr>
          <w:rFonts w:ascii="Times New Roman" w:hAnsi="Times New Roman" w:cs="Times New Roman"/>
          <w:sz w:val="24"/>
          <w:szCs w:val="24"/>
        </w:rPr>
        <w:t xml:space="preserve"> </w:t>
      </w:r>
      <w:proofErr w:type="spellStart"/>
      <w:r w:rsidR="00BD157B" w:rsidRPr="00856AB9">
        <w:rPr>
          <w:rFonts w:ascii="Times New Roman" w:hAnsi="Times New Roman" w:cs="Times New Roman"/>
          <w:sz w:val="24"/>
          <w:szCs w:val="24"/>
        </w:rPr>
        <w:t>t.u.b</w:t>
      </w:r>
      <w:proofErr w:type="spellEnd"/>
      <w:r w:rsidR="00856AB9" w:rsidRPr="00856AB9">
        <w:rPr>
          <w:rFonts w:ascii="Times New Roman" w:hAnsi="Times New Roman" w:cs="Times New Roman"/>
          <w:sz w:val="24"/>
          <w:szCs w:val="24"/>
        </w:rPr>
        <w:t>.</w:t>
      </w:r>
      <w:r w:rsidR="00BD157B" w:rsidRPr="00856AB9">
        <w:rPr>
          <w:rStyle w:val="Rimandonotaapidipagina"/>
          <w:rFonts w:ascii="Times New Roman" w:hAnsi="Times New Roman" w:cs="Times New Roman"/>
          <w:sz w:val="24"/>
          <w:szCs w:val="24"/>
        </w:rPr>
        <w:footnoteReference w:id="46"/>
      </w:r>
      <w:r w:rsidR="00693A61">
        <w:rPr>
          <w:rFonts w:ascii="Times New Roman" w:hAnsi="Times New Roman" w:cs="Times New Roman"/>
          <w:sz w:val="24"/>
          <w:szCs w:val="24"/>
        </w:rPr>
        <w:t>.</w:t>
      </w:r>
    </w:p>
    <w:p w:rsidR="00170486" w:rsidRPr="00856AB9" w:rsidRDefault="00BD157B" w:rsidP="00DB2E5B">
      <w:pPr>
        <w:spacing w:after="0" w:line="360" w:lineRule="auto"/>
        <w:ind w:firstLine="567"/>
        <w:jc w:val="both"/>
        <w:rPr>
          <w:rFonts w:ascii="Times New Roman" w:hAnsi="Times New Roman" w:cs="Times New Roman"/>
          <w:sz w:val="24"/>
          <w:szCs w:val="24"/>
        </w:rPr>
      </w:pPr>
      <w:r w:rsidRPr="00856AB9">
        <w:rPr>
          <w:rFonts w:ascii="Times New Roman" w:hAnsi="Times New Roman" w:cs="Times New Roman"/>
          <w:sz w:val="24"/>
          <w:szCs w:val="24"/>
        </w:rPr>
        <w:t xml:space="preserve">Il tentativo di fornire qualche risposta al riguardo potrebbe attingere alla materia fideiussoria, </w:t>
      </w:r>
      <w:r w:rsidR="00170486" w:rsidRPr="00856AB9">
        <w:rPr>
          <w:rFonts w:ascii="Times New Roman" w:hAnsi="Times New Roman" w:cs="Times New Roman"/>
          <w:sz w:val="24"/>
          <w:szCs w:val="24"/>
        </w:rPr>
        <w:t>nella quale il problema si è già da tempo posto</w:t>
      </w:r>
      <w:r w:rsidR="006B61DA" w:rsidRPr="00856AB9">
        <w:rPr>
          <w:rStyle w:val="Rimandonotaapidipagina"/>
          <w:rFonts w:ascii="Times New Roman" w:hAnsi="Times New Roman" w:cs="Times New Roman"/>
          <w:sz w:val="24"/>
          <w:szCs w:val="24"/>
        </w:rPr>
        <w:footnoteReference w:id="47"/>
      </w:r>
      <w:r w:rsidR="007F1AE3" w:rsidRPr="00856AB9">
        <w:rPr>
          <w:rFonts w:ascii="Times New Roman" w:hAnsi="Times New Roman" w:cs="Times New Roman"/>
          <w:sz w:val="24"/>
          <w:szCs w:val="24"/>
        </w:rPr>
        <w:t xml:space="preserve">. </w:t>
      </w:r>
      <w:r w:rsidRPr="00856AB9">
        <w:rPr>
          <w:rFonts w:ascii="Times New Roman" w:hAnsi="Times New Roman" w:cs="Times New Roman"/>
          <w:sz w:val="24"/>
          <w:szCs w:val="24"/>
        </w:rPr>
        <w:t xml:space="preserve">La </w:t>
      </w:r>
      <w:r w:rsidR="007F1AE3" w:rsidRPr="00856AB9">
        <w:rPr>
          <w:rFonts w:ascii="Times New Roman" w:hAnsi="Times New Roman" w:cs="Times New Roman"/>
          <w:sz w:val="24"/>
          <w:szCs w:val="24"/>
        </w:rPr>
        <w:t xml:space="preserve">tesi </w:t>
      </w:r>
      <w:r w:rsidRPr="00856AB9">
        <w:rPr>
          <w:rFonts w:ascii="Times New Roman" w:hAnsi="Times New Roman" w:cs="Times New Roman"/>
          <w:sz w:val="24"/>
          <w:szCs w:val="24"/>
        </w:rPr>
        <w:t xml:space="preserve">a </w:t>
      </w:r>
      <w:r w:rsidR="007F1AE3" w:rsidRPr="00856AB9">
        <w:rPr>
          <w:rFonts w:ascii="Times New Roman" w:hAnsi="Times New Roman" w:cs="Times New Roman"/>
          <w:sz w:val="24"/>
          <w:szCs w:val="24"/>
        </w:rPr>
        <w:t>tutt’oggi unanime nella giurisprudenza di legittimità pronunciatasi sulla fideiussione</w:t>
      </w:r>
      <w:r w:rsidR="00DB2E5B" w:rsidRPr="00856AB9">
        <w:rPr>
          <w:rStyle w:val="Rimandonotaapidipagina"/>
          <w:rFonts w:ascii="Times New Roman" w:hAnsi="Times New Roman" w:cs="Times New Roman"/>
          <w:sz w:val="24"/>
          <w:szCs w:val="24"/>
        </w:rPr>
        <w:footnoteReference w:id="48"/>
      </w:r>
      <w:r w:rsidRPr="00856AB9">
        <w:rPr>
          <w:rFonts w:ascii="Times New Roman" w:hAnsi="Times New Roman" w:cs="Times New Roman"/>
          <w:sz w:val="24"/>
          <w:szCs w:val="24"/>
        </w:rPr>
        <w:t xml:space="preserve"> è quella per cui </w:t>
      </w:r>
      <w:r w:rsidR="007F1AE3" w:rsidRPr="00856AB9">
        <w:rPr>
          <w:rFonts w:ascii="Times New Roman" w:hAnsi="Times New Roman" w:cs="Times New Roman"/>
          <w:sz w:val="24"/>
          <w:szCs w:val="24"/>
        </w:rPr>
        <w:t xml:space="preserve">il terzo datore di pegno </w:t>
      </w:r>
      <w:r w:rsidR="006B48E8" w:rsidRPr="00856AB9">
        <w:rPr>
          <w:rFonts w:ascii="Times New Roman" w:hAnsi="Times New Roman" w:cs="Times New Roman"/>
          <w:sz w:val="24"/>
          <w:szCs w:val="24"/>
        </w:rPr>
        <w:t xml:space="preserve">o garanzia immobiliare </w:t>
      </w:r>
      <w:r w:rsidR="007F1AE3" w:rsidRPr="00856AB9">
        <w:rPr>
          <w:rFonts w:ascii="Times New Roman" w:hAnsi="Times New Roman" w:cs="Times New Roman"/>
          <w:sz w:val="24"/>
          <w:szCs w:val="24"/>
        </w:rPr>
        <w:t xml:space="preserve">non agente in veste professionale, </w:t>
      </w:r>
      <w:r w:rsidR="002530E1" w:rsidRPr="00856AB9">
        <w:rPr>
          <w:rFonts w:ascii="Times New Roman" w:hAnsi="Times New Roman" w:cs="Times New Roman"/>
          <w:sz w:val="24"/>
          <w:szCs w:val="24"/>
        </w:rPr>
        <w:t>che sia pure, eventualmente,</w:t>
      </w:r>
      <w:r w:rsidR="006B48E8" w:rsidRPr="00856AB9">
        <w:rPr>
          <w:rFonts w:ascii="Times New Roman" w:hAnsi="Times New Roman" w:cs="Times New Roman"/>
          <w:sz w:val="24"/>
          <w:szCs w:val="24"/>
        </w:rPr>
        <w:t xml:space="preserve"> </w:t>
      </w:r>
      <w:r w:rsidR="007F1AE3" w:rsidRPr="00856AB9">
        <w:rPr>
          <w:rFonts w:ascii="Times New Roman" w:hAnsi="Times New Roman" w:cs="Times New Roman"/>
          <w:sz w:val="24"/>
          <w:szCs w:val="24"/>
        </w:rPr>
        <w:t>coniuge</w:t>
      </w:r>
      <w:r w:rsidR="002530E1" w:rsidRPr="00856AB9">
        <w:rPr>
          <w:rFonts w:ascii="Times New Roman" w:hAnsi="Times New Roman" w:cs="Times New Roman"/>
          <w:sz w:val="24"/>
          <w:szCs w:val="24"/>
        </w:rPr>
        <w:t xml:space="preserve"> o</w:t>
      </w:r>
      <w:r w:rsidR="007F1AE3" w:rsidRPr="00856AB9">
        <w:rPr>
          <w:rFonts w:ascii="Times New Roman" w:hAnsi="Times New Roman" w:cs="Times New Roman"/>
          <w:sz w:val="24"/>
          <w:szCs w:val="24"/>
        </w:rPr>
        <w:t xml:space="preserve"> familiare del debitore garantito, d</w:t>
      </w:r>
      <w:r w:rsidRPr="00856AB9">
        <w:rPr>
          <w:rFonts w:ascii="Times New Roman" w:hAnsi="Times New Roman" w:cs="Times New Roman"/>
          <w:sz w:val="24"/>
          <w:szCs w:val="24"/>
        </w:rPr>
        <w:t xml:space="preserve">ebba </w:t>
      </w:r>
      <w:r w:rsidR="007F1AE3" w:rsidRPr="00856AB9">
        <w:rPr>
          <w:rFonts w:ascii="Times New Roman" w:hAnsi="Times New Roman" w:cs="Times New Roman"/>
          <w:sz w:val="24"/>
          <w:szCs w:val="24"/>
        </w:rPr>
        <w:t xml:space="preserve">essere considerato un professionista </w:t>
      </w:r>
      <w:r w:rsidR="00102661" w:rsidRPr="00856AB9">
        <w:rPr>
          <w:rFonts w:ascii="Times New Roman" w:hAnsi="Times New Roman" w:cs="Times New Roman"/>
          <w:sz w:val="24"/>
          <w:szCs w:val="24"/>
        </w:rPr>
        <w:t>“</w:t>
      </w:r>
      <w:r w:rsidR="007F1AE3" w:rsidRPr="00856AB9">
        <w:rPr>
          <w:rFonts w:ascii="Times New Roman" w:hAnsi="Times New Roman" w:cs="Times New Roman"/>
          <w:sz w:val="24"/>
          <w:szCs w:val="24"/>
        </w:rPr>
        <w:t>di rimbalzo</w:t>
      </w:r>
      <w:r w:rsidR="00102661" w:rsidRPr="00856AB9">
        <w:rPr>
          <w:rFonts w:ascii="Times New Roman" w:hAnsi="Times New Roman" w:cs="Times New Roman"/>
          <w:sz w:val="24"/>
          <w:szCs w:val="24"/>
        </w:rPr>
        <w:t>”</w:t>
      </w:r>
      <w:r w:rsidR="00856AB9" w:rsidRPr="00856AB9">
        <w:rPr>
          <w:rFonts w:ascii="Times New Roman" w:hAnsi="Times New Roman" w:cs="Times New Roman"/>
          <w:sz w:val="24"/>
          <w:szCs w:val="24"/>
        </w:rPr>
        <w:t xml:space="preserve">: </w:t>
      </w:r>
      <w:r w:rsidR="00856AB9" w:rsidRPr="00856AB9">
        <w:rPr>
          <w:rFonts w:ascii="Times New Roman" w:hAnsi="Times New Roman" w:cs="Times New Roman"/>
          <w:color w:val="000000"/>
          <w:sz w:val="24"/>
          <w:szCs w:val="24"/>
        </w:rPr>
        <w:t>c</w:t>
      </w:r>
      <w:r w:rsidR="00170486" w:rsidRPr="00856AB9">
        <w:rPr>
          <w:rFonts w:ascii="Times New Roman" w:hAnsi="Times New Roman" w:cs="Times New Roman"/>
          <w:color w:val="000000"/>
          <w:sz w:val="24"/>
          <w:szCs w:val="24"/>
        </w:rPr>
        <w:t xml:space="preserve">ome noto, </w:t>
      </w:r>
      <w:r w:rsidR="00170486" w:rsidRPr="00856AB9">
        <w:rPr>
          <w:rFonts w:ascii="Times New Roman" w:hAnsi="Times New Roman" w:cs="Times New Roman"/>
          <w:sz w:val="24"/>
          <w:szCs w:val="24"/>
        </w:rPr>
        <w:t>secondo tale tesi l’accessorietà della garanzia rispetto al negozio primario fa sì che l’indagine circa la possibilità di applicare la normativa consumeristica debba avvenire in riferimento al rapporto garantito. In proposito, la qualifica del debitore principale attrae quella del fideiussore anche ai fini dell’individuazione del soggetto che deve rivestire la qualità di consumatore, a nulla rilevando l’indagine sulla posizione rivestita dal garante stesso.</w:t>
      </w:r>
    </w:p>
    <w:p w:rsidR="00BD157B" w:rsidRPr="00856AB9" w:rsidRDefault="007F1AE3" w:rsidP="00DB2E5B">
      <w:pPr>
        <w:spacing w:after="0" w:line="360" w:lineRule="auto"/>
        <w:ind w:firstLine="567"/>
        <w:jc w:val="both"/>
        <w:rPr>
          <w:rFonts w:ascii="Times New Roman" w:hAnsi="Times New Roman" w:cs="Times New Roman"/>
          <w:color w:val="000000"/>
          <w:sz w:val="24"/>
          <w:szCs w:val="24"/>
        </w:rPr>
      </w:pPr>
      <w:r w:rsidRPr="00856AB9">
        <w:rPr>
          <w:rFonts w:ascii="Times New Roman" w:hAnsi="Times New Roman" w:cs="Times New Roman"/>
          <w:sz w:val="24"/>
          <w:szCs w:val="24"/>
        </w:rPr>
        <w:t xml:space="preserve">In verità, tale assunto non </w:t>
      </w:r>
      <w:r w:rsidR="00BD157B" w:rsidRPr="00856AB9">
        <w:rPr>
          <w:rFonts w:ascii="Times New Roman" w:hAnsi="Times New Roman" w:cs="Times New Roman"/>
          <w:sz w:val="24"/>
          <w:szCs w:val="24"/>
        </w:rPr>
        <w:t xml:space="preserve">può dirsi più </w:t>
      </w:r>
      <w:r w:rsidR="00770911" w:rsidRPr="00856AB9">
        <w:rPr>
          <w:rFonts w:ascii="Times New Roman" w:hAnsi="Times New Roman" w:cs="Times New Roman"/>
          <w:sz w:val="24"/>
          <w:szCs w:val="24"/>
        </w:rPr>
        <w:t xml:space="preserve">oggi </w:t>
      </w:r>
      <w:r w:rsidRPr="00856AB9">
        <w:rPr>
          <w:rFonts w:ascii="Times New Roman" w:hAnsi="Times New Roman" w:cs="Times New Roman"/>
          <w:sz w:val="24"/>
          <w:szCs w:val="24"/>
        </w:rPr>
        <w:t>assoluto:</w:t>
      </w:r>
      <w:r w:rsidR="00DB2E5B" w:rsidRPr="00856AB9">
        <w:rPr>
          <w:rFonts w:ascii="Times New Roman" w:hAnsi="Times New Roman" w:cs="Times New Roman"/>
          <w:sz w:val="24"/>
          <w:szCs w:val="24"/>
        </w:rPr>
        <w:t xml:space="preserve"> un </w:t>
      </w:r>
      <w:r w:rsidR="00BD157B" w:rsidRPr="00856AB9">
        <w:rPr>
          <w:rFonts w:ascii="Times New Roman" w:hAnsi="Times New Roman" w:cs="Times New Roman"/>
          <w:sz w:val="24"/>
          <w:szCs w:val="24"/>
        </w:rPr>
        <w:t xml:space="preserve">recente </w:t>
      </w:r>
      <w:r w:rsidR="00DB2E5B" w:rsidRPr="00856AB9">
        <w:rPr>
          <w:rFonts w:ascii="Times New Roman" w:hAnsi="Times New Roman" w:cs="Times New Roman"/>
          <w:sz w:val="24"/>
          <w:szCs w:val="24"/>
        </w:rPr>
        <w:t>arresto giurisprudenziale della Corte di Giustizia dell’Unione Europea</w:t>
      </w:r>
      <w:r w:rsidR="00DB2E5B" w:rsidRPr="00856AB9">
        <w:rPr>
          <w:rStyle w:val="Rimandonotaapidipagina"/>
          <w:rFonts w:ascii="Times New Roman" w:hAnsi="Times New Roman" w:cs="Times New Roman"/>
          <w:color w:val="000000"/>
          <w:sz w:val="24"/>
          <w:szCs w:val="24"/>
        </w:rPr>
        <w:footnoteReference w:id="49"/>
      </w:r>
      <w:r w:rsidR="00DB2E5B" w:rsidRPr="00856AB9">
        <w:rPr>
          <w:rFonts w:ascii="Times New Roman" w:hAnsi="Times New Roman" w:cs="Times New Roman"/>
          <w:sz w:val="24"/>
          <w:szCs w:val="24"/>
        </w:rPr>
        <w:t xml:space="preserve">, a conferma dei rilievi </w:t>
      </w:r>
      <w:r w:rsidR="00DB2E5B" w:rsidRPr="00856AB9">
        <w:rPr>
          <w:rFonts w:ascii="Times New Roman" w:hAnsi="Times New Roman" w:cs="Times New Roman"/>
          <w:sz w:val="24"/>
          <w:szCs w:val="24"/>
        </w:rPr>
        <w:lastRenderedPageBreak/>
        <w:t>critici già avanzati da certa dottrina</w:t>
      </w:r>
      <w:r w:rsidR="00DB2E5B" w:rsidRPr="00856AB9">
        <w:rPr>
          <w:rStyle w:val="Rimandonotaapidipagina"/>
          <w:rFonts w:ascii="Times New Roman" w:hAnsi="Times New Roman" w:cs="Times New Roman"/>
          <w:sz w:val="24"/>
          <w:szCs w:val="24"/>
        </w:rPr>
        <w:footnoteReference w:id="50"/>
      </w:r>
      <w:r w:rsidR="00DB2E5B" w:rsidRPr="00856AB9">
        <w:rPr>
          <w:rFonts w:ascii="Times New Roman" w:hAnsi="Times New Roman" w:cs="Times New Roman"/>
          <w:sz w:val="24"/>
          <w:szCs w:val="24"/>
        </w:rPr>
        <w:t xml:space="preserve"> e delle soluzioni adottate da talune </w:t>
      </w:r>
      <w:r w:rsidR="00102661" w:rsidRPr="00856AB9">
        <w:rPr>
          <w:rFonts w:ascii="Times New Roman" w:hAnsi="Times New Roman" w:cs="Times New Roman"/>
          <w:sz w:val="24"/>
          <w:szCs w:val="24"/>
        </w:rPr>
        <w:t>decisioni</w:t>
      </w:r>
      <w:r w:rsidR="00DB2E5B" w:rsidRPr="00856AB9">
        <w:rPr>
          <w:rFonts w:ascii="Times New Roman" w:hAnsi="Times New Roman" w:cs="Times New Roman"/>
          <w:sz w:val="24"/>
          <w:szCs w:val="24"/>
        </w:rPr>
        <w:t xml:space="preserve"> dell’Arbitro Bancario e Finanziario</w:t>
      </w:r>
      <w:r w:rsidR="00DB2E5B" w:rsidRPr="00856AB9">
        <w:rPr>
          <w:rStyle w:val="Rimandonotaapidipagina"/>
          <w:rFonts w:ascii="Times New Roman" w:hAnsi="Times New Roman" w:cs="Times New Roman"/>
          <w:color w:val="000000"/>
          <w:sz w:val="24"/>
          <w:szCs w:val="24"/>
        </w:rPr>
        <w:footnoteReference w:id="51"/>
      </w:r>
      <w:r w:rsidR="00DB2E5B" w:rsidRPr="00856AB9">
        <w:rPr>
          <w:rFonts w:ascii="Times New Roman" w:hAnsi="Times New Roman" w:cs="Times New Roman"/>
          <w:sz w:val="24"/>
          <w:szCs w:val="24"/>
        </w:rPr>
        <w:t xml:space="preserve">, </w:t>
      </w:r>
      <w:r w:rsidR="002530E1" w:rsidRPr="00856AB9">
        <w:rPr>
          <w:rFonts w:ascii="Times New Roman" w:hAnsi="Times New Roman" w:cs="Times New Roman"/>
          <w:sz w:val="24"/>
          <w:szCs w:val="24"/>
        </w:rPr>
        <w:t xml:space="preserve">peraltro </w:t>
      </w:r>
      <w:r w:rsidR="00DB2E5B" w:rsidRPr="00856AB9">
        <w:rPr>
          <w:rFonts w:ascii="Times New Roman" w:hAnsi="Times New Roman" w:cs="Times New Roman"/>
          <w:sz w:val="24"/>
          <w:szCs w:val="24"/>
        </w:rPr>
        <w:t xml:space="preserve">a loro volta </w:t>
      </w:r>
      <w:r w:rsidR="00102661" w:rsidRPr="00856AB9">
        <w:rPr>
          <w:rFonts w:ascii="Times New Roman" w:hAnsi="Times New Roman" w:cs="Times New Roman"/>
          <w:sz w:val="24"/>
          <w:szCs w:val="24"/>
        </w:rPr>
        <w:t xml:space="preserve">significativamente </w:t>
      </w:r>
      <w:r w:rsidR="00DB2E5B" w:rsidRPr="00856AB9">
        <w:rPr>
          <w:rFonts w:ascii="Times New Roman" w:hAnsi="Times New Roman" w:cs="Times New Roman"/>
          <w:sz w:val="24"/>
          <w:szCs w:val="24"/>
        </w:rPr>
        <w:t>confermate da una ancor più recente decisione d</w:t>
      </w:r>
      <w:r w:rsidR="00D76581" w:rsidRPr="00856AB9">
        <w:rPr>
          <w:rFonts w:ascii="Times New Roman" w:hAnsi="Times New Roman" w:cs="Times New Roman"/>
          <w:sz w:val="24"/>
          <w:szCs w:val="24"/>
        </w:rPr>
        <w:t>el Collegio di Coordinamento</w:t>
      </w:r>
      <w:r w:rsidR="00D76581" w:rsidRPr="00856AB9">
        <w:rPr>
          <w:rStyle w:val="Rimandonotaapidipagina"/>
          <w:rFonts w:ascii="Times New Roman" w:hAnsi="Times New Roman" w:cs="Times New Roman"/>
          <w:sz w:val="24"/>
          <w:szCs w:val="24"/>
        </w:rPr>
        <w:footnoteReference w:id="52"/>
      </w:r>
      <w:r w:rsidR="00DB2E5B" w:rsidRPr="00856AB9">
        <w:rPr>
          <w:rFonts w:ascii="Times New Roman" w:hAnsi="Times New Roman" w:cs="Times New Roman"/>
          <w:sz w:val="24"/>
          <w:szCs w:val="24"/>
        </w:rPr>
        <w:t xml:space="preserve">. È stata in tal modo </w:t>
      </w:r>
      <w:r w:rsidR="00102661" w:rsidRPr="00856AB9">
        <w:rPr>
          <w:rFonts w:ascii="Times New Roman" w:hAnsi="Times New Roman" w:cs="Times New Roman"/>
          <w:sz w:val="24"/>
          <w:szCs w:val="24"/>
        </w:rPr>
        <w:t>stabilita</w:t>
      </w:r>
      <w:r w:rsidR="00DB2E5B" w:rsidRPr="00856AB9">
        <w:rPr>
          <w:rFonts w:ascii="Times New Roman" w:hAnsi="Times New Roman" w:cs="Times New Roman"/>
          <w:sz w:val="24"/>
          <w:szCs w:val="24"/>
        </w:rPr>
        <w:t xml:space="preserve"> la definitiva applicabilità della normativa</w:t>
      </w:r>
      <w:r w:rsidR="006B61DA" w:rsidRPr="00856AB9">
        <w:rPr>
          <w:rFonts w:ascii="Times New Roman" w:hAnsi="Times New Roman" w:cs="Times New Roman"/>
          <w:sz w:val="24"/>
          <w:szCs w:val="24"/>
        </w:rPr>
        <w:t xml:space="preserve"> consumeristica al fideiussore </w:t>
      </w:r>
      <w:r w:rsidR="006B48E8" w:rsidRPr="00856AB9">
        <w:rPr>
          <w:rFonts w:ascii="Times New Roman" w:hAnsi="Times New Roman" w:cs="Times New Roman"/>
          <w:sz w:val="24"/>
          <w:szCs w:val="24"/>
        </w:rPr>
        <w:t xml:space="preserve">(o anche garante immobiliare) </w:t>
      </w:r>
      <w:r w:rsidR="00DB2E5B" w:rsidRPr="00856AB9">
        <w:rPr>
          <w:rFonts w:ascii="Times New Roman" w:hAnsi="Times New Roman" w:cs="Times New Roman"/>
          <w:sz w:val="24"/>
          <w:szCs w:val="24"/>
        </w:rPr>
        <w:t xml:space="preserve">che garantisca </w:t>
      </w:r>
      <w:r w:rsidR="00D76581" w:rsidRPr="00856AB9">
        <w:rPr>
          <w:rFonts w:ascii="Times New Roman" w:hAnsi="Times New Roman" w:cs="Times New Roman"/>
          <w:sz w:val="24"/>
          <w:szCs w:val="24"/>
        </w:rPr>
        <w:t>i debiti contratti da un professionista per l’esercizio della propria attività professionale, quando il garante-persona fisica abbia agito per scopi estranei a qua</w:t>
      </w:r>
      <w:r w:rsidR="006B61DA" w:rsidRPr="00856AB9">
        <w:rPr>
          <w:rFonts w:ascii="Times New Roman" w:hAnsi="Times New Roman" w:cs="Times New Roman"/>
          <w:sz w:val="24"/>
          <w:szCs w:val="24"/>
        </w:rPr>
        <w:t>lsivoglia attività professionale</w:t>
      </w:r>
      <w:r w:rsidR="00D76581" w:rsidRPr="00856AB9">
        <w:rPr>
          <w:rFonts w:ascii="Times New Roman" w:hAnsi="Times New Roman" w:cs="Times New Roman"/>
          <w:sz w:val="24"/>
          <w:szCs w:val="24"/>
        </w:rPr>
        <w:t xml:space="preserve">, nonché </w:t>
      </w:r>
      <w:r w:rsidR="006B61DA" w:rsidRPr="00856AB9">
        <w:rPr>
          <w:rFonts w:ascii="Times New Roman" w:hAnsi="Times New Roman" w:cs="Times New Roman"/>
          <w:sz w:val="24"/>
          <w:szCs w:val="24"/>
        </w:rPr>
        <w:t>in as</w:t>
      </w:r>
      <w:r w:rsidR="00D76581" w:rsidRPr="00856AB9">
        <w:rPr>
          <w:rFonts w:ascii="Times New Roman" w:hAnsi="Times New Roman" w:cs="Times New Roman"/>
          <w:sz w:val="24"/>
          <w:szCs w:val="24"/>
        </w:rPr>
        <w:t>senza di collegamenti funzionali con l’attivi</w:t>
      </w:r>
      <w:r w:rsidR="006B61DA" w:rsidRPr="00856AB9">
        <w:rPr>
          <w:rFonts w:ascii="Times New Roman" w:hAnsi="Times New Roman" w:cs="Times New Roman"/>
          <w:sz w:val="24"/>
          <w:szCs w:val="24"/>
        </w:rPr>
        <w:t>tà del professionista garantito</w:t>
      </w:r>
      <w:r w:rsidR="00DB2E5B" w:rsidRPr="00856AB9">
        <w:rPr>
          <w:rFonts w:ascii="Times New Roman" w:hAnsi="Times New Roman" w:cs="Times New Roman"/>
          <w:color w:val="000000"/>
          <w:sz w:val="24"/>
          <w:szCs w:val="24"/>
        </w:rPr>
        <w:t>.</w:t>
      </w:r>
      <w:r w:rsidR="00102661" w:rsidRPr="00856AB9">
        <w:rPr>
          <w:rFonts w:ascii="Times New Roman" w:hAnsi="Times New Roman" w:cs="Times New Roman"/>
          <w:color w:val="000000"/>
          <w:sz w:val="24"/>
          <w:szCs w:val="24"/>
        </w:rPr>
        <w:t xml:space="preserve"> </w:t>
      </w:r>
    </w:p>
    <w:p w:rsidR="00D55E69" w:rsidRPr="00963F9F" w:rsidRDefault="00102661" w:rsidP="00D55E69">
      <w:pPr>
        <w:spacing w:after="0" w:line="360" w:lineRule="auto"/>
        <w:ind w:firstLine="567"/>
        <w:jc w:val="both"/>
        <w:rPr>
          <w:rFonts w:ascii="Times New Roman" w:hAnsi="Times New Roman" w:cs="Times New Roman"/>
          <w:sz w:val="24"/>
          <w:szCs w:val="24"/>
        </w:rPr>
      </w:pPr>
      <w:r w:rsidRPr="00856AB9">
        <w:rPr>
          <w:rFonts w:ascii="Times New Roman" w:hAnsi="Times New Roman" w:cs="Times New Roman"/>
          <w:color w:val="000000"/>
          <w:sz w:val="24"/>
          <w:szCs w:val="24"/>
        </w:rPr>
        <w:t>Que</w:t>
      </w:r>
      <w:r w:rsidR="00770911" w:rsidRPr="00856AB9">
        <w:rPr>
          <w:rFonts w:ascii="Times New Roman" w:hAnsi="Times New Roman" w:cs="Times New Roman"/>
          <w:color w:val="000000"/>
          <w:sz w:val="24"/>
          <w:szCs w:val="24"/>
        </w:rPr>
        <w:t>sta soluzione più favorevole al terzo datore di garanzia-consumatore</w:t>
      </w:r>
      <w:r w:rsidRPr="00856AB9">
        <w:rPr>
          <w:rFonts w:ascii="Times New Roman" w:hAnsi="Times New Roman" w:cs="Times New Roman"/>
          <w:color w:val="000000"/>
          <w:sz w:val="24"/>
          <w:szCs w:val="24"/>
        </w:rPr>
        <w:t xml:space="preserve"> </w:t>
      </w:r>
      <w:r w:rsidR="00770911" w:rsidRPr="00856AB9">
        <w:rPr>
          <w:rFonts w:ascii="Times New Roman" w:hAnsi="Times New Roman" w:cs="Times New Roman"/>
          <w:color w:val="000000"/>
          <w:sz w:val="24"/>
          <w:szCs w:val="24"/>
        </w:rPr>
        <w:t xml:space="preserve">potrebbe </w:t>
      </w:r>
      <w:r w:rsidRPr="00856AB9">
        <w:rPr>
          <w:rFonts w:ascii="Times New Roman" w:hAnsi="Times New Roman" w:cs="Times New Roman"/>
          <w:color w:val="000000"/>
          <w:sz w:val="24"/>
          <w:szCs w:val="24"/>
        </w:rPr>
        <w:t>appare, verosimilmente, come una soluzione idonea a trovare applicazione alla materia delle garanzie in generale</w:t>
      </w:r>
      <w:r w:rsidR="00770911" w:rsidRPr="00856AB9">
        <w:rPr>
          <w:rFonts w:ascii="Times New Roman" w:hAnsi="Times New Roman" w:cs="Times New Roman"/>
          <w:color w:val="000000"/>
          <w:sz w:val="24"/>
          <w:szCs w:val="24"/>
        </w:rPr>
        <w:t xml:space="preserve">, anche se non si deve trascurare </w:t>
      </w:r>
      <w:r w:rsidRPr="00856AB9">
        <w:rPr>
          <w:rFonts w:ascii="Times New Roman" w:hAnsi="Times New Roman" w:cs="Times New Roman"/>
          <w:sz w:val="24"/>
          <w:szCs w:val="24"/>
        </w:rPr>
        <w:t>la collocazione delle norme in questione</w:t>
      </w:r>
      <w:r w:rsidR="00770911" w:rsidRPr="00856AB9">
        <w:rPr>
          <w:rFonts w:ascii="Times New Roman" w:hAnsi="Times New Roman" w:cs="Times New Roman"/>
          <w:sz w:val="24"/>
          <w:szCs w:val="24"/>
        </w:rPr>
        <w:t>. Si</w:t>
      </w:r>
      <w:r w:rsidRPr="00856AB9">
        <w:rPr>
          <w:rFonts w:ascii="Times New Roman" w:hAnsi="Times New Roman" w:cs="Times New Roman"/>
          <w:sz w:val="24"/>
          <w:szCs w:val="24"/>
        </w:rPr>
        <w:t>a il nuovo pegno</w:t>
      </w:r>
      <w:r w:rsidR="00D55E69" w:rsidRPr="00856AB9">
        <w:rPr>
          <w:rFonts w:ascii="Times New Roman" w:hAnsi="Times New Roman" w:cs="Times New Roman"/>
          <w:sz w:val="24"/>
          <w:szCs w:val="24"/>
        </w:rPr>
        <w:t xml:space="preserve"> </w:t>
      </w:r>
      <w:r w:rsidR="00770911" w:rsidRPr="00856AB9">
        <w:rPr>
          <w:rFonts w:ascii="Times New Roman" w:hAnsi="Times New Roman" w:cs="Times New Roman"/>
          <w:sz w:val="24"/>
          <w:szCs w:val="24"/>
        </w:rPr>
        <w:t xml:space="preserve">non possessorio </w:t>
      </w:r>
      <w:r w:rsidR="00D55E69" w:rsidRPr="00856AB9">
        <w:rPr>
          <w:rFonts w:ascii="Times New Roman" w:hAnsi="Times New Roman" w:cs="Times New Roman"/>
          <w:sz w:val="24"/>
          <w:szCs w:val="24"/>
        </w:rPr>
        <w:t>sia</w:t>
      </w:r>
      <w:r w:rsidRPr="00856AB9">
        <w:rPr>
          <w:rFonts w:ascii="Times New Roman" w:hAnsi="Times New Roman" w:cs="Times New Roman"/>
          <w:sz w:val="24"/>
          <w:szCs w:val="24"/>
        </w:rPr>
        <w:t xml:space="preserve"> l’art. 48-</w:t>
      </w:r>
      <w:r w:rsidRPr="00856AB9">
        <w:rPr>
          <w:rFonts w:ascii="Times New Roman" w:hAnsi="Times New Roman" w:cs="Times New Roman"/>
          <w:i/>
          <w:sz w:val="24"/>
          <w:szCs w:val="24"/>
        </w:rPr>
        <w:t>bis</w:t>
      </w:r>
      <w:r w:rsidRPr="00856AB9">
        <w:rPr>
          <w:rFonts w:ascii="Times New Roman" w:hAnsi="Times New Roman" w:cs="Times New Roman"/>
          <w:sz w:val="24"/>
          <w:szCs w:val="24"/>
        </w:rPr>
        <w:t xml:space="preserve"> </w:t>
      </w:r>
      <w:proofErr w:type="spellStart"/>
      <w:r w:rsidRPr="00856AB9">
        <w:rPr>
          <w:rFonts w:ascii="Times New Roman" w:hAnsi="Times New Roman" w:cs="Times New Roman"/>
          <w:sz w:val="24"/>
          <w:szCs w:val="24"/>
        </w:rPr>
        <w:t>t.u.b</w:t>
      </w:r>
      <w:proofErr w:type="spellEnd"/>
      <w:r w:rsidRPr="00856AB9">
        <w:rPr>
          <w:rFonts w:ascii="Times New Roman" w:hAnsi="Times New Roman" w:cs="Times New Roman"/>
          <w:sz w:val="24"/>
          <w:szCs w:val="24"/>
        </w:rPr>
        <w:t xml:space="preserve"> </w:t>
      </w:r>
      <w:r w:rsidR="00D55E69" w:rsidRPr="00856AB9">
        <w:rPr>
          <w:rFonts w:ascii="Times New Roman" w:hAnsi="Times New Roman" w:cs="Times New Roman"/>
          <w:sz w:val="24"/>
          <w:szCs w:val="24"/>
        </w:rPr>
        <w:t xml:space="preserve">trovano </w:t>
      </w:r>
      <w:r w:rsidR="00963F9F" w:rsidRPr="00856AB9">
        <w:rPr>
          <w:rFonts w:ascii="Times New Roman" w:hAnsi="Times New Roman" w:cs="Times New Roman"/>
          <w:sz w:val="24"/>
          <w:szCs w:val="24"/>
        </w:rPr>
        <w:t xml:space="preserve">infatti </w:t>
      </w:r>
      <w:r w:rsidR="00D55E69" w:rsidRPr="00856AB9">
        <w:rPr>
          <w:rFonts w:ascii="Times New Roman" w:hAnsi="Times New Roman" w:cs="Times New Roman"/>
          <w:sz w:val="24"/>
          <w:szCs w:val="24"/>
        </w:rPr>
        <w:t>fondamento nel capo I del Decreto Banche</w:t>
      </w:r>
      <w:r w:rsidR="00D55E69">
        <w:rPr>
          <w:rFonts w:ascii="Times New Roman" w:hAnsi="Times New Roman" w:cs="Times New Roman"/>
          <w:sz w:val="24"/>
          <w:szCs w:val="24"/>
        </w:rPr>
        <w:t>,</w:t>
      </w:r>
      <w:r w:rsidRPr="003B66B0">
        <w:rPr>
          <w:rFonts w:ascii="Times New Roman" w:hAnsi="Times New Roman" w:cs="Times New Roman"/>
          <w:sz w:val="24"/>
          <w:szCs w:val="24"/>
        </w:rPr>
        <w:t xml:space="preserve"> dedicato alle misure a sostegno delle imprese e </w:t>
      </w:r>
      <w:r w:rsidRPr="003B66B0">
        <w:rPr>
          <w:rFonts w:ascii="Times New Roman" w:hAnsi="Times New Roman" w:cs="Times New Roman"/>
          <w:sz w:val="24"/>
          <w:szCs w:val="24"/>
        </w:rPr>
        <w:lastRenderedPageBreak/>
        <w:t>all’acceler</w:t>
      </w:r>
      <w:r w:rsidR="00D55E69">
        <w:rPr>
          <w:rFonts w:ascii="Times New Roman" w:hAnsi="Times New Roman" w:cs="Times New Roman"/>
          <w:sz w:val="24"/>
          <w:szCs w:val="24"/>
        </w:rPr>
        <w:t>azione del recupero dei crediti; il che è indicativo del fatto che la</w:t>
      </w:r>
      <w:r w:rsidRPr="003B66B0">
        <w:rPr>
          <w:rFonts w:ascii="Times New Roman" w:hAnsi="Times New Roman" w:cs="Times New Roman"/>
          <w:sz w:val="24"/>
          <w:szCs w:val="24"/>
        </w:rPr>
        <w:t xml:space="preserve"> funzione </w:t>
      </w:r>
      <w:r w:rsidR="00D55E69">
        <w:rPr>
          <w:rFonts w:ascii="Times New Roman" w:hAnsi="Times New Roman" w:cs="Times New Roman"/>
          <w:sz w:val="24"/>
          <w:szCs w:val="24"/>
        </w:rPr>
        <w:t xml:space="preserve">di tali garanzie </w:t>
      </w:r>
      <w:r w:rsidRPr="003B66B0">
        <w:rPr>
          <w:rFonts w:ascii="Times New Roman" w:hAnsi="Times New Roman" w:cs="Times New Roman"/>
          <w:sz w:val="24"/>
          <w:szCs w:val="24"/>
        </w:rPr>
        <w:t>coincide</w:t>
      </w:r>
      <w:r>
        <w:rPr>
          <w:rFonts w:ascii="Times New Roman" w:hAnsi="Times New Roman" w:cs="Times New Roman"/>
          <w:sz w:val="24"/>
          <w:szCs w:val="24"/>
        </w:rPr>
        <w:t xml:space="preserve"> </w:t>
      </w:r>
      <w:r w:rsidRPr="003B66B0">
        <w:rPr>
          <w:rFonts w:ascii="Times New Roman" w:hAnsi="Times New Roman" w:cs="Times New Roman"/>
          <w:sz w:val="24"/>
          <w:szCs w:val="24"/>
        </w:rPr>
        <w:t xml:space="preserve">proprio </w:t>
      </w:r>
      <w:r w:rsidR="00D55E69">
        <w:rPr>
          <w:rFonts w:ascii="Times New Roman" w:hAnsi="Times New Roman" w:cs="Times New Roman"/>
          <w:sz w:val="24"/>
          <w:szCs w:val="24"/>
        </w:rPr>
        <w:t>con l’incentivazione de</w:t>
      </w:r>
      <w:r w:rsidRPr="003B66B0">
        <w:rPr>
          <w:rFonts w:ascii="Times New Roman" w:hAnsi="Times New Roman" w:cs="Times New Roman"/>
          <w:sz w:val="24"/>
          <w:szCs w:val="24"/>
        </w:rPr>
        <w:t>l finanziamento delle imprese, anche mediante l’agevolazione di forme di recupero del credito che consentano la realizzazione diretta del valore del bene da parte del creditore.</w:t>
      </w:r>
      <w:r w:rsidR="00D55E69">
        <w:rPr>
          <w:rFonts w:ascii="Times New Roman" w:hAnsi="Times New Roman" w:cs="Times New Roman"/>
          <w:sz w:val="24"/>
          <w:szCs w:val="24"/>
        </w:rPr>
        <w:t xml:space="preserve"> </w:t>
      </w:r>
      <w:r w:rsidR="00963F9F" w:rsidRPr="00346BE7">
        <w:rPr>
          <w:rFonts w:ascii="Times New Roman" w:hAnsi="Times New Roman" w:cs="Times New Roman"/>
          <w:sz w:val="24"/>
          <w:szCs w:val="24"/>
        </w:rPr>
        <w:t xml:space="preserve">Se è </w:t>
      </w:r>
      <w:r w:rsidR="00D55E69" w:rsidRPr="00346BE7">
        <w:rPr>
          <w:rFonts w:ascii="Times New Roman" w:hAnsi="Times New Roman" w:cs="Times New Roman"/>
          <w:sz w:val="24"/>
          <w:szCs w:val="24"/>
        </w:rPr>
        <w:t xml:space="preserve">vero che l’estensione della possibilità di concedere un pegno, così come </w:t>
      </w:r>
      <w:r w:rsidR="00C769DC" w:rsidRPr="00346BE7">
        <w:rPr>
          <w:rFonts w:ascii="Times New Roman" w:hAnsi="Times New Roman" w:cs="Times New Roman"/>
          <w:sz w:val="24"/>
          <w:szCs w:val="24"/>
        </w:rPr>
        <w:t>una garanzia immobiliare, in</w:t>
      </w:r>
      <w:r w:rsidR="00D55E69" w:rsidRPr="00346BE7">
        <w:rPr>
          <w:rFonts w:ascii="Times New Roman" w:hAnsi="Times New Roman" w:cs="Times New Roman"/>
          <w:sz w:val="24"/>
          <w:szCs w:val="24"/>
        </w:rPr>
        <w:t xml:space="preserve"> favore di un imprenditore, da parte di un consumatore, può valere ad ampliare le possibilità del ricorso al credito, e così implementare la </w:t>
      </w:r>
      <w:r w:rsidR="00D55E69" w:rsidRPr="00346BE7">
        <w:rPr>
          <w:rFonts w:ascii="Times New Roman" w:hAnsi="Times New Roman" w:cs="Times New Roman"/>
          <w:i/>
          <w:sz w:val="24"/>
          <w:szCs w:val="24"/>
        </w:rPr>
        <w:t>ratio</w:t>
      </w:r>
      <w:r w:rsidR="00D55E69" w:rsidRPr="00346BE7">
        <w:rPr>
          <w:rFonts w:ascii="Times New Roman" w:hAnsi="Times New Roman" w:cs="Times New Roman"/>
          <w:sz w:val="24"/>
          <w:szCs w:val="24"/>
        </w:rPr>
        <w:t xml:space="preserve"> stessa della legge</w:t>
      </w:r>
      <w:r w:rsidR="00770911" w:rsidRPr="00346BE7">
        <w:rPr>
          <w:rFonts w:ascii="Times New Roman" w:hAnsi="Times New Roman" w:cs="Times New Roman"/>
          <w:sz w:val="24"/>
          <w:szCs w:val="24"/>
        </w:rPr>
        <w:t xml:space="preserve">, </w:t>
      </w:r>
      <w:r w:rsidR="00963F9F" w:rsidRPr="00346BE7">
        <w:rPr>
          <w:rFonts w:ascii="Times New Roman" w:hAnsi="Times New Roman" w:cs="Times New Roman"/>
          <w:sz w:val="24"/>
          <w:szCs w:val="24"/>
        </w:rPr>
        <w:t>è al</w:t>
      </w:r>
      <w:r w:rsidR="00856AB9" w:rsidRPr="00346BE7">
        <w:rPr>
          <w:rFonts w:ascii="Times New Roman" w:hAnsi="Times New Roman" w:cs="Times New Roman"/>
          <w:sz w:val="24"/>
          <w:szCs w:val="24"/>
        </w:rPr>
        <w:t xml:space="preserve">trettanto vero che questa stessa </w:t>
      </w:r>
      <w:r w:rsidR="00856AB9" w:rsidRPr="00346BE7">
        <w:rPr>
          <w:rFonts w:ascii="Times New Roman" w:hAnsi="Times New Roman" w:cs="Times New Roman"/>
          <w:i/>
          <w:sz w:val="24"/>
          <w:szCs w:val="24"/>
        </w:rPr>
        <w:t>ratio</w:t>
      </w:r>
      <w:r w:rsidR="00963F9F" w:rsidRPr="00346BE7">
        <w:rPr>
          <w:rFonts w:ascii="Times New Roman" w:hAnsi="Times New Roman" w:cs="Times New Roman"/>
          <w:sz w:val="24"/>
          <w:szCs w:val="24"/>
        </w:rPr>
        <w:t xml:space="preserve"> non potrà </w:t>
      </w:r>
      <w:r w:rsidR="00856AB9" w:rsidRPr="00346BE7">
        <w:rPr>
          <w:rFonts w:ascii="Times New Roman" w:hAnsi="Times New Roman" w:cs="Times New Roman"/>
          <w:sz w:val="24"/>
          <w:szCs w:val="24"/>
        </w:rPr>
        <w:t xml:space="preserve">che indurre a </w:t>
      </w:r>
      <w:r w:rsidR="00963F9F" w:rsidRPr="00346BE7">
        <w:rPr>
          <w:rFonts w:ascii="Times New Roman" w:hAnsi="Times New Roman" w:cs="Times New Roman"/>
          <w:sz w:val="24"/>
          <w:szCs w:val="24"/>
        </w:rPr>
        <w:t xml:space="preserve">tenere in </w:t>
      </w:r>
      <w:r w:rsidR="00346BE7">
        <w:rPr>
          <w:rFonts w:ascii="Times New Roman" w:hAnsi="Times New Roman" w:cs="Times New Roman"/>
          <w:sz w:val="24"/>
          <w:szCs w:val="24"/>
        </w:rPr>
        <w:t xml:space="preserve">debito </w:t>
      </w:r>
      <w:r w:rsidR="00963F9F" w:rsidRPr="00346BE7">
        <w:rPr>
          <w:rFonts w:ascii="Times New Roman" w:hAnsi="Times New Roman" w:cs="Times New Roman"/>
          <w:sz w:val="24"/>
          <w:szCs w:val="24"/>
        </w:rPr>
        <w:t>conto la posizione di “soggetto debole” del concedente.</w:t>
      </w:r>
      <w:r w:rsidR="00D55E69" w:rsidRPr="00963F9F">
        <w:rPr>
          <w:rFonts w:ascii="Times New Roman" w:hAnsi="Times New Roman" w:cs="Times New Roman"/>
          <w:sz w:val="24"/>
          <w:szCs w:val="24"/>
        </w:rPr>
        <w:t xml:space="preserve"> </w:t>
      </w:r>
    </w:p>
    <w:p w:rsidR="008273C7" w:rsidRPr="003B66B0" w:rsidRDefault="00D55E69" w:rsidP="006B61DA">
      <w:pPr>
        <w:spacing w:after="0" w:line="360" w:lineRule="auto"/>
        <w:ind w:firstLine="567"/>
        <w:jc w:val="both"/>
        <w:rPr>
          <w:rFonts w:ascii="Times New Roman" w:hAnsi="Times New Roman" w:cs="Times New Roman"/>
          <w:b/>
          <w:sz w:val="24"/>
          <w:szCs w:val="24"/>
        </w:rPr>
      </w:pPr>
      <w:r w:rsidRPr="00963F9F">
        <w:rPr>
          <w:rFonts w:ascii="Times New Roman" w:hAnsi="Times New Roman" w:cs="Times New Roman"/>
          <w:sz w:val="24"/>
          <w:szCs w:val="24"/>
        </w:rPr>
        <w:t>C</w:t>
      </w:r>
      <w:r w:rsidR="006B61DA" w:rsidRPr="00963F9F">
        <w:rPr>
          <w:rFonts w:ascii="Times New Roman" w:hAnsi="Times New Roman" w:cs="Times New Roman"/>
          <w:sz w:val="24"/>
          <w:szCs w:val="24"/>
        </w:rPr>
        <w:t>on precipuo riguardo al</w:t>
      </w:r>
      <w:r w:rsidR="006B48E8" w:rsidRPr="00963F9F">
        <w:rPr>
          <w:rFonts w:ascii="Times New Roman" w:hAnsi="Times New Roman" w:cs="Times New Roman"/>
          <w:sz w:val="24"/>
          <w:szCs w:val="24"/>
        </w:rPr>
        <w:t>la convenzione marciana</w:t>
      </w:r>
      <w:r w:rsidR="006B61DA" w:rsidRPr="00963F9F">
        <w:rPr>
          <w:rFonts w:ascii="Times New Roman" w:hAnsi="Times New Roman" w:cs="Times New Roman"/>
          <w:sz w:val="24"/>
          <w:szCs w:val="24"/>
        </w:rPr>
        <w:t xml:space="preserve"> </w:t>
      </w:r>
      <w:r w:rsidR="006B48E8" w:rsidRPr="00963F9F">
        <w:rPr>
          <w:rFonts w:ascii="Times New Roman" w:hAnsi="Times New Roman" w:cs="Times New Roman"/>
          <w:i/>
          <w:sz w:val="24"/>
          <w:szCs w:val="24"/>
        </w:rPr>
        <w:t xml:space="preserve">ex </w:t>
      </w:r>
      <w:r w:rsidR="006B61DA" w:rsidRPr="00963F9F">
        <w:rPr>
          <w:rFonts w:ascii="Times New Roman" w:hAnsi="Times New Roman" w:cs="Times New Roman"/>
          <w:sz w:val="24"/>
          <w:szCs w:val="24"/>
        </w:rPr>
        <w:t>art. 48-</w:t>
      </w:r>
      <w:r w:rsidR="006B61DA" w:rsidRPr="00963F9F">
        <w:rPr>
          <w:rFonts w:ascii="Times New Roman" w:hAnsi="Times New Roman" w:cs="Times New Roman"/>
          <w:i/>
          <w:sz w:val="24"/>
          <w:szCs w:val="24"/>
        </w:rPr>
        <w:t>bis</w:t>
      </w:r>
      <w:r w:rsidR="006B61DA" w:rsidRPr="00963F9F">
        <w:rPr>
          <w:rFonts w:ascii="Times New Roman" w:hAnsi="Times New Roman" w:cs="Times New Roman"/>
          <w:sz w:val="24"/>
          <w:szCs w:val="24"/>
        </w:rPr>
        <w:t xml:space="preserve"> </w:t>
      </w:r>
      <w:proofErr w:type="spellStart"/>
      <w:r w:rsidR="006B61DA" w:rsidRPr="00963F9F">
        <w:rPr>
          <w:rFonts w:ascii="Times New Roman" w:hAnsi="Times New Roman" w:cs="Times New Roman"/>
          <w:sz w:val="24"/>
          <w:szCs w:val="24"/>
        </w:rPr>
        <w:t>t.u.b</w:t>
      </w:r>
      <w:proofErr w:type="spellEnd"/>
      <w:r w:rsidR="006B61DA" w:rsidRPr="00963F9F">
        <w:rPr>
          <w:rFonts w:ascii="Times New Roman" w:hAnsi="Times New Roman" w:cs="Times New Roman"/>
          <w:sz w:val="24"/>
          <w:szCs w:val="24"/>
        </w:rPr>
        <w:t>.</w:t>
      </w:r>
      <w:r w:rsidRPr="00963F9F">
        <w:rPr>
          <w:rFonts w:ascii="Times New Roman" w:hAnsi="Times New Roman" w:cs="Times New Roman"/>
          <w:sz w:val="24"/>
          <w:szCs w:val="24"/>
        </w:rPr>
        <w:t xml:space="preserve">, </w:t>
      </w:r>
      <w:r w:rsidR="006B61DA" w:rsidRPr="00963F9F">
        <w:rPr>
          <w:rFonts w:ascii="Times New Roman" w:hAnsi="Times New Roman" w:cs="Times New Roman"/>
          <w:sz w:val="24"/>
          <w:szCs w:val="24"/>
        </w:rPr>
        <w:t xml:space="preserve">la formulazione letterale della norma </w:t>
      </w:r>
      <w:r w:rsidR="00EA0E5F" w:rsidRPr="00963F9F">
        <w:rPr>
          <w:rFonts w:ascii="Times New Roman" w:hAnsi="Times New Roman" w:cs="Times New Roman"/>
          <w:sz w:val="24"/>
          <w:szCs w:val="24"/>
        </w:rPr>
        <w:t>depon</w:t>
      </w:r>
      <w:r w:rsidR="006B61DA" w:rsidRPr="00963F9F">
        <w:rPr>
          <w:rFonts w:ascii="Times New Roman" w:hAnsi="Times New Roman" w:cs="Times New Roman"/>
          <w:sz w:val="24"/>
          <w:szCs w:val="24"/>
        </w:rPr>
        <w:t>e</w:t>
      </w:r>
      <w:r w:rsidR="00EA0E5F" w:rsidRPr="00963F9F">
        <w:rPr>
          <w:rFonts w:ascii="Times New Roman" w:hAnsi="Times New Roman" w:cs="Times New Roman"/>
          <w:sz w:val="24"/>
          <w:szCs w:val="24"/>
        </w:rPr>
        <w:t xml:space="preserve"> </w:t>
      </w:r>
      <w:r w:rsidR="00770911" w:rsidRPr="00963F9F">
        <w:rPr>
          <w:rFonts w:ascii="Times New Roman" w:hAnsi="Times New Roman" w:cs="Times New Roman"/>
          <w:sz w:val="24"/>
          <w:szCs w:val="24"/>
        </w:rPr>
        <w:t xml:space="preserve">invece </w:t>
      </w:r>
      <w:r w:rsidR="00EA0E5F" w:rsidRPr="00963F9F">
        <w:rPr>
          <w:rFonts w:ascii="Times New Roman" w:hAnsi="Times New Roman" w:cs="Times New Roman"/>
          <w:sz w:val="24"/>
          <w:szCs w:val="24"/>
        </w:rPr>
        <w:t>chiaramente a favore di tale soluzione</w:t>
      </w:r>
      <w:r w:rsidR="006034BA" w:rsidRPr="00963F9F">
        <w:rPr>
          <w:rFonts w:ascii="Times New Roman" w:hAnsi="Times New Roman" w:cs="Times New Roman"/>
          <w:sz w:val="24"/>
          <w:szCs w:val="24"/>
        </w:rPr>
        <w:t xml:space="preserve">: </w:t>
      </w:r>
      <w:r w:rsidR="0023107B" w:rsidRPr="00963F9F">
        <w:rPr>
          <w:rFonts w:ascii="Times New Roman" w:hAnsi="Times New Roman" w:cs="Times New Roman"/>
          <w:sz w:val="24"/>
          <w:szCs w:val="24"/>
        </w:rPr>
        <w:t xml:space="preserve">non solo </w:t>
      </w:r>
      <w:r w:rsidR="006034BA" w:rsidRPr="00963F9F">
        <w:rPr>
          <w:rFonts w:ascii="Times New Roman" w:hAnsi="Times New Roman" w:cs="Times New Roman"/>
          <w:sz w:val="24"/>
          <w:szCs w:val="24"/>
        </w:rPr>
        <w:t>a</w:t>
      </w:r>
      <w:r w:rsidR="008273C7" w:rsidRPr="00963F9F">
        <w:rPr>
          <w:rFonts w:ascii="Times New Roman" w:hAnsi="Times New Roman" w:cs="Times New Roman"/>
          <w:sz w:val="24"/>
          <w:szCs w:val="24"/>
        </w:rPr>
        <w:t>l comma 1° dell’art. 48-</w:t>
      </w:r>
      <w:r w:rsidR="008273C7" w:rsidRPr="00963F9F">
        <w:rPr>
          <w:rFonts w:ascii="Times New Roman" w:hAnsi="Times New Roman" w:cs="Times New Roman"/>
          <w:i/>
          <w:sz w:val="24"/>
          <w:szCs w:val="24"/>
        </w:rPr>
        <w:t>bis</w:t>
      </w:r>
      <w:r w:rsidR="0023107B" w:rsidRPr="00963F9F">
        <w:rPr>
          <w:rFonts w:ascii="Times New Roman" w:hAnsi="Times New Roman" w:cs="Times New Roman"/>
          <w:sz w:val="24"/>
          <w:szCs w:val="24"/>
        </w:rPr>
        <w:t xml:space="preserve"> stesso</w:t>
      </w:r>
      <w:r w:rsidR="006034BA" w:rsidRPr="00963F9F">
        <w:rPr>
          <w:rFonts w:ascii="Times New Roman" w:hAnsi="Times New Roman" w:cs="Times New Roman"/>
          <w:sz w:val="24"/>
          <w:szCs w:val="24"/>
        </w:rPr>
        <w:t xml:space="preserve"> si legge</w:t>
      </w:r>
      <w:r w:rsidR="008273C7" w:rsidRPr="00963F9F">
        <w:rPr>
          <w:rFonts w:ascii="Times New Roman" w:hAnsi="Times New Roman" w:cs="Times New Roman"/>
          <w:sz w:val="24"/>
          <w:szCs w:val="24"/>
        </w:rPr>
        <w:t xml:space="preserve"> che il contratto di finanziamento concluso tra un imprenditore e una banca può essere garantito dal trasferimento in favore del creditore, sospensivamente condizionato all’inadempimento del debitore, della proprietà di un immobile o di un altro diritto immobiliare dell’imprendi</w:t>
      </w:r>
      <w:r w:rsidR="0023107B" w:rsidRPr="00963F9F">
        <w:rPr>
          <w:rFonts w:ascii="Times New Roman" w:hAnsi="Times New Roman" w:cs="Times New Roman"/>
          <w:sz w:val="24"/>
          <w:szCs w:val="24"/>
        </w:rPr>
        <w:t>tore stesso, oppure di un terzo; ma soprattutto,</w:t>
      </w:r>
      <w:r w:rsidR="006034BA" w:rsidRPr="00963F9F">
        <w:rPr>
          <w:rFonts w:ascii="Times New Roman" w:hAnsi="Times New Roman" w:cs="Times New Roman"/>
          <w:sz w:val="24"/>
          <w:szCs w:val="24"/>
        </w:rPr>
        <w:t xml:space="preserve"> la possibilità che il terzo datore di pegno sia un consumatore, </w:t>
      </w:r>
      <w:r w:rsidR="006034BA" w:rsidRPr="00963F9F">
        <w:rPr>
          <w:rFonts w:ascii="Times New Roman" w:hAnsi="Times New Roman" w:cs="Times New Roman"/>
          <w:i/>
          <w:sz w:val="24"/>
          <w:szCs w:val="24"/>
        </w:rPr>
        <w:t>sub specie</w:t>
      </w:r>
      <w:r w:rsidR="006034BA" w:rsidRPr="00963F9F">
        <w:rPr>
          <w:rFonts w:ascii="Times New Roman" w:hAnsi="Times New Roman" w:cs="Times New Roman"/>
          <w:sz w:val="24"/>
          <w:szCs w:val="24"/>
        </w:rPr>
        <w:t xml:space="preserve"> di coniuge o familiare del debitore garantito, risulta ulteriormente confermata dal</w:t>
      </w:r>
      <w:r w:rsidR="008273C7" w:rsidRPr="00963F9F">
        <w:rPr>
          <w:rFonts w:ascii="Times New Roman" w:hAnsi="Times New Roman" w:cs="Times New Roman"/>
          <w:sz w:val="24"/>
          <w:szCs w:val="24"/>
        </w:rPr>
        <w:t xml:space="preserve"> comma 3°</w:t>
      </w:r>
      <w:r w:rsidR="006034BA" w:rsidRPr="00963F9F">
        <w:rPr>
          <w:rFonts w:ascii="Times New Roman" w:hAnsi="Times New Roman" w:cs="Times New Roman"/>
          <w:sz w:val="24"/>
          <w:szCs w:val="24"/>
        </w:rPr>
        <w:t xml:space="preserve"> della norma, laddove si</w:t>
      </w:r>
      <w:r w:rsidR="008273C7" w:rsidRPr="00963F9F">
        <w:rPr>
          <w:rFonts w:ascii="Times New Roman" w:hAnsi="Times New Roman" w:cs="Times New Roman"/>
          <w:sz w:val="24"/>
          <w:szCs w:val="24"/>
        </w:rPr>
        <w:t xml:space="preserve"> esclude che possano essere oggetto del trasferimento in favore del creditore gli immobili adibiti ad abitazione principale «del proprietario, del coniuge o di suoi parenti e affini entro il terzo grado»</w:t>
      </w:r>
      <w:r w:rsidR="0023107B" w:rsidRPr="00963F9F">
        <w:rPr>
          <w:rFonts w:ascii="Times New Roman" w:hAnsi="Times New Roman" w:cs="Times New Roman"/>
          <w:sz w:val="24"/>
          <w:szCs w:val="24"/>
        </w:rPr>
        <w:t>.</w:t>
      </w:r>
    </w:p>
    <w:p w:rsidR="00F57E08" w:rsidRPr="003B66B0" w:rsidRDefault="00BD7844" w:rsidP="00BD7844">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Si può dunque pensare a situazioni in cui il “terzo” titolare dei beni offerti in garanzia sia un consumatore</w:t>
      </w:r>
      <w:r w:rsidR="00D6624E" w:rsidRPr="003B66B0">
        <w:rPr>
          <w:rStyle w:val="Rimandonotaapidipagina"/>
          <w:rFonts w:ascii="Times New Roman" w:hAnsi="Times New Roman" w:cs="Times New Roman"/>
          <w:sz w:val="24"/>
          <w:szCs w:val="24"/>
        </w:rPr>
        <w:footnoteReference w:id="53"/>
      </w:r>
      <w:r w:rsidRPr="003B66B0">
        <w:rPr>
          <w:rFonts w:ascii="Times New Roman" w:hAnsi="Times New Roman" w:cs="Times New Roman"/>
          <w:sz w:val="24"/>
          <w:szCs w:val="24"/>
        </w:rPr>
        <w:t xml:space="preserve">, ma, ciononostante, tali beni siano utilizzati da un professionista per l’esercizio della sua impresa. </w:t>
      </w:r>
    </w:p>
    <w:p w:rsidR="00BD7844" w:rsidRPr="003B66B0" w:rsidRDefault="00BD7844" w:rsidP="00BD7844">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t xml:space="preserve">Il che potrebbe ad esempio accadere quando un soggetto non professionista si ritrovi proprietario, magari per successione </w:t>
      </w:r>
      <w:proofErr w:type="spellStart"/>
      <w:r w:rsidRPr="003B66B0">
        <w:rPr>
          <w:rFonts w:ascii="Times New Roman" w:hAnsi="Times New Roman" w:cs="Times New Roman"/>
          <w:i/>
          <w:sz w:val="24"/>
          <w:szCs w:val="24"/>
        </w:rPr>
        <w:t>mortis</w:t>
      </w:r>
      <w:proofErr w:type="spellEnd"/>
      <w:r w:rsidRPr="003B66B0">
        <w:rPr>
          <w:rFonts w:ascii="Times New Roman" w:hAnsi="Times New Roman" w:cs="Times New Roman"/>
          <w:i/>
          <w:sz w:val="24"/>
          <w:szCs w:val="24"/>
        </w:rPr>
        <w:t xml:space="preserve"> causa</w:t>
      </w:r>
      <w:r w:rsidRPr="003B66B0">
        <w:rPr>
          <w:rFonts w:ascii="Times New Roman" w:hAnsi="Times New Roman" w:cs="Times New Roman"/>
          <w:sz w:val="24"/>
          <w:szCs w:val="24"/>
        </w:rPr>
        <w:t xml:space="preserve">, di macchinari industriali, il cui godimento venga ceduto ad un diverso soggetto, iscritto invece nel </w:t>
      </w:r>
      <w:r w:rsidR="00F57E08" w:rsidRPr="003B66B0">
        <w:rPr>
          <w:rFonts w:ascii="Times New Roman" w:hAnsi="Times New Roman" w:cs="Times New Roman"/>
          <w:sz w:val="24"/>
          <w:szCs w:val="24"/>
        </w:rPr>
        <w:t>r</w:t>
      </w:r>
      <w:r w:rsidRPr="003B66B0">
        <w:rPr>
          <w:rFonts w:ascii="Times New Roman" w:hAnsi="Times New Roman" w:cs="Times New Roman"/>
          <w:sz w:val="24"/>
          <w:szCs w:val="24"/>
        </w:rPr>
        <w:t xml:space="preserve">egistro delle </w:t>
      </w:r>
      <w:r w:rsidR="00F57E08" w:rsidRPr="003B66B0">
        <w:rPr>
          <w:rFonts w:ascii="Times New Roman" w:hAnsi="Times New Roman" w:cs="Times New Roman"/>
          <w:sz w:val="24"/>
          <w:szCs w:val="24"/>
        </w:rPr>
        <w:t>i</w:t>
      </w:r>
      <w:r w:rsidRPr="003B66B0">
        <w:rPr>
          <w:rFonts w:ascii="Times New Roman" w:hAnsi="Times New Roman" w:cs="Times New Roman"/>
          <w:sz w:val="24"/>
          <w:szCs w:val="24"/>
        </w:rPr>
        <w:t xml:space="preserve">mprese, tipicamente grazie a un contratto di </w:t>
      </w:r>
      <w:r w:rsidRPr="003B66B0">
        <w:rPr>
          <w:rFonts w:ascii="Times New Roman" w:hAnsi="Times New Roman" w:cs="Times New Roman"/>
          <w:i/>
          <w:sz w:val="24"/>
          <w:szCs w:val="24"/>
        </w:rPr>
        <w:t>leasing</w:t>
      </w:r>
      <w:r w:rsidRPr="003B66B0">
        <w:rPr>
          <w:rFonts w:ascii="Times New Roman" w:hAnsi="Times New Roman" w:cs="Times New Roman"/>
          <w:sz w:val="24"/>
          <w:szCs w:val="24"/>
        </w:rPr>
        <w:t xml:space="preserve"> operativo</w:t>
      </w:r>
      <w:r w:rsidRPr="003B66B0">
        <w:rPr>
          <w:rStyle w:val="Rimandonotaapidipagina"/>
          <w:rFonts w:ascii="Times New Roman" w:hAnsi="Times New Roman" w:cs="Times New Roman"/>
          <w:sz w:val="24"/>
          <w:szCs w:val="24"/>
        </w:rPr>
        <w:footnoteReference w:id="54"/>
      </w:r>
      <w:r w:rsidRPr="003B66B0">
        <w:rPr>
          <w:rFonts w:ascii="Times New Roman" w:hAnsi="Times New Roman" w:cs="Times New Roman"/>
          <w:sz w:val="24"/>
          <w:szCs w:val="24"/>
        </w:rPr>
        <w:t xml:space="preserve"> o di locazione</w:t>
      </w:r>
      <w:r w:rsidRPr="003B66B0">
        <w:rPr>
          <w:rStyle w:val="Rimandonotaapidipagina"/>
          <w:rFonts w:ascii="Times New Roman" w:hAnsi="Times New Roman" w:cs="Times New Roman"/>
          <w:sz w:val="24"/>
          <w:szCs w:val="24"/>
        </w:rPr>
        <w:footnoteReference w:id="55"/>
      </w:r>
      <w:r w:rsidRPr="003B66B0">
        <w:rPr>
          <w:rFonts w:ascii="Times New Roman" w:hAnsi="Times New Roman" w:cs="Times New Roman"/>
          <w:sz w:val="24"/>
          <w:szCs w:val="24"/>
        </w:rPr>
        <w:t xml:space="preserve">. </w:t>
      </w:r>
    </w:p>
    <w:p w:rsidR="00BD7844" w:rsidRPr="003B66B0" w:rsidRDefault="00BD7844" w:rsidP="00856AB9">
      <w:pPr>
        <w:spacing w:after="0" w:line="360" w:lineRule="auto"/>
        <w:ind w:firstLine="567"/>
        <w:jc w:val="both"/>
        <w:rPr>
          <w:rFonts w:ascii="Times New Roman" w:hAnsi="Times New Roman" w:cs="Times New Roman"/>
          <w:sz w:val="24"/>
          <w:szCs w:val="24"/>
        </w:rPr>
      </w:pPr>
      <w:r w:rsidRPr="003B66B0">
        <w:rPr>
          <w:rFonts w:ascii="Times New Roman" w:hAnsi="Times New Roman" w:cs="Times New Roman"/>
          <w:sz w:val="24"/>
          <w:szCs w:val="24"/>
        </w:rPr>
        <w:lastRenderedPageBreak/>
        <w:t xml:space="preserve">Su tali beni il proprietario sembrerebbe legittimato a concedere </w:t>
      </w:r>
      <w:r w:rsidR="00C2724B" w:rsidRPr="00856AB9">
        <w:rPr>
          <w:rFonts w:ascii="Times New Roman" w:hAnsi="Times New Roman" w:cs="Times New Roman"/>
          <w:sz w:val="24"/>
          <w:szCs w:val="24"/>
        </w:rPr>
        <w:t>garanzia</w:t>
      </w:r>
      <w:r w:rsidRPr="00856AB9">
        <w:rPr>
          <w:rFonts w:ascii="Times New Roman" w:hAnsi="Times New Roman" w:cs="Times New Roman"/>
          <w:i/>
          <w:sz w:val="24"/>
          <w:szCs w:val="24"/>
        </w:rPr>
        <w:t xml:space="preserve"> ex</w:t>
      </w:r>
      <w:r w:rsidRPr="00856AB9">
        <w:rPr>
          <w:rFonts w:ascii="Times New Roman" w:hAnsi="Times New Roman" w:cs="Times New Roman"/>
          <w:sz w:val="24"/>
          <w:szCs w:val="24"/>
        </w:rPr>
        <w:t xml:space="preserve"> art. 48-</w:t>
      </w:r>
      <w:r w:rsidRPr="00856AB9">
        <w:rPr>
          <w:rFonts w:ascii="Times New Roman" w:hAnsi="Times New Roman" w:cs="Times New Roman"/>
          <w:i/>
          <w:sz w:val="24"/>
          <w:szCs w:val="24"/>
        </w:rPr>
        <w:t>bis</w:t>
      </w:r>
      <w:r w:rsidRPr="00856AB9">
        <w:rPr>
          <w:rFonts w:ascii="Times New Roman" w:hAnsi="Times New Roman" w:cs="Times New Roman"/>
          <w:sz w:val="24"/>
          <w:szCs w:val="24"/>
        </w:rPr>
        <w:t xml:space="preserve"> </w:t>
      </w:r>
      <w:proofErr w:type="spellStart"/>
      <w:r w:rsidRPr="00856AB9">
        <w:rPr>
          <w:rFonts w:ascii="Times New Roman" w:hAnsi="Times New Roman" w:cs="Times New Roman"/>
          <w:sz w:val="24"/>
          <w:szCs w:val="24"/>
        </w:rPr>
        <w:t>t.u.b</w:t>
      </w:r>
      <w:proofErr w:type="spellEnd"/>
      <w:r w:rsidRPr="00856AB9">
        <w:rPr>
          <w:rFonts w:ascii="Times New Roman" w:hAnsi="Times New Roman" w:cs="Times New Roman"/>
          <w:sz w:val="24"/>
          <w:szCs w:val="24"/>
        </w:rPr>
        <w:t>.,</w:t>
      </w:r>
      <w:r w:rsidR="002530E1" w:rsidRPr="00856AB9">
        <w:rPr>
          <w:rFonts w:ascii="Times New Roman" w:hAnsi="Times New Roman" w:cs="Times New Roman"/>
          <w:sz w:val="24"/>
          <w:szCs w:val="24"/>
        </w:rPr>
        <w:t xml:space="preserve"> oppure</w:t>
      </w:r>
      <w:r w:rsidRPr="00856AB9">
        <w:rPr>
          <w:rFonts w:ascii="Times New Roman" w:hAnsi="Times New Roman" w:cs="Times New Roman"/>
          <w:sz w:val="24"/>
          <w:szCs w:val="24"/>
        </w:rPr>
        <w:t xml:space="preserve"> </w:t>
      </w:r>
      <w:r w:rsidR="002530E1" w:rsidRPr="00856AB9">
        <w:rPr>
          <w:rFonts w:ascii="Times New Roman" w:hAnsi="Times New Roman" w:cs="Times New Roman"/>
          <w:sz w:val="24"/>
          <w:szCs w:val="24"/>
        </w:rPr>
        <w:t>pegno non possessorio</w:t>
      </w:r>
      <w:r w:rsidR="002530E1">
        <w:rPr>
          <w:rFonts w:ascii="Times New Roman" w:hAnsi="Times New Roman" w:cs="Times New Roman"/>
          <w:sz w:val="24"/>
          <w:szCs w:val="24"/>
        </w:rPr>
        <w:t xml:space="preserve"> </w:t>
      </w:r>
      <w:r w:rsidRPr="003B66B0">
        <w:rPr>
          <w:rFonts w:ascii="Times New Roman" w:hAnsi="Times New Roman" w:cs="Times New Roman"/>
          <w:sz w:val="24"/>
          <w:szCs w:val="24"/>
        </w:rPr>
        <w:t xml:space="preserve">a garanzia dei crediti conseguiti dall’utilizzatore/conduttore, conservando peraltro la qualifica di consumatore rispetto alla banca concedente il credito garantito, atteso che la concessione del pegno non avviene </w:t>
      </w:r>
      <w:r w:rsidRPr="003B66B0">
        <w:rPr>
          <w:rFonts w:ascii="Times New Roman" w:hAnsi="Times New Roman" w:cs="Times New Roman"/>
          <w:b/>
          <w:sz w:val="24"/>
          <w:szCs w:val="24"/>
        </w:rPr>
        <w:t>–</w:t>
      </w:r>
      <w:r w:rsidRPr="003B66B0">
        <w:rPr>
          <w:rFonts w:ascii="Times New Roman" w:hAnsi="Times New Roman" w:cs="Times New Roman"/>
          <w:sz w:val="24"/>
          <w:szCs w:val="24"/>
        </w:rPr>
        <w:t xml:space="preserve"> dal suo punto di vista </w:t>
      </w:r>
      <w:r w:rsidRPr="003B66B0">
        <w:rPr>
          <w:rFonts w:ascii="Times New Roman" w:hAnsi="Times New Roman" w:cs="Times New Roman"/>
          <w:b/>
          <w:sz w:val="24"/>
          <w:szCs w:val="24"/>
        </w:rPr>
        <w:t>–</w:t>
      </w:r>
      <w:r w:rsidRPr="003B66B0">
        <w:rPr>
          <w:rFonts w:ascii="Times New Roman" w:hAnsi="Times New Roman" w:cs="Times New Roman"/>
          <w:sz w:val="24"/>
          <w:szCs w:val="24"/>
        </w:rPr>
        <w:t xml:space="preserve"> per ragioni “professionali”.</w:t>
      </w:r>
    </w:p>
    <w:p w:rsidR="00F57E08" w:rsidRPr="003B66B0" w:rsidRDefault="00D55E69" w:rsidP="00547F50">
      <w:pPr>
        <w:spacing w:after="0" w:line="360" w:lineRule="auto"/>
        <w:ind w:firstLine="567"/>
        <w:jc w:val="both"/>
        <w:rPr>
          <w:rFonts w:ascii="Times New Roman" w:hAnsi="Times New Roman" w:cs="Times New Roman"/>
          <w:sz w:val="24"/>
          <w:szCs w:val="24"/>
        </w:rPr>
      </w:pPr>
      <w:r w:rsidRPr="00856AB9">
        <w:rPr>
          <w:rFonts w:ascii="Times New Roman" w:hAnsi="Times New Roman" w:cs="Times New Roman"/>
          <w:sz w:val="24"/>
          <w:szCs w:val="24"/>
        </w:rPr>
        <w:t xml:space="preserve">Certo, </w:t>
      </w:r>
      <w:r w:rsidR="00C2724B" w:rsidRPr="00856AB9">
        <w:rPr>
          <w:rFonts w:ascii="Times New Roman" w:hAnsi="Times New Roman" w:cs="Times New Roman"/>
          <w:sz w:val="24"/>
          <w:szCs w:val="24"/>
        </w:rPr>
        <w:t xml:space="preserve">in riferimento al </w:t>
      </w:r>
      <w:r w:rsidR="002530E1" w:rsidRPr="00856AB9">
        <w:rPr>
          <w:rFonts w:ascii="Times New Roman" w:hAnsi="Times New Roman" w:cs="Times New Roman"/>
          <w:sz w:val="24"/>
          <w:szCs w:val="24"/>
        </w:rPr>
        <w:t xml:space="preserve">nuovo </w:t>
      </w:r>
      <w:r w:rsidR="00C2724B" w:rsidRPr="00856AB9">
        <w:rPr>
          <w:rFonts w:ascii="Times New Roman" w:hAnsi="Times New Roman" w:cs="Times New Roman"/>
          <w:sz w:val="24"/>
          <w:szCs w:val="24"/>
        </w:rPr>
        <w:t>pegno senza spossessamento,</w:t>
      </w:r>
      <w:r w:rsidRPr="00856AB9">
        <w:rPr>
          <w:rFonts w:ascii="Times New Roman" w:hAnsi="Times New Roman" w:cs="Times New Roman"/>
          <w:sz w:val="24"/>
          <w:szCs w:val="24"/>
        </w:rPr>
        <w:t xml:space="preserve"> l’ammissibilità delle soluzioni astrattamente configurabili</w:t>
      </w:r>
      <w:r w:rsidR="00C2724B" w:rsidRPr="00856AB9">
        <w:rPr>
          <w:rFonts w:ascii="Times New Roman" w:hAnsi="Times New Roman" w:cs="Times New Roman"/>
          <w:sz w:val="24"/>
          <w:szCs w:val="24"/>
        </w:rPr>
        <w:t xml:space="preserve"> </w:t>
      </w:r>
      <w:r w:rsidRPr="00856AB9">
        <w:rPr>
          <w:rFonts w:ascii="Times New Roman" w:hAnsi="Times New Roman" w:cs="Times New Roman"/>
          <w:sz w:val="24"/>
          <w:szCs w:val="24"/>
        </w:rPr>
        <w:t xml:space="preserve">è resa ulteriormente difficoltosa dalla necessità di </w:t>
      </w:r>
      <w:r w:rsidR="00BD7844" w:rsidRPr="00856AB9">
        <w:rPr>
          <w:rFonts w:ascii="Times New Roman" w:hAnsi="Times New Roman" w:cs="Times New Roman"/>
          <w:sz w:val="24"/>
          <w:szCs w:val="24"/>
        </w:rPr>
        <w:t>misurarsi con i parametri dell’inerenza all’esercizio dell’impresa:</w:t>
      </w:r>
      <w:r w:rsidR="00BD7844" w:rsidRPr="003B66B0">
        <w:rPr>
          <w:rFonts w:ascii="Times New Roman" w:hAnsi="Times New Roman" w:cs="Times New Roman"/>
          <w:sz w:val="24"/>
          <w:szCs w:val="24"/>
        </w:rPr>
        <w:t xml:space="preserve"> se per i crediti il requisito sussiste facilmente </w:t>
      </w:r>
      <w:r w:rsidR="00BD7844" w:rsidRPr="003B66B0">
        <w:rPr>
          <w:rFonts w:ascii="Times New Roman" w:hAnsi="Times New Roman" w:cs="Times New Roman"/>
          <w:b/>
          <w:sz w:val="24"/>
          <w:szCs w:val="24"/>
        </w:rPr>
        <w:t>–</w:t>
      </w:r>
      <w:r w:rsidR="00BD7844" w:rsidRPr="003B66B0">
        <w:rPr>
          <w:rFonts w:ascii="Times New Roman" w:hAnsi="Times New Roman" w:cs="Times New Roman"/>
          <w:sz w:val="24"/>
          <w:szCs w:val="24"/>
        </w:rPr>
        <w:t xml:space="preserve"> posto che il soggetto finanziato è un imprenditore e il credito conseguito afferisce all’esercizio della sua attività </w:t>
      </w:r>
      <w:r w:rsidR="00BD7844" w:rsidRPr="003B66B0">
        <w:rPr>
          <w:rFonts w:ascii="Times New Roman" w:hAnsi="Times New Roman" w:cs="Times New Roman"/>
          <w:b/>
          <w:sz w:val="24"/>
          <w:szCs w:val="24"/>
        </w:rPr>
        <w:t>–</w:t>
      </w:r>
      <w:r w:rsidR="00BD7844" w:rsidRPr="003B66B0">
        <w:rPr>
          <w:rFonts w:ascii="Times New Roman" w:hAnsi="Times New Roman" w:cs="Times New Roman"/>
          <w:sz w:val="24"/>
          <w:szCs w:val="24"/>
        </w:rPr>
        <w:t xml:space="preserve"> esso di certo difetterà rispetto ai beni offerti in garanzia da un terzo consumatore; per definizione non si tratterà infatti di beni inerenti all’esercizio di qualsivoglia attività professionale. La soluzione dovrebbe allora essere quella di riferire l’inerenza, tanto del credito quanto dei beni, al debitore garantito: peraltro, nel caso ipotizzato, tale requisito parrebbe soddisfatto.</w:t>
      </w:r>
      <w:r w:rsidR="00C2724B">
        <w:rPr>
          <w:rFonts w:ascii="Times New Roman" w:hAnsi="Times New Roman" w:cs="Times New Roman"/>
          <w:sz w:val="24"/>
          <w:szCs w:val="24"/>
        </w:rPr>
        <w:t xml:space="preserve"> </w:t>
      </w:r>
      <w:r w:rsidR="00BD7844" w:rsidRPr="003B66B0">
        <w:rPr>
          <w:rFonts w:ascii="Times New Roman" w:hAnsi="Times New Roman" w:cs="Times New Roman"/>
          <w:sz w:val="24"/>
          <w:szCs w:val="24"/>
        </w:rPr>
        <w:t>A maggior ragione, la verifica del requisito dell’inerenza, del credito e dei beni, dovrebbe essere parametrata sul mutuatario-professionista laddove il terzo datore di pegno sia il coniuge o un familiare del debitore</w:t>
      </w:r>
      <w:r>
        <w:rPr>
          <w:rStyle w:val="Rimandonotaapidipagina"/>
          <w:rFonts w:ascii="Times New Roman" w:hAnsi="Times New Roman" w:cs="Times New Roman"/>
          <w:sz w:val="24"/>
          <w:szCs w:val="24"/>
        </w:rPr>
        <w:footnoteReference w:id="56"/>
      </w:r>
      <w:r w:rsidR="00F57E08" w:rsidRPr="003B66B0">
        <w:rPr>
          <w:rFonts w:ascii="Times New Roman" w:hAnsi="Times New Roman" w:cs="Times New Roman"/>
          <w:sz w:val="24"/>
          <w:szCs w:val="24"/>
        </w:rPr>
        <w:t>.</w:t>
      </w:r>
    </w:p>
    <w:p w:rsidR="00BD157B" w:rsidRDefault="00BD157B" w:rsidP="00547F50">
      <w:pPr>
        <w:spacing w:after="0" w:line="360" w:lineRule="auto"/>
        <w:ind w:firstLine="567"/>
        <w:jc w:val="both"/>
        <w:rPr>
          <w:rFonts w:ascii="Times New Roman" w:hAnsi="Times New Roman" w:cs="Times New Roman"/>
          <w:sz w:val="24"/>
          <w:szCs w:val="24"/>
        </w:rPr>
      </w:pPr>
    </w:p>
    <w:p w:rsidR="00D01D13" w:rsidRPr="003315A8" w:rsidRDefault="00770911" w:rsidP="00D01D1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7. </w:t>
      </w:r>
      <w:r w:rsidR="0065604A" w:rsidRPr="003315A8">
        <w:rPr>
          <w:rFonts w:ascii="Times New Roman" w:hAnsi="Times New Roman" w:cs="Times New Roman"/>
          <w:sz w:val="24"/>
          <w:szCs w:val="24"/>
        </w:rPr>
        <w:t>L</w:t>
      </w:r>
      <w:r w:rsidR="003F1630" w:rsidRPr="003315A8">
        <w:rPr>
          <w:rFonts w:ascii="Times New Roman" w:hAnsi="Times New Roman" w:cs="Times New Roman"/>
          <w:sz w:val="24"/>
          <w:szCs w:val="24"/>
        </w:rPr>
        <w:t xml:space="preserve">’indagine svolta, per quanto sintetica, ha consentito di svelare come le situazioni applicative a cui le nuove previsioni in materia di </w:t>
      </w:r>
      <w:r w:rsidR="00C2724B" w:rsidRPr="003315A8">
        <w:rPr>
          <w:rFonts w:ascii="Times New Roman" w:hAnsi="Times New Roman" w:cs="Times New Roman"/>
          <w:sz w:val="24"/>
          <w:szCs w:val="24"/>
        </w:rPr>
        <w:t xml:space="preserve">pegno non possessorio e </w:t>
      </w:r>
      <w:r w:rsidR="003F1630" w:rsidRPr="003315A8">
        <w:rPr>
          <w:rFonts w:ascii="Times New Roman" w:hAnsi="Times New Roman" w:cs="Times New Roman"/>
          <w:sz w:val="24"/>
          <w:szCs w:val="24"/>
        </w:rPr>
        <w:t>finanziamenti garantiti da immobili</w:t>
      </w:r>
      <w:r w:rsidR="00F57E08" w:rsidRPr="003315A8">
        <w:rPr>
          <w:rFonts w:ascii="Times New Roman" w:hAnsi="Times New Roman" w:cs="Times New Roman"/>
          <w:sz w:val="24"/>
          <w:szCs w:val="24"/>
        </w:rPr>
        <w:t xml:space="preserve"> possa</w:t>
      </w:r>
      <w:r w:rsidR="003F1630" w:rsidRPr="003315A8">
        <w:rPr>
          <w:rFonts w:ascii="Times New Roman" w:hAnsi="Times New Roman" w:cs="Times New Roman"/>
          <w:sz w:val="24"/>
          <w:szCs w:val="24"/>
        </w:rPr>
        <w:t>no dare vita</w:t>
      </w:r>
      <w:r w:rsidR="002530E1" w:rsidRPr="003315A8">
        <w:rPr>
          <w:rFonts w:ascii="Times New Roman" w:hAnsi="Times New Roman" w:cs="Times New Roman"/>
          <w:sz w:val="24"/>
          <w:szCs w:val="24"/>
        </w:rPr>
        <w:t>,</w:t>
      </w:r>
      <w:r w:rsidR="003F1630" w:rsidRPr="003315A8">
        <w:rPr>
          <w:rFonts w:ascii="Times New Roman" w:hAnsi="Times New Roman" w:cs="Times New Roman"/>
          <w:sz w:val="24"/>
          <w:szCs w:val="24"/>
        </w:rPr>
        <w:t xml:space="preserve"> siano molteplici ed articolate, </w:t>
      </w:r>
      <w:r w:rsidR="00996227" w:rsidRPr="003315A8">
        <w:rPr>
          <w:rFonts w:ascii="Times New Roman" w:hAnsi="Times New Roman" w:cs="Times New Roman"/>
          <w:sz w:val="24"/>
          <w:szCs w:val="24"/>
        </w:rPr>
        <w:t xml:space="preserve">contribuendo a rafforzare la necessità di ricostruire tratti di disciplina non sempre compiutamente definiti, qualora </w:t>
      </w:r>
      <w:r w:rsidR="003F1630" w:rsidRPr="003315A8">
        <w:rPr>
          <w:rFonts w:ascii="Times New Roman" w:hAnsi="Times New Roman" w:cs="Times New Roman"/>
          <w:sz w:val="24"/>
          <w:szCs w:val="24"/>
        </w:rPr>
        <w:t>si assuma la peculiare angolatura di osservazione consistente nel differenziare le qualifiche soggettive rivestite dai soggetti coinvolti nell’ope</w:t>
      </w:r>
      <w:r w:rsidR="0023107B" w:rsidRPr="003315A8">
        <w:rPr>
          <w:rFonts w:ascii="Times New Roman" w:hAnsi="Times New Roman" w:cs="Times New Roman"/>
          <w:sz w:val="24"/>
          <w:szCs w:val="24"/>
        </w:rPr>
        <w:t>razione economica</w:t>
      </w:r>
      <w:r w:rsidR="0023107B" w:rsidRPr="003B66B0">
        <w:rPr>
          <w:rFonts w:ascii="Times New Roman" w:hAnsi="Times New Roman" w:cs="Times New Roman"/>
          <w:sz w:val="24"/>
          <w:szCs w:val="24"/>
        </w:rPr>
        <w:t xml:space="preserve"> realizzata, </w:t>
      </w:r>
      <w:r w:rsidR="0023107B" w:rsidRPr="003B66B0">
        <w:rPr>
          <w:rFonts w:ascii="Times New Roman" w:hAnsi="Times New Roman" w:cs="Times New Roman"/>
          <w:sz w:val="24"/>
          <w:szCs w:val="24"/>
        </w:rPr>
        <w:lastRenderedPageBreak/>
        <w:t>e</w:t>
      </w:r>
      <w:r w:rsidR="00D6624E" w:rsidRPr="003B66B0">
        <w:rPr>
          <w:rFonts w:ascii="Times New Roman" w:hAnsi="Times New Roman" w:cs="Times New Roman"/>
          <w:sz w:val="24"/>
          <w:szCs w:val="24"/>
        </w:rPr>
        <w:t xml:space="preserve">d in </w:t>
      </w:r>
      <w:r w:rsidR="00D6624E" w:rsidRPr="003315A8">
        <w:rPr>
          <w:rFonts w:ascii="Times New Roman" w:hAnsi="Times New Roman" w:cs="Times New Roman"/>
          <w:sz w:val="24"/>
          <w:szCs w:val="24"/>
        </w:rPr>
        <w:t xml:space="preserve">particolare </w:t>
      </w:r>
      <w:r w:rsidR="003F1630" w:rsidRPr="003315A8">
        <w:rPr>
          <w:rFonts w:ascii="Times New Roman" w:hAnsi="Times New Roman" w:cs="Times New Roman"/>
          <w:sz w:val="24"/>
          <w:szCs w:val="24"/>
        </w:rPr>
        <w:t>quando nella vicenda intervenga</w:t>
      </w:r>
      <w:r w:rsidR="00996227" w:rsidRPr="003315A8">
        <w:rPr>
          <w:rFonts w:ascii="Times New Roman" w:hAnsi="Times New Roman" w:cs="Times New Roman"/>
          <w:sz w:val="24"/>
          <w:szCs w:val="24"/>
        </w:rPr>
        <w:t>, a vario titolo,</w:t>
      </w:r>
      <w:r w:rsidR="003F1630" w:rsidRPr="003315A8">
        <w:rPr>
          <w:rFonts w:ascii="Times New Roman" w:hAnsi="Times New Roman" w:cs="Times New Roman"/>
          <w:sz w:val="24"/>
          <w:szCs w:val="24"/>
        </w:rPr>
        <w:t xml:space="preserve"> un soggetto qualificabile come consumatore.</w:t>
      </w:r>
      <w:r w:rsidR="00922FBD" w:rsidRPr="003315A8">
        <w:rPr>
          <w:rFonts w:ascii="Times New Roman" w:hAnsi="Times New Roman" w:cs="Times New Roman"/>
          <w:sz w:val="24"/>
          <w:szCs w:val="24"/>
        </w:rPr>
        <w:t xml:space="preserve"> </w:t>
      </w:r>
    </w:p>
    <w:p w:rsidR="0065604A" w:rsidRPr="007B4D23" w:rsidRDefault="0065604A" w:rsidP="0065604A">
      <w:pPr>
        <w:spacing w:after="0" w:line="360" w:lineRule="auto"/>
        <w:ind w:firstLine="567"/>
        <w:jc w:val="both"/>
        <w:rPr>
          <w:rFonts w:ascii="Times New Roman" w:hAnsi="Times New Roman" w:cs="Times New Roman"/>
          <w:b/>
          <w:sz w:val="24"/>
          <w:szCs w:val="24"/>
          <w:highlight w:val="yellow"/>
        </w:rPr>
      </w:pPr>
      <w:r w:rsidRPr="003315A8">
        <w:rPr>
          <w:rFonts w:ascii="Times New Roman" w:hAnsi="Times New Roman" w:cs="Times New Roman"/>
          <w:sz w:val="24"/>
          <w:szCs w:val="24"/>
        </w:rPr>
        <w:t>A ulteriore dimostrazione delle riflessioni</w:t>
      </w:r>
      <w:r w:rsidRPr="00346BE7">
        <w:rPr>
          <w:rFonts w:ascii="Times New Roman" w:hAnsi="Times New Roman" w:cs="Times New Roman"/>
          <w:sz w:val="24"/>
          <w:szCs w:val="24"/>
        </w:rPr>
        <w:t xml:space="preserve"> che l’intervento di un terzo garante p</w:t>
      </w:r>
      <w:r w:rsidR="000C25D7" w:rsidRPr="00346BE7">
        <w:rPr>
          <w:rFonts w:ascii="Times New Roman" w:hAnsi="Times New Roman" w:cs="Times New Roman"/>
          <w:sz w:val="24"/>
          <w:szCs w:val="24"/>
        </w:rPr>
        <w:t>uò</w:t>
      </w:r>
      <w:r w:rsidRPr="00346BE7">
        <w:rPr>
          <w:rFonts w:ascii="Times New Roman" w:hAnsi="Times New Roman" w:cs="Times New Roman"/>
          <w:sz w:val="24"/>
          <w:szCs w:val="24"/>
        </w:rPr>
        <w:t xml:space="preserve"> stimolare, si pensi alla tutela di tipo risarcitorio riservata dall’art. 1, comma 9° del Decreto Banche in tema di pegno non possessorio in favore del debitore, laddove l’escussione avvenga con violazione delle prescrizioni dettate. Se non è escluso che si possa quanto meno pensare all’opportunità di prevedere anche una tutela di tipo reale a favore del debitore, quando la violazione delle modalità prescritte avvenga nel contesto di un’escussione consistente nell’appropriazione diretta del bene da parte del creditore, non si può non notare come </w:t>
      </w:r>
      <w:r w:rsidR="00346BE7">
        <w:rPr>
          <w:rFonts w:ascii="Times New Roman" w:hAnsi="Times New Roman" w:cs="Times New Roman"/>
          <w:sz w:val="24"/>
          <w:szCs w:val="24"/>
        </w:rPr>
        <w:t xml:space="preserve">la </w:t>
      </w:r>
      <w:r w:rsidRPr="00346BE7">
        <w:rPr>
          <w:rFonts w:ascii="Times New Roman" w:hAnsi="Times New Roman" w:cs="Times New Roman"/>
          <w:sz w:val="24"/>
          <w:szCs w:val="24"/>
        </w:rPr>
        <w:t xml:space="preserve">tutela risarcitoria sia prevista </w:t>
      </w:r>
      <w:r w:rsidR="00346BE7">
        <w:rPr>
          <w:rFonts w:ascii="Times New Roman" w:hAnsi="Times New Roman" w:cs="Times New Roman"/>
          <w:sz w:val="24"/>
          <w:szCs w:val="24"/>
        </w:rPr>
        <w:t xml:space="preserve">dalla norma </w:t>
      </w:r>
      <w:r w:rsidRPr="00346BE7">
        <w:rPr>
          <w:rFonts w:ascii="Times New Roman" w:hAnsi="Times New Roman" w:cs="Times New Roman"/>
          <w:sz w:val="24"/>
          <w:szCs w:val="24"/>
        </w:rPr>
        <w:t xml:space="preserve">solo in favore del debitore. Ci si potrebbe dunque ulteriormente interrogare circa l’opportunità di estendere la legittimazione attiva anche al terzo datore di garanzia. È evidente che, ove tale soluzione non appaia percorribile, al terzo datore di pegno non resterebbe che esperire, sussistendone i presupposti, l’azione di responsabilità </w:t>
      </w:r>
      <w:r w:rsidRPr="00346BE7">
        <w:rPr>
          <w:rFonts w:ascii="Times New Roman" w:hAnsi="Times New Roman" w:cs="Times New Roman"/>
          <w:i/>
          <w:sz w:val="24"/>
          <w:szCs w:val="24"/>
        </w:rPr>
        <w:t>ex</w:t>
      </w:r>
      <w:r w:rsidRPr="00346BE7">
        <w:rPr>
          <w:rFonts w:ascii="Times New Roman" w:hAnsi="Times New Roman" w:cs="Times New Roman"/>
          <w:sz w:val="24"/>
          <w:szCs w:val="24"/>
        </w:rPr>
        <w:t xml:space="preserve"> art. 2043 c.c. </w:t>
      </w:r>
    </w:p>
    <w:p w:rsidR="00BF3090" w:rsidRDefault="0065604A" w:rsidP="00547F50">
      <w:pPr>
        <w:spacing w:after="0" w:line="360" w:lineRule="auto"/>
        <w:ind w:firstLine="567"/>
        <w:jc w:val="both"/>
        <w:rPr>
          <w:rFonts w:ascii="Times New Roman" w:hAnsi="Times New Roman" w:cs="Times New Roman"/>
          <w:sz w:val="24"/>
          <w:szCs w:val="24"/>
        </w:rPr>
      </w:pPr>
      <w:r w:rsidRPr="007B4D23">
        <w:rPr>
          <w:rFonts w:ascii="Times New Roman" w:hAnsi="Times New Roman" w:cs="Times New Roman"/>
          <w:sz w:val="24"/>
          <w:szCs w:val="24"/>
        </w:rPr>
        <w:t>In conclusione, g</w:t>
      </w:r>
      <w:r w:rsidR="00D01D13" w:rsidRPr="007B4D23">
        <w:rPr>
          <w:rFonts w:ascii="Times New Roman" w:hAnsi="Times New Roman" w:cs="Times New Roman"/>
          <w:sz w:val="24"/>
          <w:szCs w:val="24"/>
        </w:rPr>
        <w:t xml:space="preserve">li interrogativi, rilevanti sul piano non solo teorico, sono molteplici, come </w:t>
      </w:r>
      <w:r w:rsidR="00D01D13" w:rsidRPr="00EC0D50">
        <w:rPr>
          <w:rFonts w:ascii="Times New Roman" w:hAnsi="Times New Roman" w:cs="Times New Roman"/>
          <w:sz w:val="24"/>
          <w:szCs w:val="24"/>
        </w:rPr>
        <w:t>si è cercato di illustrare</w:t>
      </w:r>
      <w:r w:rsidR="00434BD7" w:rsidRPr="00EC0D50">
        <w:rPr>
          <w:rFonts w:ascii="Times New Roman" w:hAnsi="Times New Roman" w:cs="Times New Roman"/>
          <w:sz w:val="24"/>
          <w:szCs w:val="24"/>
        </w:rPr>
        <w:t>,</w:t>
      </w:r>
      <w:r w:rsidR="00D01D13" w:rsidRPr="00EC0D50">
        <w:rPr>
          <w:rFonts w:ascii="Times New Roman" w:hAnsi="Times New Roman" w:cs="Times New Roman"/>
          <w:sz w:val="24"/>
          <w:szCs w:val="24"/>
        </w:rPr>
        <w:t xml:space="preserve"> e </w:t>
      </w:r>
      <w:r w:rsidR="007B4D23" w:rsidRPr="00EC0D50">
        <w:rPr>
          <w:rFonts w:ascii="Times New Roman" w:hAnsi="Times New Roman" w:cs="Times New Roman"/>
          <w:sz w:val="24"/>
          <w:szCs w:val="24"/>
        </w:rPr>
        <w:t>–</w:t>
      </w:r>
      <w:r w:rsidR="00922FBD">
        <w:rPr>
          <w:rFonts w:ascii="Times New Roman" w:hAnsi="Times New Roman" w:cs="Times New Roman"/>
          <w:sz w:val="24"/>
          <w:szCs w:val="24"/>
        </w:rPr>
        <w:t xml:space="preserve"> si immagina, non senza fatica –</w:t>
      </w:r>
      <w:r w:rsidR="007B4D23" w:rsidRPr="00EC0D50">
        <w:rPr>
          <w:rFonts w:ascii="Times New Roman" w:hAnsi="Times New Roman" w:cs="Times New Roman"/>
          <w:sz w:val="24"/>
          <w:szCs w:val="24"/>
        </w:rPr>
        <w:t xml:space="preserve"> </w:t>
      </w:r>
      <w:r w:rsidR="00D01D13" w:rsidRPr="00EC0D50">
        <w:rPr>
          <w:rFonts w:ascii="Times New Roman" w:hAnsi="Times New Roman" w:cs="Times New Roman"/>
          <w:sz w:val="24"/>
          <w:szCs w:val="24"/>
        </w:rPr>
        <w:t>gli operat</w:t>
      </w:r>
      <w:r w:rsidR="00770911" w:rsidRPr="00EC0D50">
        <w:rPr>
          <w:rFonts w:ascii="Times New Roman" w:hAnsi="Times New Roman" w:cs="Times New Roman"/>
          <w:sz w:val="24"/>
          <w:szCs w:val="24"/>
        </w:rPr>
        <w:t>ori saranno presto</w:t>
      </w:r>
      <w:r w:rsidR="00346BE7" w:rsidRPr="007B4D23">
        <w:rPr>
          <w:rFonts w:ascii="Times New Roman" w:hAnsi="Times New Roman" w:cs="Times New Roman"/>
          <w:sz w:val="24"/>
          <w:szCs w:val="24"/>
        </w:rPr>
        <w:t xml:space="preserve"> </w:t>
      </w:r>
      <w:r w:rsidR="00770911" w:rsidRPr="007B4D23">
        <w:rPr>
          <w:rFonts w:ascii="Times New Roman" w:hAnsi="Times New Roman" w:cs="Times New Roman"/>
          <w:sz w:val="24"/>
          <w:szCs w:val="24"/>
        </w:rPr>
        <w:t>chiamati a dirimerli</w:t>
      </w:r>
      <w:r w:rsidR="00D01D13" w:rsidRPr="007B4D23">
        <w:rPr>
          <w:rFonts w:ascii="Times New Roman" w:hAnsi="Times New Roman" w:cs="Times New Roman"/>
          <w:sz w:val="24"/>
          <w:szCs w:val="24"/>
        </w:rPr>
        <w:t>.</w:t>
      </w:r>
      <w:r w:rsidR="00D01D13">
        <w:rPr>
          <w:rFonts w:ascii="Times New Roman" w:hAnsi="Times New Roman" w:cs="Times New Roman"/>
          <w:sz w:val="24"/>
          <w:szCs w:val="24"/>
        </w:rPr>
        <w:t xml:space="preserve"> </w:t>
      </w:r>
    </w:p>
    <w:p w:rsidR="00BD349D" w:rsidRPr="003B66B0" w:rsidRDefault="00BD349D" w:rsidP="00547F50">
      <w:pPr>
        <w:spacing w:after="0" w:line="360" w:lineRule="auto"/>
        <w:ind w:firstLine="567"/>
        <w:jc w:val="both"/>
        <w:rPr>
          <w:rFonts w:ascii="Times New Roman" w:hAnsi="Times New Roman" w:cs="Times New Roman"/>
          <w:sz w:val="24"/>
          <w:szCs w:val="24"/>
        </w:rPr>
      </w:pPr>
    </w:p>
    <w:p w:rsidR="00875EF2" w:rsidRPr="002659A4" w:rsidRDefault="00875EF2" w:rsidP="00875EF2">
      <w:pPr>
        <w:spacing w:after="0" w:line="360" w:lineRule="auto"/>
        <w:jc w:val="both"/>
        <w:rPr>
          <w:rFonts w:ascii="Times New Roman" w:hAnsi="Times New Roman" w:cs="Times New Roman"/>
          <w:sz w:val="24"/>
          <w:szCs w:val="24"/>
        </w:rPr>
      </w:pPr>
    </w:p>
    <w:p w:rsidR="00691339" w:rsidRPr="003B66B0" w:rsidRDefault="00691339" w:rsidP="00691339">
      <w:pPr>
        <w:spacing w:after="0" w:line="360" w:lineRule="auto"/>
        <w:ind w:left="4956"/>
        <w:jc w:val="both"/>
        <w:rPr>
          <w:rFonts w:ascii="Times New Roman" w:hAnsi="Times New Roman" w:cs="Times New Roman"/>
          <w:smallCaps/>
          <w:sz w:val="24"/>
          <w:szCs w:val="24"/>
        </w:rPr>
      </w:pPr>
      <w:r w:rsidRPr="003B66B0">
        <w:rPr>
          <w:rFonts w:ascii="Times New Roman" w:hAnsi="Times New Roman" w:cs="Times New Roman"/>
          <w:smallCaps/>
          <w:sz w:val="24"/>
          <w:szCs w:val="24"/>
        </w:rPr>
        <w:t xml:space="preserve">Lavinia </w:t>
      </w:r>
      <w:proofErr w:type="spellStart"/>
      <w:r w:rsidRPr="003B66B0">
        <w:rPr>
          <w:rFonts w:ascii="Times New Roman" w:hAnsi="Times New Roman" w:cs="Times New Roman"/>
          <w:smallCaps/>
          <w:sz w:val="24"/>
          <w:szCs w:val="24"/>
        </w:rPr>
        <w:t>Vizzoni</w:t>
      </w:r>
      <w:proofErr w:type="spellEnd"/>
    </w:p>
    <w:p w:rsidR="00691339" w:rsidRPr="003B66B0" w:rsidRDefault="00691339" w:rsidP="00691339">
      <w:pPr>
        <w:spacing w:after="0" w:line="360" w:lineRule="auto"/>
        <w:ind w:left="4956"/>
        <w:jc w:val="both"/>
        <w:rPr>
          <w:rFonts w:ascii="Times New Roman" w:hAnsi="Times New Roman" w:cs="Times New Roman"/>
          <w:i/>
          <w:sz w:val="24"/>
          <w:szCs w:val="24"/>
        </w:rPr>
      </w:pPr>
      <w:r w:rsidRPr="003B66B0">
        <w:rPr>
          <w:rFonts w:ascii="Times New Roman" w:hAnsi="Times New Roman" w:cs="Times New Roman"/>
          <w:i/>
          <w:sz w:val="24"/>
          <w:szCs w:val="24"/>
        </w:rPr>
        <w:t xml:space="preserve">Dottore di ricerca in Diritto privato </w:t>
      </w:r>
    </w:p>
    <w:p w:rsidR="00691339" w:rsidRPr="003B66B0" w:rsidRDefault="00691339" w:rsidP="00691339">
      <w:pPr>
        <w:spacing w:after="0" w:line="360" w:lineRule="auto"/>
        <w:ind w:left="4956"/>
        <w:jc w:val="both"/>
        <w:rPr>
          <w:rFonts w:ascii="Times New Roman" w:hAnsi="Times New Roman" w:cs="Times New Roman"/>
          <w:i/>
          <w:sz w:val="24"/>
          <w:szCs w:val="24"/>
        </w:rPr>
      </w:pPr>
      <w:r w:rsidRPr="003B66B0">
        <w:rPr>
          <w:rFonts w:ascii="Times New Roman" w:hAnsi="Times New Roman" w:cs="Times New Roman"/>
          <w:i/>
          <w:sz w:val="24"/>
          <w:szCs w:val="24"/>
        </w:rPr>
        <w:t>Università Ca’ Foscari Venezia</w:t>
      </w:r>
    </w:p>
    <w:sectPr w:rsidR="00691339" w:rsidRPr="003B66B0" w:rsidSect="00683D71">
      <w:footerReference w:type="default" r:id="rId8"/>
      <w:pgSz w:w="12240" w:h="15840"/>
      <w:pgMar w:top="1701" w:right="1701" w:bottom="1701" w:left="1701" w:header="720" w:footer="720" w:gutter="0"/>
      <w:cols w:space="720"/>
      <w:docGrid w:linePitch="299"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73" w:rsidRDefault="009F6F73">
      <w:pPr>
        <w:spacing w:after="0" w:line="240" w:lineRule="auto"/>
      </w:pPr>
      <w:r>
        <w:separator/>
      </w:r>
    </w:p>
  </w:endnote>
  <w:endnote w:type="continuationSeparator" w:id="0">
    <w:p w:rsidR="009F6F73" w:rsidRDefault="009F6F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278">
    <w:altName w:val="Times New Roman"/>
    <w:charset w:val="00"/>
    <w:family w:val="auto"/>
    <w:pitch w:val="variable"/>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E5B" w:rsidRPr="00547F50" w:rsidRDefault="00AE6139">
    <w:pPr>
      <w:pStyle w:val="Pidipagina"/>
      <w:jc w:val="right"/>
      <w:rPr>
        <w:rFonts w:ascii="Garamond" w:hAnsi="Garamond"/>
        <w:sz w:val="20"/>
        <w:szCs w:val="20"/>
      </w:rPr>
    </w:pPr>
    <w:r w:rsidRPr="00547F50">
      <w:rPr>
        <w:rFonts w:ascii="Garamond" w:hAnsi="Garamond"/>
        <w:sz w:val="20"/>
        <w:szCs w:val="20"/>
      </w:rPr>
      <w:fldChar w:fldCharType="begin"/>
    </w:r>
    <w:r w:rsidR="00DB2E5B" w:rsidRPr="00547F50">
      <w:rPr>
        <w:rFonts w:ascii="Garamond" w:hAnsi="Garamond"/>
        <w:sz w:val="20"/>
        <w:szCs w:val="20"/>
      </w:rPr>
      <w:instrText>PAGE   \* MERGEFORMAT</w:instrText>
    </w:r>
    <w:r w:rsidRPr="00547F50">
      <w:rPr>
        <w:rFonts w:ascii="Garamond" w:hAnsi="Garamond"/>
        <w:sz w:val="20"/>
        <w:szCs w:val="20"/>
      </w:rPr>
      <w:fldChar w:fldCharType="separate"/>
    </w:r>
    <w:r w:rsidR="00757617">
      <w:rPr>
        <w:rFonts w:ascii="Garamond" w:hAnsi="Garamond"/>
        <w:noProof/>
        <w:sz w:val="20"/>
        <w:szCs w:val="20"/>
      </w:rPr>
      <w:t>1</w:t>
    </w:r>
    <w:r w:rsidRPr="00547F50">
      <w:rPr>
        <w:rFonts w:ascii="Garamond" w:hAnsi="Garamond"/>
        <w:sz w:val="20"/>
        <w:szCs w:val="20"/>
      </w:rPr>
      <w:fldChar w:fldCharType="end"/>
    </w:r>
  </w:p>
  <w:p w:rsidR="00DB2E5B" w:rsidRDefault="00DB2E5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73" w:rsidRDefault="009F6F73">
      <w:pPr>
        <w:spacing w:after="0" w:line="240" w:lineRule="auto"/>
      </w:pPr>
      <w:r>
        <w:separator/>
      </w:r>
    </w:p>
  </w:footnote>
  <w:footnote w:type="continuationSeparator" w:id="0">
    <w:p w:rsidR="009F6F73" w:rsidRDefault="009F6F73">
      <w:pPr>
        <w:spacing w:after="0" w:line="240" w:lineRule="auto"/>
      </w:pPr>
      <w:r>
        <w:continuationSeparator/>
      </w:r>
    </w:p>
  </w:footnote>
  <w:footnote w:id="1">
    <w:p w:rsidR="00C07595" w:rsidRPr="003B66B0" w:rsidRDefault="00C07595" w:rsidP="00C07595">
      <w:pPr>
        <w:pStyle w:val="Testonotaapidipagina1"/>
        <w:spacing w:line="240" w:lineRule="auto"/>
        <w:rPr>
          <w:rFonts w:ascii="Times New Roman" w:hAnsi="Times New Roman" w:cs="Times New Roman"/>
        </w:rPr>
      </w:pPr>
      <w:r>
        <w:rPr>
          <w:rFonts w:ascii="Times New Roman" w:hAnsi="Times New Roman" w:cs="Times New Roman"/>
        </w:rPr>
        <w:t>(1</w:t>
      </w:r>
      <w:r w:rsidRPr="003B66B0">
        <w:rPr>
          <w:rFonts w:ascii="Times New Roman" w:hAnsi="Times New Roman" w:cs="Times New Roman"/>
        </w:rPr>
        <w:t>)</w:t>
      </w:r>
      <w:r w:rsidRPr="00C07595">
        <w:rPr>
          <w:rFonts w:ascii="Times New Roman" w:hAnsi="Times New Roman" w:cs="Times New Roman"/>
        </w:rPr>
        <w:t xml:space="preserve"> </w:t>
      </w:r>
      <w:r w:rsidRPr="008B4BEB">
        <w:rPr>
          <w:rFonts w:ascii="Times New Roman" w:hAnsi="Times New Roman" w:cs="Times New Roman"/>
        </w:rPr>
        <w:t xml:space="preserve">Emblematico, in tal senso, appare l’istituto della c.d. ipoteca ricaricabile, previsto nell’ordinamento francese dal 2006, di cui all’attuale art. 2422 </w:t>
      </w:r>
      <w:r w:rsidRPr="008B4BEB">
        <w:rPr>
          <w:rFonts w:ascii="Times New Roman" w:hAnsi="Times New Roman" w:cs="Times New Roman"/>
          <w:i/>
        </w:rPr>
        <w:t xml:space="preserve">code </w:t>
      </w:r>
      <w:proofErr w:type="spellStart"/>
      <w:r w:rsidRPr="008B4BEB">
        <w:rPr>
          <w:rFonts w:ascii="Times New Roman" w:hAnsi="Times New Roman" w:cs="Times New Roman"/>
          <w:i/>
        </w:rPr>
        <w:t>civil</w:t>
      </w:r>
      <w:proofErr w:type="spellEnd"/>
      <w:r w:rsidRPr="008B4BEB">
        <w:rPr>
          <w:rFonts w:ascii="Times New Roman" w:hAnsi="Times New Roman" w:cs="Times New Roman"/>
          <w:i/>
        </w:rPr>
        <w:t xml:space="preserve">, </w:t>
      </w:r>
      <w:r w:rsidRPr="008B4BEB">
        <w:rPr>
          <w:rFonts w:ascii="Times New Roman" w:hAnsi="Times New Roman" w:cs="Times New Roman"/>
        </w:rPr>
        <w:t>la cui peculiarità consiste nella possibilità di riutilizzo, a vantaggio dello stesso creditore oppure di successivi creditori, individuati tramite una convenzione «di ricarica</w:t>
      </w:r>
      <w:r w:rsidRPr="008B4BEB">
        <w:rPr>
          <w:rFonts w:ascii="Times New Roman" w:hAnsi="Times New Roman" w:cs="Times New Roman"/>
          <w:color w:val="545454"/>
          <w:shd w:val="clear" w:color="auto" w:fill="FFFFFF"/>
        </w:rPr>
        <w:t>»</w:t>
      </w:r>
      <w:r w:rsidRPr="008B4BEB">
        <w:rPr>
          <w:rFonts w:ascii="Times New Roman" w:hAnsi="Times New Roman" w:cs="Times New Roman"/>
        </w:rPr>
        <w:t xml:space="preserve">, da stipularsi per atto notarile e da sottoporsi a pubblicità presso il registro immobiliare. La </w:t>
      </w:r>
      <w:r w:rsidRPr="008B4BEB">
        <w:rPr>
          <w:rFonts w:ascii="Times New Roman" w:hAnsi="Times New Roman" w:cs="Times New Roman"/>
          <w:color w:val="545454"/>
          <w:shd w:val="clear" w:color="auto" w:fill="FFFFFF"/>
        </w:rPr>
        <w:t>«</w:t>
      </w:r>
      <w:r w:rsidRPr="008B4BEB">
        <w:rPr>
          <w:rFonts w:ascii="Times New Roman" w:hAnsi="Times New Roman" w:cs="Times New Roman"/>
        </w:rPr>
        <w:t>ricarica</w:t>
      </w:r>
      <w:r w:rsidRPr="008B4BEB">
        <w:rPr>
          <w:rFonts w:ascii="Times New Roman" w:hAnsi="Times New Roman" w:cs="Times New Roman"/>
          <w:color w:val="545454"/>
          <w:shd w:val="clear" w:color="auto" w:fill="FFFFFF"/>
        </w:rPr>
        <w:t>»</w:t>
      </w:r>
      <w:r w:rsidRPr="008B4BEB">
        <w:rPr>
          <w:rFonts w:ascii="Times New Roman" w:hAnsi="Times New Roman" w:cs="Times New Roman"/>
        </w:rPr>
        <w:t xml:space="preserve"> dell’ipoteca consiste proprio nell’assegnazione dell’ipoteca, da parte del debitore, proprietario dell’immobile</w:t>
      </w:r>
      <w:r w:rsidRPr="003B66B0">
        <w:rPr>
          <w:rFonts w:ascii="Times New Roman" w:hAnsi="Times New Roman" w:cs="Times New Roman"/>
        </w:rPr>
        <w:t xml:space="preserve">, a garanzia di un nuovo credito, presente o futuro, a favore del creditore originario ovvero di un nuovo creditore, indipendentemente da che il primo debito sia stato pagato o meno. Non sono posti limiti con riguardo al numero né delle ricariche né dei creditori beneficiari; l’unico limite stabilito è quello del valore massimo per cui l’ipoteca è stata costituita. Peraltro, tale garanzia </w:t>
      </w:r>
      <w:r w:rsidRPr="003B66B0">
        <w:rPr>
          <w:rFonts w:ascii="Times New Roman" w:hAnsi="Times New Roman" w:cs="Times New Roman"/>
          <w:color w:val="000000"/>
        </w:rPr>
        <w:t xml:space="preserve">sopravvive all’estinzione del credito garantito, rimanendo iscritta nel registro immobiliare, in attesa di essere nuovamente utilizzata attraverso una convenzione di ricarica, potendo anche, in caso di mancata riassegnazione di crediti, rimanere “vuota”: </w:t>
      </w:r>
      <w:r w:rsidRPr="003B66B0">
        <w:rPr>
          <w:rFonts w:ascii="Times New Roman" w:hAnsi="Times New Roman" w:cs="Times New Roman"/>
        </w:rPr>
        <w:t xml:space="preserve">in verità, in tale ultima ipotesi ci si potrebbe domandare se quello che permane è l’ipoteca stessa o la mera iscrizione. In materia di ipoteca ricaricabile v. </w:t>
      </w:r>
      <w:r w:rsidRPr="003B66B0">
        <w:rPr>
          <w:rFonts w:ascii="Times New Roman" w:hAnsi="Times New Roman" w:cs="Times New Roman"/>
          <w:smallCaps/>
        </w:rPr>
        <w:t>Fiorentini</w:t>
      </w:r>
      <w:r w:rsidRPr="003B66B0">
        <w:rPr>
          <w:rFonts w:ascii="Times New Roman" w:hAnsi="Times New Roman" w:cs="Times New Roman"/>
        </w:rPr>
        <w:t xml:space="preserve">, </w:t>
      </w:r>
      <w:r w:rsidRPr="003B66B0">
        <w:rPr>
          <w:rFonts w:ascii="Times New Roman" w:hAnsi="Times New Roman" w:cs="Times New Roman"/>
          <w:i/>
        </w:rPr>
        <w:t>La riforma francese delle garanzie reali</w:t>
      </w:r>
      <w:r w:rsidRPr="003B66B0">
        <w:rPr>
          <w:rFonts w:ascii="Times New Roman" w:hAnsi="Times New Roman" w:cs="Times New Roman"/>
        </w:rPr>
        <w:t xml:space="preserve">, in </w:t>
      </w:r>
      <w:r w:rsidRPr="003B66B0">
        <w:rPr>
          <w:rFonts w:ascii="Times New Roman" w:hAnsi="Times New Roman" w:cs="Times New Roman"/>
          <w:i/>
        </w:rPr>
        <w:t>Notariato</w:t>
      </w:r>
      <w:r w:rsidRPr="003B66B0">
        <w:rPr>
          <w:rFonts w:ascii="Times New Roman" w:hAnsi="Times New Roman" w:cs="Times New Roman"/>
        </w:rPr>
        <w:t xml:space="preserve">, 2006, 493, </w:t>
      </w:r>
      <w:r w:rsidRPr="003B66B0">
        <w:rPr>
          <w:rFonts w:ascii="Times New Roman" w:hAnsi="Times New Roman" w:cs="Times New Roman"/>
          <w:smallCaps/>
        </w:rPr>
        <w:t>Chianale</w:t>
      </w:r>
      <w:r w:rsidRPr="003B66B0">
        <w:rPr>
          <w:rFonts w:ascii="Times New Roman" w:hAnsi="Times New Roman" w:cs="Times New Roman"/>
        </w:rPr>
        <w:t xml:space="preserve">, </w:t>
      </w:r>
      <w:r w:rsidRPr="003B66B0">
        <w:rPr>
          <w:rFonts w:ascii="Times New Roman" w:hAnsi="Times New Roman" w:cs="Times New Roman"/>
          <w:i/>
        </w:rPr>
        <w:t xml:space="preserve">I diritti reali </w:t>
      </w:r>
      <w:r w:rsidRPr="003B66B0">
        <w:rPr>
          <w:rFonts w:ascii="Times New Roman" w:hAnsi="Times New Roman" w:cs="Times New Roman"/>
        </w:rPr>
        <w:t>-</w:t>
      </w:r>
      <w:r w:rsidRPr="003B66B0">
        <w:rPr>
          <w:rFonts w:ascii="Times New Roman" w:hAnsi="Times New Roman" w:cs="Times New Roman"/>
          <w:i/>
        </w:rPr>
        <w:t xml:space="preserve"> l’ipoteca</w:t>
      </w:r>
      <w:r w:rsidRPr="003B66B0">
        <w:rPr>
          <w:rFonts w:ascii="Times New Roman" w:hAnsi="Times New Roman" w:cs="Times New Roman"/>
        </w:rPr>
        <w:t xml:space="preserve">, in </w:t>
      </w:r>
      <w:r w:rsidRPr="003B66B0">
        <w:rPr>
          <w:rFonts w:ascii="Times New Roman" w:hAnsi="Times New Roman" w:cs="Times New Roman"/>
          <w:i/>
        </w:rPr>
        <w:t xml:space="preserve">Trattato </w:t>
      </w:r>
      <w:r w:rsidRPr="003B66B0">
        <w:rPr>
          <w:rFonts w:ascii="Times New Roman" w:hAnsi="Times New Roman" w:cs="Times New Roman"/>
        </w:rPr>
        <w:t xml:space="preserve">Sacco, Torino, 2009, 95, e </w:t>
      </w:r>
      <w:r w:rsidRPr="003B66B0">
        <w:rPr>
          <w:rFonts w:ascii="Times New Roman" w:hAnsi="Times New Roman" w:cs="Times New Roman"/>
          <w:smallCaps/>
        </w:rPr>
        <w:t>Fusaro</w:t>
      </w:r>
      <w:r w:rsidRPr="003B66B0">
        <w:rPr>
          <w:rFonts w:ascii="Times New Roman" w:hAnsi="Times New Roman" w:cs="Times New Roman"/>
        </w:rPr>
        <w:t xml:space="preserve">, </w:t>
      </w:r>
      <w:r w:rsidRPr="003B66B0">
        <w:rPr>
          <w:rFonts w:ascii="Times New Roman" w:hAnsi="Times New Roman" w:cs="Times New Roman"/>
          <w:i/>
        </w:rPr>
        <w:t xml:space="preserve">Le linee di tendenza del diritto europeo dell'ipoteca: </w:t>
      </w:r>
      <w:proofErr w:type="spellStart"/>
      <w:r w:rsidRPr="003B66B0">
        <w:rPr>
          <w:rFonts w:ascii="Times New Roman" w:hAnsi="Times New Roman" w:cs="Times New Roman"/>
          <w:i/>
        </w:rPr>
        <w:t>euroipoteca</w:t>
      </w:r>
      <w:proofErr w:type="spellEnd"/>
      <w:r w:rsidRPr="003B66B0">
        <w:rPr>
          <w:rFonts w:ascii="Times New Roman" w:hAnsi="Times New Roman" w:cs="Times New Roman"/>
          <w:i/>
        </w:rPr>
        <w:t xml:space="preserve"> e ipoteca ricaricabile</w:t>
      </w:r>
      <w:r w:rsidRPr="003B66B0">
        <w:rPr>
          <w:rFonts w:ascii="Times New Roman" w:hAnsi="Times New Roman" w:cs="Times New Roman"/>
        </w:rPr>
        <w:t>, in questa</w:t>
      </w:r>
      <w:r w:rsidRPr="003B66B0">
        <w:rPr>
          <w:rFonts w:ascii="Times New Roman" w:hAnsi="Times New Roman" w:cs="Times New Roman"/>
          <w:i/>
        </w:rPr>
        <w:t xml:space="preserve"> Rivista</w:t>
      </w:r>
      <w:r w:rsidRPr="003B66B0">
        <w:rPr>
          <w:rFonts w:ascii="Times New Roman" w:hAnsi="Times New Roman" w:cs="Times New Roman"/>
        </w:rPr>
        <w:t>,</w:t>
      </w:r>
      <w:r w:rsidRPr="003B66B0">
        <w:rPr>
          <w:rFonts w:ascii="Times New Roman" w:hAnsi="Times New Roman" w:cs="Times New Roman"/>
          <w:i/>
        </w:rPr>
        <w:t xml:space="preserve"> </w:t>
      </w:r>
      <w:r w:rsidRPr="003B66B0">
        <w:rPr>
          <w:rFonts w:ascii="Times New Roman" w:hAnsi="Times New Roman" w:cs="Times New Roman"/>
        </w:rPr>
        <w:t>2009, I, 553.</w:t>
      </w:r>
    </w:p>
  </w:footnote>
  <w:footnote w:id="2">
    <w:p w:rsidR="00956902" w:rsidRPr="00170486" w:rsidRDefault="00A4345B" w:rsidP="003B66B0">
      <w:pPr>
        <w:pStyle w:val="Testonotaapidipagina1"/>
        <w:spacing w:line="240" w:lineRule="auto"/>
        <w:rPr>
          <w:rFonts w:ascii="Times New Roman" w:hAnsi="Times New Roman" w:cs="Times New Roman"/>
        </w:rPr>
      </w:pPr>
      <w:r>
        <w:rPr>
          <w:rStyle w:val="Rimandonotaapidipagina1"/>
          <w:rFonts w:ascii="Times New Roman" w:hAnsi="Times New Roman" w:cs="Times New Roman"/>
          <w:vertAlign w:val="baseline"/>
        </w:rPr>
        <w:t>(2</w:t>
      </w:r>
      <w:r w:rsidR="00956902" w:rsidRPr="003B66B0">
        <w:rPr>
          <w:rFonts w:ascii="Times New Roman" w:hAnsi="Times New Roman" w:cs="Times New Roman"/>
        </w:rPr>
        <w:t xml:space="preserve">) Sul pegno in generale, ma anche sui profili della possibile configurazione senza spossessamento, esemplare l’analisi di </w:t>
      </w:r>
      <w:r w:rsidR="00956902" w:rsidRPr="003B66B0">
        <w:rPr>
          <w:rFonts w:ascii="Times New Roman" w:hAnsi="Times New Roman" w:cs="Times New Roman"/>
          <w:smallCaps/>
        </w:rPr>
        <w:t>E. Gabrielli</w:t>
      </w:r>
      <w:r w:rsidR="00956902" w:rsidRPr="003B66B0">
        <w:rPr>
          <w:rFonts w:ascii="Times New Roman" w:hAnsi="Times New Roman" w:cs="Times New Roman"/>
        </w:rPr>
        <w:t xml:space="preserve">. Tra i vari contributi dell’A., cfr. </w:t>
      </w:r>
      <w:r w:rsidR="00956902" w:rsidRPr="003B66B0">
        <w:rPr>
          <w:rFonts w:ascii="Times New Roman" w:hAnsi="Times New Roman" w:cs="Times New Roman"/>
          <w:i/>
        </w:rPr>
        <w:t>Pegno</w:t>
      </w:r>
      <w:r w:rsidR="00956902" w:rsidRPr="003B66B0">
        <w:rPr>
          <w:rFonts w:ascii="Times New Roman" w:hAnsi="Times New Roman" w:cs="Times New Roman"/>
        </w:rPr>
        <w:t xml:space="preserve">, in </w:t>
      </w:r>
      <w:r w:rsidR="00956902" w:rsidRPr="003B66B0">
        <w:rPr>
          <w:rFonts w:ascii="Times New Roman" w:hAnsi="Times New Roman" w:cs="Times New Roman"/>
          <w:i/>
        </w:rPr>
        <w:t>D. disc. priv</w:t>
      </w:r>
      <w:r w:rsidR="00956902" w:rsidRPr="003B66B0">
        <w:rPr>
          <w:rFonts w:ascii="Times New Roman" w:hAnsi="Times New Roman" w:cs="Times New Roman"/>
        </w:rPr>
        <w:t>., XIII, Torino, 2011, 661.</w:t>
      </w:r>
    </w:p>
  </w:footnote>
  <w:footnote w:id="3">
    <w:p w:rsidR="008135B4" w:rsidRPr="00A4345B" w:rsidRDefault="00A4345B" w:rsidP="00A4345B">
      <w:pPr>
        <w:pStyle w:val="Testonotaapidipagina"/>
        <w:spacing w:after="0" w:line="240" w:lineRule="auto"/>
        <w:ind w:left="0" w:firstLine="0"/>
        <w:jc w:val="both"/>
        <w:rPr>
          <w:rFonts w:ascii="Times New Roman" w:hAnsi="Times New Roman" w:cs="Times New Roman"/>
          <w:sz w:val="22"/>
          <w:szCs w:val="22"/>
        </w:rPr>
      </w:pPr>
      <w:r w:rsidRPr="00A4345B">
        <w:rPr>
          <w:rFonts w:ascii="Times New Roman" w:hAnsi="Times New Roman" w:cs="Times New Roman"/>
        </w:rPr>
        <w:t>(</w:t>
      </w:r>
      <w:r w:rsidR="008135B4" w:rsidRPr="00A4345B">
        <w:rPr>
          <w:rStyle w:val="Rimandonotaapidipagina"/>
          <w:rFonts w:ascii="Times New Roman" w:hAnsi="Times New Roman" w:cs="Times New Roman"/>
          <w:vertAlign w:val="baseline"/>
        </w:rPr>
        <w:footnoteRef/>
      </w:r>
      <w:r w:rsidRPr="00A4345B">
        <w:rPr>
          <w:rFonts w:ascii="Times New Roman" w:hAnsi="Times New Roman" w:cs="Times New Roman"/>
        </w:rPr>
        <w:t>)</w:t>
      </w:r>
      <w:r w:rsidR="008135B4" w:rsidRPr="00A4345B">
        <w:rPr>
          <w:rFonts w:ascii="Times New Roman" w:hAnsi="Times New Roman" w:cs="Times New Roman"/>
        </w:rPr>
        <w:t xml:space="preserve"> I beni mobili possono essere esistenti o futuri, determinati o determinabili, anche mediante riferimento a una o più categorie merceologiche o a un valore complessivo. Ove non sia diversamente disposto nel contratto, il debitore o il terzo concedente il pegno è autorizzato a trasformare o alienare i beni gravati da pegno, nel rispetto della loro destinazione economica, o comunque a disporne. In tal caso il pegno si trasferisce, rispettivamente, al prodotto risultante dalla trasformazione, al corrispettivo della cessione del bene gravato o al bene sostitutivo acquistato con tale corrispettivo, senza che ciò comporti costituzione di una nuova garanzia.</w:t>
      </w:r>
      <w:r w:rsidR="00170486" w:rsidRPr="00A4345B">
        <w:rPr>
          <w:rFonts w:ascii="Times New Roman" w:hAnsi="Times New Roman" w:cs="Times New Roman"/>
        </w:rPr>
        <w:t xml:space="preserve"> </w:t>
      </w:r>
    </w:p>
  </w:footnote>
  <w:footnote w:id="4">
    <w:p w:rsidR="00945153" w:rsidRPr="003B66B0" w:rsidRDefault="00945153" w:rsidP="003B66B0">
      <w:pPr>
        <w:spacing w:after="0" w:line="240" w:lineRule="auto"/>
        <w:jc w:val="both"/>
        <w:rPr>
          <w:rFonts w:ascii="Times New Roman" w:hAnsi="Times New Roman" w:cs="Times New Roman"/>
          <w:sz w:val="20"/>
          <w:szCs w:val="20"/>
        </w:rPr>
      </w:pPr>
      <w:r w:rsidRPr="003B66B0">
        <w:rPr>
          <w:rFonts w:ascii="Times New Roman" w:hAnsi="Times New Roman" w:cs="Times New Roman"/>
          <w:sz w:val="20"/>
          <w:szCs w:val="20"/>
        </w:rPr>
        <w:t>(</w:t>
      </w:r>
      <w:r w:rsidR="00A4345B">
        <w:rPr>
          <w:rFonts w:ascii="Times New Roman" w:hAnsi="Times New Roman" w:cs="Times New Roman"/>
          <w:sz w:val="20"/>
          <w:szCs w:val="20"/>
        </w:rPr>
        <w:t>4</w:t>
      </w:r>
      <w:r w:rsidRPr="003B66B0">
        <w:rPr>
          <w:rFonts w:ascii="Times New Roman" w:hAnsi="Times New Roman" w:cs="Times New Roman"/>
          <w:sz w:val="20"/>
          <w:szCs w:val="20"/>
        </w:rPr>
        <w:t xml:space="preserve">) </w:t>
      </w:r>
      <w:r w:rsidRPr="003B66B0">
        <w:rPr>
          <w:rFonts w:ascii="Times New Roman" w:hAnsi="Times New Roman" w:cs="Times New Roman"/>
          <w:color w:val="000000"/>
          <w:sz w:val="20"/>
          <w:szCs w:val="20"/>
        </w:rPr>
        <w:t xml:space="preserve">Art. 1, comma 4°, d.l. n. 59/2016, in base al quale: «Il pegno non possessorio si costituisce esclusivamente con la iscrizione in un registro informatizzato costituito presso l’Agenzia delle Entrate e denominato «registro dei pegni non possessori». Si prevede inoltre che «dalla data dell'iscrizione il pegno prende grado ed è opponibile ai terzi e nelle procedure concorsuali». </w:t>
      </w:r>
    </w:p>
  </w:footnote>
  <w:footnote w:id="5">
    <w:p w:rsidR="00570B8B" w:rsidRPr="003B66B0" w:rsidRDefault="00A4345B" w:rsidP="003B66B0">
      <w:pPr>
        <w:pStyle w:val="Testonotaapidipagina1"/>
        <w:spacing w:line="240" w:lineRule="auto"/>
        <w:rPr>
          <w:rFonts w:ascii="Times New Roman" w:hAnsi="Times New Roman" w:cs="Times New Roman"/>
        </w:rPr>
      </w:pPr>
      <w:r>
        <w:rPr>
          <w:rFonts w:ascii="Times New Roman" w:hAnsi="Times New Roman" w:cs="Times New Roman"/>
        </w:rPr>
        <w:t>(5</w:t>
      </w:r>
      <w:r w:rsidR="00570B8B" w:rsidRPr="003B66B0">
        <w:rPr>
          <w:rFonts w:ascii="Times New Roman" w:hAnsi="Times New Roman" w:cs="Times New Roman"/>
        </w:rPr>
        <w:t xml:space="preserve">) Cfr. </w:t>
      </w:r>
      <w:r w:rsidR="00570B8B" w:rsidRPr="003B66B0">
        <w:rPr>
          <w:rFonts w:ascii="Times New Roman" w:hAnsi="Times New Roman" w:cs="Times New Roman"/>
          <w:smallCaps/>
        </w:rPr>
        <w:t>E. Gabrielli</w:t>
      </w:r>
      <w:r w:rsidR="00570B8B" w:rsidRPr="003B66B0">
        <w:rPr>
          <w:rFonts w:ascii="Times New Roman" w:hAnsi="Times New Roman" w:cs="Times New Roman"/>
        </w:rPr>
        <w:t xml:space="preserve">, </w:t>
      </w:r>
      <w:r w:rsidR="00570B8B" w:rsidRPr="003B66B0">
        <w:rPr>
          <w:rFonts w:ascii="Times New Roman" w:hAnsi="Times New Roman" w:cs="Times New Roman"/>
          <w:i/>
        </w:rPr>
        <w:t>Del pegno</w:t>
      </w:r>
      <w:r w:rsidR="00570B8B" w:rsidRPr="003B66B0">
        <w:rPr>
          <w:rFonts w:ascii="Times New Roman" w:hAnsi="Times New Roman" w:cs="Times New Roman"/>
        </w:rPr>
        <w:t xml:space="preserve">, in </w:t>
      </w:r>
      <w:proofErr w:type="spellStart"/>
      <w:r w:rsidR="00570B8B" w:rsidRPr="003B66B0">
        <w:rPr>
          <w:rFonts w:ascii="Times New Roman" w:hAnsi="Times New Roman" w:cs="Times New Roman"/>
          <w:smallCaps/>
        </w:rPr>
        <w:t>Bonilini</w:t>
      </w:r>
      <w:proofErr w:type="spellEnd"/>
      <w:r w:rsidR="00570B8B" w:rsidRPr="003B66B0">
        <w:rPr>
          <w:rFonts w:ascii="Times New Roman" w:hAnsi="Times New Roman" w:cs="Times New Roman"/>
          <w:smallCaps/>
        </w:rPr>
        <w:t xml:space="preserve">, </w:t>
      </w:r>
      <w:proofErr w:type="spellStart"/>
      <w:r w:rsidR="00570B8B" w:rsidRPr="003B66B0">
        <w:rPr>
          <w:rFonts w:ascii="Times New Roman" w:hAnsi="Times New Roman" w:cs="Times New Roman"/>
          <w:smallCaps/>
        </w:rPr>
        <w:t>Chizzini</w:t>
      </w:r>
      <w:proofErr w:type="spellEnd"/>
      <w:r w:rsidR="00570B8B" w:rsidRPr="003B66B0">
        <w:rPr>
          <w:rFonts w:ascii="Times New Roman" w:hAnsi="Times New Roman" w:cs="Times New Roman"/>
        </w:rPr>
        <w:t xml:space="preserve">, (a cura di), </w:t>
      </w:r>
      <w:r w:rsidR="00570B8B" w:rsidRPr="003B66B0">
        <w:rPr>
          <w:rFonts w:ascii="Times New Roman" w:hAnsi="Times New Roman" w:cs="Times New Roman"/>
          <w:i/>
        </w:rPr>
        <w:t>Della tutela dei diritti</w:t>
      </w:r>
      <w:r w:rsidR="00570B8B" w:rsidRPr="003B66B0">
        <w:rPr>
          <w:rFonts w:ascii="Times New Roman" w:hAnsi="Times New Roman" w:cs="Times New Roman"/>
        </w:rPr>
        <w:t xml:space="preserve">. </w:t>
      </w:r>
      <w:proofErr w:type="spellStart"/>
      <w:r w:rsidR="00570B8B" w:rsidRPr="003B66B0">
        <w:rPr>
          <w:rFonts w:ascii="Times New Roman" w:hAnsi="Times New Roman" w:cs="Times New Roman"/>
          <w:i/>
        </w:rPr>
        <w:t>Artt</w:t>
      </w:r>
      <w:proofErr w:type="spellEnd"/>
      <w:r w:rsidR="00570B8B" w:rsidRPr="003B66B0">
        <w:rPr>
          <w:rFonts w:ascii="Times New Roman" w:hAnsi="Times New Roman" w:cs="Times New Roman"/>
          <w:i/>
        </w:rPr>
        <w:t xml:space="preserve"> 2643 - 2783</w:t>
      </w:r>
      <w:r w:rsidR="00570B8B" w:rsidRPr="003B66B0">
        <w:rPr>
          <w:rFonts w:ascii="Times New Roman" w:hAnsi="Times New Roman" w:cs="Times New Roman"/>
        </w:rPr>
        <w:t xml:space="preserve"> ter, vol. II, in </w:t>
      </w:r>
      <w:r w:rsidR="00570B8B" w:rsidRPr="003B66B0">
        <w:rPr>
          <w:rFonts w:ascii="Times New Roman" w:hAnsi="Times New Roman" w:cs="Times New Roman"/>
          <w:i/>
        </w:rPr>
        <w:t xml:space="preserve">Commentario </w:t>
      </w:r>
      <w:r w:rsidR="00570B8B" w:rsidRPr="003B66B0">
        <w:rPr>
          <w:rFonts w:ascii="Times New Roman" w:hAnsi="Times New Roman" w:cs="Times New Roman"/>
        </w:rPr>
        <w:t xml:space="preserve">Gabrielli, Milano, 2015, 93. V. anche </w:t>
      </w:r>
      <w:r w:rsidR="00570B8B" w:rsidRPr="003B66B0">
        <w:rPr>
          <w:rFonts w:ascii="Times New Roman" w:hAnsi="Times New Roman" w:cs="Times New Roman"/>
          <w:smallCaps/>
        </w:rPr>
        <w:t>Id</w:t>
      </w:r>
      <w:r w:rsidR="00570B8B" w:rsidRPr="003B66B0">
        <w:rPr>
          <w:rFonts w:ascii="Times New Roman" w:hAnsi="Times New Roman" w:cs="Times New Roman"/>
        </w:rPr>
        <w:t xml:space="preserve">., </w:t>
      </w:r>
      <w:r w:rsidR="00570B8B" w:rsidRPr="003B66B0">
        <w:rPr>
          <w:rFonts w:ascii="Times New Roman" w:hAnsi="Times New Roman" w:cs="Times New Roman"/>
          <w:i/>
        </w:rPr>
        <w:t>Il pegno</w:t>
      </w:r>
      <w:r w:rsidR="00570B8B" w:rsidRPr="003B66B0">
        <w:rPr>
          <w:rFonts w:ascii="Times New Roman" w:hAnsi="Times New Roman" w:cs="Times New Roman"/>
        </w:rPr>
        <w:t xml:space="preserve">, in </w:t>
      </w:r>
      <w:r w:rsidR="00570B8B" w:rsidRPr="003B66B0">
        <w:rPr>
          <w:rFonts w:ascii="Times New Roman" w:hAnsi="Times New Roman" w:cs="Times New Roman"/>
          <w:i/>
        </w:rPr>
        <w:t xml:space="preserve">Trattato </w:t>
      </w:r>
      <w:r w:rsidR="00570B8B" w:rsidRPr="003B66B0">
        <w:rPr>
          <w:rFonts w:ascii="Times New Roman" w:hAnsi="Times New Roman" w:cs="Times New Roman"/>
        </w:rPr>
        <w:t>Sacco, Torino, 2005, 223.</w:t>
      </w:r>
      <w:r w:rsidR="00930AF5">
        <w:rPr>
          <w:rFonts w:ascii="Times New Roman" w:hAnsi="Times New Roman" w:cs="Times New Roman"/>
        </w:rPr>
        <w:t xml:space="preserve"> Sul punto v. anche </w:t>
      </w:r>
      <w:r w:rsidR="00930AF5" w:rsidRPr="0065604A">
        <w:rPr>
          <w:smallCaps/>
          <w:color w:val="000000"/>
        </w:rPr>
        <w:t>Piscitello</w:t>
      </w:r>
      <w:r w:rsidR="00930AF5" w:rsidRPr="0065604A">
        <w:rPr>
          <w:color w:val="000000"/>
        </w:rPr>
        <w:t xml:space="preserve">, </w:t>
      </w:r>
      <w:r w:rsidR="00930AF5" w:rsidRPr="0065604A">
        <w:rPr>
          <w:i/>
          <w:color w:val="000000"/>
        </w:rPr>
        <w:t>Le garanzie bancarie flottanti</w:t>
      </w:r>
      <w:r w:rsidR="00930AF5" w:rsidRPr="0065604A">
        <w:rPr>
          <w:color w:val="000000"/>
        </w:rPr>
        <w:t>, Torino, 1999,</w:t>
      </w:r>
      <w:r w:rsidR="00930AF5">
        <w:rPr>
          <w:rFonts w:ascii="Times New Roman" w:hAnsi="Times New Roman" w:cs="Times New Roman"/>
        </w:rPr>
        <w:t xml:space="preserve"> 3, che evidenzia come le garanzie sui beni del capitale circolante consentano al debitore di conservare il possesso dei beni vincolati e rendano possibile l’accesso al credito bancario anche a imprenditori che hanno investito gran parte delle proprie risorse nell’attività d’impresa, evitando che la rinuncia alla disponibilità del bene rallenti la gestione.</w:t>
      </w:r>
    </w:p>
  </w:footnote>
  <w:footnote w:id="6">
    <w:p w:rsidR="00570B8B" w:rsidRPr="003B66B0" w:rsidRDefault="00A4345B" w:rsidP="003B66B0">
      <w:pPr>
        <w:pStyle w:val="dottgenota"/>
        <w:shd w:val="clear" w:color="auto" w:fill="FFFFFF"/>
        <w:spacing w:before="0" w:beforeAutospacing="0" w:after="0" w:afterAutospacing="0"/>
        <w:jc w:val="both"/>
        <w:textAlignment w:val="baseline"/>
        <w:rPr>
          <w:color w:val="000000"/>
          <w:sz w:val="20"/>
          <w:szCs w:val="20"/>
        </w:rPr>
      </w:pPr>
      <w:r>
        <w:rPr>
          <w:sz w:val="20"/>
          <w:szCs w:val="20"/>
        </w:rPr>
        <w:t>(6</w:t>
      </w:r>
      <w:r w:rsidR="00570B8B" w:rsidRPr="003B66B0">
        <w:rPr>
          <w:sz w:val="20"/>
          <w:szCs w:val="20"/>
        </w:rPr>
        <w:t xml:space="preserve">) Come noto, dapprima la l. del 24 luglio 1985, n. 401 ha consentito la costituzione di pegno su prosciutti a denominazione di origine tutelata, senza privare l’imprenditore della disponibilità materiale di tali prodotti, i quali richiedono la conservazione in appositi locali e sotto la sorveglianza di personale specializzato. È seguito l’art. 7, della l. del 27 marzo 2001, n. 122, che ha esteso l’applicabilità della l. n. 401/1985 anche ai prodotti lattiero-caseari. Ancora, il d.lgs. del 21 maggio 2004, n. 170, di attuazione della direttiva CE 2002/47 in materia di contratti di garanzia finanziaria, all’art. 5 riconosce la validità ed efficacia della pattuizione con cui venga attribuita al creditore pignoratizio la facoltà di disporre, anche mediante alienazione, delle attività finanziarie oggetto del pegno. L’esercizio di tale facoltà determina l’obbligo, in capo al creditore, di ricostituire la garanzia equivalente in sostituzione di quella originaria: tale sostituzione non comporta, per espressa previsione normativa, la costituzione di una nuova garanzia e si considera effettuata alla data di prestazione della garanzia originaria. In proposito, v. E. </w:t>
      </w:r>
      <w:r w:rsidR="00570B8B" w:rsidRPr="003B66B0">
        <w:rPr>
          <w:smallCaps/>
          <w:sz w:val="20"/>
          <w:szCs w:val="20"/>
        </w:rPr>
        <w:t>Gabrielli</w:t>
      </w:r>
      <w:r w:rsidR="00570B8B" w:rsidRPr="003B66B0">
        <w:rPr>
          <w:sz w:val="20"/>
          <w:szCs w:val="20"/>
        </w:rPr>
        <w:t xml:space="preserve"> (nt. </w:t>
      </w:r>
      <w:r w:rsidR="00690889">
        <w:rPr>
          <w:sz w:val="20"/>
          <w:szCs w:val="20"/>
        </w:rPr>
        <w:t>2</w:t>
      </w:r>
      <w:r w:rsidR="00570B8B" w:rsidRPr="003B66B0">
        <w:rPr>
          <w:sz w:val="20"/>
          <w:szCs w:val="20"/>
        </w:rPr>
        <w:t xml:space="preserve">), 72 e </w:t>
      </w:r>
      <w:r w:rsidR="00570B8B" w:rsidRPr="003B66B0">
        <w:rPr>
          <w:smallCaps/>
          <w:sz w:val="20"/>
          <w:szCs w:val="20"/>
        </w:rPr>
        <w:t>Id</w:t>
      </w:r>
      <w:r w:rsidR="00570B8B" w:rsidRPr="003B66B0">
        <w:rPr>
          <w:sz w:val="20"/>
          <w:szCs w:val="20"/>
        </w:rPr>
        <w:t xml:space="preserve">., </w:t>
      </w:r>
      <w:r w:rsidR="00570B8B" w:rsidRPr="003B66B0">
        <w:rPr>
          <w:i/>
          <w:sz w:val="20"/>
          <w:szCs w:val="20"/>
        </w:rPr>
        <w:t>Il pegno anomalo</w:t>
      </w:r>
      <w:r w:rsidR="00570B8B" w:rsidRPr="003B66B0">
        <w:rPr>
          <w:sz w:val="20"/>
          <w:szCs w:val="20"/>
        </w:rPr>
        <w:t xml:space="preserve">, Padova, 1999, 181. Nota caratterizzante del pegno non connotato da spossessamento è che in esso rileva non l’oggetto materiale della garanzia nella sua individualità ma piuttosto il valore che esso esprime. Sul punto, v. </w:t>
      </w:r>
      <w:proofErr w:type="spellStart"/>
      <w:r w:rsidR="00570B8B" w:rsidRPr="003B66B0">
        <w:rPr>
          <w:smallCaps/>
          <w:sz w:val="20"/>
          <w:szCs w:val="20"/>
        </w:rPr>
        <w:t>Messinetti</w:t>
      </w:r>
      <w:proofErr w:type="spellEnd"/>
      <w:r w:rsidR="00570B8B" w:rsidRPr="003B66B0">
        <w:rPr>
          <w:sz w:val="20"/>
          <w:szCs w:val="20"/>
        </w:rPr>
        <w:t xml:space="preserve">, </w:t>
      </w:r>
      <w:r w:rsidR="00570B8B" w:rsidRPr="003B66B0">
        <w:rPr>
          <w:i/>
          <w:sz w:val="20"/>
          <w:szCs w:val="20"/>
        </w:rPr>
        <w:t>Le strutture formali della garanzia mobiliare</w:t>
      </w:r>
      <w:r w:rsidR="00570B8B" w:rsidRPr="003B66B0">
        <w:rPr>
          <w:sz w:val="20"/>
          <w:szCs w:val="20"/>
        </w:rPr>
        <w:t xml:space="preserve">, in </w:t>
      </w:r>
      <w:proofErr w:type="spellStart"/>
      <w:r w:rsidR="00570B8B" w:rsidRPr="003B66B0">
        <w:rPr>
          <w:i/>
          <w:sz w:val="20"/>
          <w:szCs w:val="20"/>
        </w:rPr>
        <w:t>Riv</w:t>
      </w:r>
      <w:proofErr w:type="spellEnd"/>
      <w:r w:rsidR="00570B8B" w:rsidRPr="003B66B0">
        <w:rPr>
          <w:i/>
          <w:sz w:val="20"/>
          <w:szCs w:val="20"/>
        </w:rPr>
        <w:t xml:space="preserve">. </w:t>
      </w:r>
      <w:proofErr w:type="spellStart"/>
      <w:r w:rsidR="00570B8B" w:rsidRPr="003B66B0">
        <w:rPr>
          <w:i/>
          <w:sz w:val="20"/>
          <w:szCs w:val="20"/>
        </w:rPr>
        <w:t>crit</w:t>
      </w:r>
      <w:proofErr w:type="spellEnd"/>
      <w:r w:rsidR="00570B8B" w:rsidRPr="003B66B0">
        <w:rPr>
          <w:i/>
          <w:sz w:val="20"/>
          <w:szCs w:val="20"/>
        </w:rPr>
        <w:t>. dir. priv</w:t>
      </w:r>
      <w:r w:rsidR="00570B8B" w:rsidRPr="003B66B0">
        <w:rPr>
          <w:sz w:val="20"/>
          <w:szCs w:val="20"/>
        </w:rPr>
        <w:t>., 1991, 783, sopr. 811, che evidenzia la stretta correlazione esistente fra il fenomeno del pegno senza spossessamento e la finalità</w:t>
      </w:r>
      <w:r w:rsidR="00570B8B" w:rsidRPr="003B66B0">
        <w:rPr>
          <w:color w:val="000000"/>
          <w:sz w:val="20"/>
          <w:szCs w:val="20"/>
        </w:rPr>
        <w:t xml:space="preserve"> stessa di garanzia. Ciò consente di individuare una </w:t>
      </w:r>
      <w:r w:rsidR="00570B8B" w:rsidRPr="003B66B0">
        <w:rPr>
          <w:color w:val="000000"/>
          <w:sz w:val="20"/>
          <w:szCs w:val="20"/>
          <w:shd w:val="clear" w:color="auto" w:fill="FFFFFF"/>
        </w:rPr>
        <w:t>«</w:t>
      </w:r>
      <w:r w:rsidR="00570B8B" w:rsidRPr="003B66B0">
        <w:rPr>
          <w:color w:val="000000"/>
          <w:sz w:val="20"/>
          <w:szCs w:val="20"/>
        </w:rPr>
        <w:t xml:space="preserve">distinzione tra gli oggetti materiali e l’oggetto della garanzia con astrazione unitaria delle singole concrete </w:t>
      </w:r>
      <w:r w:rsidR="00570B8B" w:rsidRPr="003B66B0">
        <w:rPr>
          <w:i/>
          <w:color w:val="000000"/>
          <w:sz w:val="20"/>
          <w:szCs w:val="20"/>
        </w:rPr>
        <w:t>res</w:t>
      </w:r>
      <w:r w:rsidR="00570B8B" w:rsidRPr="003B66B0">
        <w:rPr>
          <w:color w:val="000000"/>
          <w:sz w:val="20"/>
          <w:szCs w:val="20"/>
          <w:shd w:val="clear" w:color="auto" w:fill="FFFFFF"/>
        </w:rPr>
        <w:t>»</w:t>
      </w:r>
      <w:r w:rsidR="00570B8B" w:rsidRPr="003B66B0">
        <w:rPr>
          <w:color w:val="000000"/>
          <w:sz w:val="20"/>
          <w:szCs w:val="20"/>
        </w:rPr>
        <w:t xml:space="preserve">; in tale ottica, l’oggetto della garanzia acquista </w:t>
      </w:r>
      <w:r w:rsidR="00570B8B" w:rsidRPr="003B66B0">
        <w:rPr>
          <w:color w:val="000000"/>
          <w:sz w:val="20"/>
          <w:szCs w:val="20"/>
          <w:shd w:val="clear" w:color="auto" w:fill="FFFFFF"/>
        </w:rPr>
        <w:t>«</w:t>
      </w:r>
      <w:r w:rsidR="00570B8B" w:rsidRPr="003B66B0">
        <w:rPr>
          <w:color w:val="000000"/>
          <w:sz w:val="20"/>
          <w:szCs w:val="20"/>
        </w:rPr>
        <w:t>un valore di sintesi, indipendente dalla specifica identità delle singole componenti, con una svalutazione del sostrato materiale</w:t>
      </w:r>
      <w:r w:rsidR="00570B8B" w:rsidRPr="003B66B0">
        <w:rPr>
          <w:color w:val="000000"/>
          <w:sz w:val="20"/>
          <w:szCs w:val="20"/>
          <w:shd w:val="clear" w:color="auto" w:fill="FFFFFF"/>
        </w:rPr>
        <w:t>»</w:t>
      </w:r>
      <w:r w:rsidR="00570B8B" w:rsidRPr="003B66B0">
        <w:rPr>
          <w:color w:val="000000"/>
          <w:sz w:val="20"/>
          <w:szCs w:val="20"/>
        </w:rPr>
        <w:t xml:space="preserve">. </w:t>
      </w:r>
      <w:r w:rsidR="00570B8B" w:rsidRPr="0065604A">
        <w:rPr>
          <w:color w:val="000000"/>
          <w:sz w:val="20"/>
          <w:szCs w:val="20"/>
        </w:rPr>
        <w:t xml:space="preserve">Sulle garanzie fluttuanti v. anche </w:t>
      </w:r>
      <w:r w:rsidR="00570B8B" w:rsidRPr="0065604A">
        <w:rPr>
          <w:smallCaps/>
          <w:color w:val="000000"/>
          <w:sz w:val="20"/>
          <w:szCs w:val="20"/>
        </w:rPr>
        <w:t>Realmonte</w:t>
      </w:r>
      <w:r w:rsidR="00570B8B" w:rsidRPr="0065604A">
        <w:rPr>
          <w:color w:val="000000"/>
          <w:sz w:val="20"/>
          <w:szCs w:val="20"/>
        </w:rPr>
        <w:t>,</w:t>
      </w:r>
      <w:r w:rsidR="00570B8B" w:rsidRPr="0065604A">
        <w:rPr>
          <w:rStyle w:val="apple-converted-space"/>
          <w:color w:val="000000"/>
          <w:sz w:val="20"/>
          <w:szCs w:val="20"/>
        </w:rPr>
        <w:t> </w:t>
      </w:r>
      <w:r w:rsidR="00570B8B" w:rsidRPr="0065604A">
        <w:rPr>
          <w:i/>
          <w:iCs/>
          <w:color w:val="000000"/>
          <w:sz w:val="20"/>
          <w:szCs w:val="20"/>
        </w:rPr>
        <w:t>L’oggetto del pegno: vecchi e nuovi problemi</w:t>
      </w:r>
      <w:r w:rsidR="00570B8B" w:rsidRPr="0065604A">
        <w:rPr>
          <w:color w:val="000000"/>
          <w:sz w:val="20"/>
          <w:szCs w:val="20"/>
        </w:rPr>
        <w:t>, in</w:t>
      </w:r>
      <w:r w:rsidR="00570B8B" w:rsidRPr="0065604A">
        <w:rPr>
          <w:rStyle w:val="apple-converted-space"/>
          <w:color w:val="000000"/>
          <w:sz w:val="20"/>
          <w:szCs w:val="20"/>
        </w:rPr>
        <w:t> </w:t>
      </w:r>
      <w:r w:rsidR="00570B8B" w:rsidRPr="0065604A">
        <w:rPr>
          <w:i/>
          <w:iCs/>
          <w:color w:val="000000"/>
          <w:sz w:val="20"/>
          <w:szCs w:val="20"/>
        </w:rPr>
        <w:t>questa Rivista,</w:t>
      </w:r>
      <w:r w:rsidR="00570B8B" w:rsidRPr="0065604A">
        <w:rPr>
          <w:color w:val="000000"/>
          <w:sz w:val="20"/>
          <w:szCs w:val="20"/>
        </w:rPr>
        <w:t xml:space="preserve"> 1994, I, 10: nelle relative note a piè di pagina si fa riferimento al</w:t>
      </w:r>
      <w:r w:rsidR="00570B8B" w:rsidRPr="0065604A">
        <w:rPr>
          <w:rStyle w:val="apple-converted-space"/>
          <w:color w:val="000000"/>
          <w:sz w:val="20"/>
          <w:szCs w:val="20"/>
        </w:rPr>
        <w:t> </w:t>
      </w:r>
      <w:r w:rsidR="00570B8B" w:rsidRPr="0065604A">
        <w:rPr>
          <w:rStyle w:val="apple-converted-space"/>
          <w:i/>
          <w:color w:val="000000"/>
          <w:sz w:val="20"/>
          <w:szCs w:val="20"/>
        </w:rPr>
        <w:t>p</w:t>
      </w:r>
      <w:r w:rsidR="00570B8B" w:rsidRPr="0065604A">
        <w:rPr>
          <w:i/>
          <w:iCs/>
          <w:color w:val="000000"/>
          <w:sz w:val="20"/>
          <w:szCs w:val="20"/>
        </w:rPr>
        <w:t>arere</w:t>
      </w:r>
      <w:r w:rsidR="00570B8B" w:rsidRPr="0065604A">
        <w:rPr>
          <w:rStyle w:val="apple-converted-space"/>
          <w:i/>
          <w:iCs/>
          <w:color w:val="000000"/>
          <w:sz w:val="20"/>
          <w:szCs w:val="20"/>
        </w:rPr>
        <w:t> </w:t>
      </w:r>
      <w:r w:rsidR="00570B8B" w:rsidRPr="0065604A">
        <w:rPr>
          <w:i/>
          <w:color w:val="000000"/>
          <w:sz w:val="20"/>
          <w:szCs w:val="20"/>
        </w:rPr>
        <w:t xml:space="preserve">pro </w:t>
      </w:r>
      <w:proofErr w:type="spellStart"/>
      <w:r w:rsidR="00570B8B" w:rsidRPr="0065604A">
        <w:rPr>
          <w:i/>
          <w:color w:val="000000"/>
          <w:sz w:val="20"/>
          <w:szCs w:val="20"/>
        </w:rPr>
        <w:t>veritate</w:t>
      </w:r>
      <w:proofErr w:type="spellEnd"/>
      <w:r w:rsidR="00570B8B" w:rsidRPr="0065604A">
        <w:rPr>
          <w:color w:val="000000"/>
          <w:sz w:val="20"/>
          <w:szCs w:val="20"/>
        </w:rPr>
        <w:t xml:space="preserve"> reso da Portale e </w:t>
      </w:r>
      <w:proofErr w:type="spellStart"/>
      <w:r w:rsidR="00570B8B" w:rsidRPr="0065604A">
        <w:rPr>
          <w:color w:val="000000"/>
          <w:sz w:val="20"/>
          <w:szCs w:val="20"/>
        </w:rPr>
        <w:t>Dolmetta</w:t>
      </w:r>
      <w:proofErr w:type="spellEnd"/>
      <w:r w:rsidR="00570B8B" w:rsidRPr="0065604A">
        <w:rPr>
          <w:color w:val="000000"/>
          <w:sz w:val="20"/>
          <w:szCs w:val="20"/>
        </w:rPr>
        <w:t xml:space="preserve"> in data 29 luglio 1987, da cui trasse origine la stessa espressione </w:t>
      </w:r>
      <w:r w:rsidR="00570B8B" w:rsidRPr="0065604A">
        <w:rPr>
          <w:color w:val="545454"/>
          <w:sz w:val="20"/>
          <w:szCs w:val="20"/>
          <w:shd w:val="clear" w:color="auto" w:fill="FFFFFF"/>
        </w:rPr>
        <w:t>«</w:t>
      </w:r>
      <w:r w:rsidR="00570B8B" w:rsidRPr="0065604A">
        <w:rPr>
          <w:color w:val="000000"/>
          <w:sz w:val="20"/>
          <w:szCs w:val="20"/>
        </w:rPr>
        <w:t xml:space="preserve">pegno rotativo»; </w:t>
      </w:r>
      <w:proofErr w:type="spellStart"/>
      <w:r w:rsidR="00570B8B" w:rsidRPr="0065604A">
        <w:rPr>
          <w:smallCaps/>
          <w:color w:val="000000"/>
          <w:sz w:val="20"/>
          <w:szCs w:val="20"/>
        </w:rPr>
        <w:t>Panzani</w:t>
      </w:r>
      <w:proofErr w:type="spellEnd"/>
      <w:r w:rsidR="00570B8B" w:rsidRPr="0065604A">
        <w:rPr>
          <w:color w:val="000000"/>
          <w:sz w:val="20"/>
          <w:szCs w:val="20"/>
        </w:rPr>
        <w:t>,</w:t>
      </w:r>
      <w:r w:rsidR="00570B8B" w:rsidRPr="0065604A">
        <w:rPr>
          <w:rStyle w:val="apple-converted-space"/>
          <w:color w:val="000000"/>
          <w:sz w:val="20"/>
          <w:szCs w:val="20"/>
        </w:rPr>
        <w:t> </w:t>
      </w:r>
      <w:r w:rsidR="00570B8B" w:rsidRPr="0065604A">
        <w:rPr>
          <w:i/>
          <w:iCs/>
          <w:color w:val="000000"/>
          <w:sz w:val="20"/>
          <w:szCs w:val="20"/>
        </w:rPr>
        <w:t>Pegno rotativo e pegno sugli strumenti finanziari</w:t>
      </w:r>
      <w:r w:rsidR="00570B8B" w:rsidRPr="0065604A">
        <w:rPr>
          <w:color w:val="000000"/>
          <w:sz w:val="20"/>
          <w:szCs w:val="20"/>
        </w:rPr>
        <w:t>, in</w:t>
      </w:r>
      <w:r w:rsidR="00570B8B" w:rsidRPr="0065604A">
        <w:rPr>
          <w:rStyle w:val="apple-converted-space"/>
          <w:color w:val="000000"/>
          <w:sz w:val="20"/>
          <w:szCs w:val="20"/>
        </w:rPr>
        <w:t> </w:t>
      </w:r>
      <w:r w:rsidR="00570B8B" w:rsidRPr="0065604A">
        <w:rPr>
          <w:i/>
          <w:iCs/>
          <w:color w:val="000000"/>
          <w:sz w:val="20"/>
          <w:szCs w:val="20"/>
        </w:rPr>
        <w:t>Fall.</w:t>
      </w:r>
      <w:r w:rsidR="00570B8B" w:rsidRPr="0065604A">
        <w:rPr>
          <w:color w:val="000000"/>
          <w:sz w:val="20"/>
          <w:szCs w:val="20"/>
        </w:rPr>
        <w:t xml:space="preserve">, 2001, 943, </w:t>
      </w:r>
      <w:r w:rsidR="00570B8B" w:rsidRPr="0065604A">
        <w:rPr>
          <w:smallCaps/>
          <w:color w:val="000000"/>
          <w:sz w:val="20"/>
          <w:szCs w:val="20"/>
        </w:rPr>
        <w:t>Piscitello</w:t>
      </w:r>
      <w:r w:rsidR="00570B8B" w:rsidRPr="0065604A">
        <w:rPr>
          <w:color w:val="000000"/>
          <w:sz w:val="20"/>
          <w:szCs w:val="20"/>
        </w:rPr>
        <w:t>,</w:t>
      </w:r>
      <w:r w:rsidR="00930AF5">
        <w:rPr>
          <w:color w:val="000000"/>
          <w:sz w:val="20"/>
          <w:szCs w:val="20"/>
        </w:rPr>
        <w:t xml:space="preserve"> (nt. 5)</w:t>
      </w:r>
      <w:r w:rsidR="00570B8B" w:rsidRPr="0065604A">
        <w:rPr>
          <w:color w:val="000000"/>
          <w:sz w:val="20"/>
          <w:szCs w:val="20"/>
        </w:rPr>
        <w:t xml:space="preserve">, </w:t>
      </w:r>
      <w:r w:rsidR="00AA7DCD">
        <w:rPr>
          <w:color w:val="000000"/>
          <w:sz w:val="20"/>
          <w:szCs w:val="20"/>
        </w:rPr>
        <w:t xml:space="preserve">spec. 98, </w:t>
      </w:r>
      <w:r w:rsidR="00570B8B" w:rsidRPr="0065604A">
        <w:rPr>
          <w:color w:val="000000"/>
          <w:sz w:val="20"/>
          <w:szCs w:val="20"/>
        </w:rPr>
        <w:t xml:space="preserve">e, anche in ottica comparatistica, </w:t>
      </w:r>
      <w:r w:rsidR="00570B8B" w:rsidRPr="0065604A">
        <w:rPr>
          <w:smallCaps/>
          <w:color w:val="000000"/>
          <w:sz w:val="20"/>
          <w:szCs w:val="20"/>
        </w:rPr>
        <w:t>Id</w:t>
      </w:r>
      <w:r w:rsidR="00570B8B" w:rsidRPr="0065604A">
        <w:rPr>
          <w:color w:val="000000"/>
          <w:sz w:val="20"/>
          <w:szCs w:val="20"/>
        </w:rPr>
        <w:t xml:space="preserve">, </w:t>
      </w:r>
      <w:r w:rsidR="00570B8B" w:rsidRPr="0065604A">
        <w:rPr>
          <w:i/>
          <w:color w:val="000000"/>
          <w:sz w:val="20"/>
          <w:szCs w:val="20"/>
        </w:rPr>
        <w:t>Costituzione in pegno di beni dell'impresa e spossessamento</w:t>
      </w:r>
      <w:r w:rsidR="00570B8B" w:rsidRPr="0065604A">
        <w:rPr>
          <w:color w:val="000000"/>
          <w:sz w:val="20"/>
          <w:szCs w:val="20"/>
        </w:rPr>
        <w:t xml:space="preserve">, in </w:t>
      </w:r>
      <w:r w:rsidR="00570B8B" w:rsidRPr="0065604A">
        <w:rPr>
          <w:i/>
          <w:color w:val="000000"/>
          <w:sz w:val="20"/>
          <w:szCs w:val="20"/>
        </w:rPr>
        <w:t>questa Rivista</w:t>
      </w:r>
      <w:r w:rsidR="00570B8B" w:rsidRPr="0065604A">
        <w:rPr>
          <w:color w:val="000000"/>
          <w:sz w:val="20"/>
          <w:szCs w:val="20"/>
        </w:rPr>
        <w:t>, 2001,</w:t>
      </w:r>
      <w:r w:rsidR="00EE6B46">
        <w:rPr>
          <w:color w:val="000000"/>
          <w:sz w:val="20"/>
          <w:szCs w:val="20"/>
        </w:rPr>
        <w:t xml:space="preserve"> </w:t>
      </w:r>
      <w:r w:rsidR="00570B8B" w:rsidRPr="0065604A">
        <w:rPr>
          <w:color w:val="000000"/>
          <w:sz w:val="20"/>
          <w:szCs w:val="20"/>
        </w:rPr>
        <w:t xml:space="preserve">II, 155. Più di recente, cfr. inoltre </w:t>
      </w:r>
      <w:proofErr w:type="spellStart"/>
      <w:r w:rsidR="00570B8B" w:rsidRPr="0065604A">
        <w:rPr>
          <w:smallCaps/>
          <w:color w:val="000000"/>
          <w:sz w:val="20"/>
          <w:szCs w:val="20"/>
        </w:rPr>
        <w:t>Barillà</w:t>
      </w:r>
      <w:proofErr w:type="spellEnd"/>
      <w:r w:rsidR="00570B8B" w:rsidRPr="0065604A">
        <w:rPr>
          <w:color w:val="000000"/>
          <w:sz w:val="20"/>
          <w:szCs w:val="20"/>
        </w:rPr>
        <w:t>,</w:t>
      </w:r>
      <w:r w:rsidR="00570B8B" w:rsidRPr="0065604A">
        <w:rPr>
          <w:rStyle w:val="apple-converted-space"/>
          <w:color w:val="000000"/>
          <w:sz w:val="20"/>
          <w:szCs w:val="20"/>
        </w:rPr>
        <w:t> </w:t>
      </w:r>
      <w:r w:rsidR="00570B8B" w:rsidRPr="0065604A">
        <w:rPr>
          <w:i/>
          <w:iCs/>
          <w:color w:val="000000"/>
          <w:sz w:val="20"/>
          <w:szCs w:val="20"/>
        </w:rPr>
        <w:t xml:space="preserve">Il pegno tra codice civile e legislazione speciale: in particolare sulla </w:t>
      </w:r>
      <w:proofErr w:type="spellStart"/>
      <w:r w:rsidR="00570B8B" w:rsidRPr="0065604A">
        <w:rPr>
          <w:i/>
          <w:iCs/>
          <w:color w:val="000000"/>
          <w:sz w:val="20"/>
          <w:szCs w:val="20"/>
        </w:rPr>
        <w:t>rotatività</w:t>
      </w:r>
      <w:proofErr w:type="spellEnd"/>
      <w:r w:rsidR="00570B8B" w:rsidRPr="0065604A">
        <w:rPr>
          <w:color w:val="000000"/>
          <w:sz w:val="20"/>
          <w:szCs w:val="20"/>
        </w:rPr>
        <w:t>, in</w:t>
      </w:r>
      <w:r w:rsidR="00570B8B" w:rsidRPr="0065604A">
        <w:rPr>
          <w:rStyle w:val="apple-converted-space"/>
          <w:color w:val="000000"/>
          <w:sz w:val="20"/>
          <w:szCs w:val="20"/>
        </w:rPr>
        <w:t> </w:t>
      </w:r>
      <w:r w:rsidR="00570B8B" w:rsidRPr="0065604A">
        <w:rPr>
          <w:i/>
          <w:iCs/>
          <w:color w:val="000000"/>
          <w:sz w:val="20"/>
          <w:szCs w:val="20"/>
        </w:rPr>
        <w:t>Nuova giur. civ. comm.</w:t>
      </w:r>
      <w:r w:rsidR="00570B8B" w:rsidRPr="0065604A">
        <w:rPr>
          <w:color w:val="000000"/>
          <w:sz w:val="20"/>
          <w:szCs w:val="20"/>
        </w:rPr>
        <w:t>, 2006, II, 18.</w:t>
      </w:r>
    </w:p>
  </w:footnote>
  <w:footnote w:id="7">
    <w:p w:rsidR="00DB2E5B" w:rsidRPr="0065604A" w:rsidRDefault="00A4345B" w:rsidP="00A4345B">
      <w:pPr>
        <w:pStyle w:val="Testonotaapidipagina1"/>
        <w:spacing w:line="240" w:lineRule="auto"/>
        <w:rPr>
          <w:rFonts w:ascii="Times New Roman" w:hAnsi="Times New Roman" w:cs="Times New Roman"/>
        </w:rPr>
      </w:pPr>
      <w:r>
        <w:rPr>
          <w:rFonts w:ascii="Times New Roman" w:hAnsi="Times New Roman" w:cs="Times New Roman"/>
        </w:rPr>
        <w:t>(7</w:t>
      </w:r>
      <w:r w:rsidR="00DB2E5B" w:rsidRPr="003B66B0">
        <w:rPr>
          <w:rFonts w:ascii="Times New Roman" w:hAnsi="Times New Roman" w:cs="Times New Roman"/>
        </w:rPr>
        <w:t xml:space="preserve">) Come noto, si tratta di </w:t>
      </w:r>
      <w:r w:rsidR="00DB2E5B" w:rsidRPr="003B66B0">
        <w:rPr>
          <w:rFonts w:ascii="Times New Roman" w:hAnsi="Times New Roman" w:cs="Times New Roman"/>
          <w:color w:val="000000"/>
        </w:rPr>
        <w:t>una forma di finanziamento assistito da ipoteca di primo grado su immobili residenziali, riservato a persone fisiche con età superiore ai 65 anni</w:t>
      </w:r>
      <w:r w:rsidR="008F0770">
        <w:rPr>
          <w:rFonts w:ascii="Times New Roman" w:hAnsi="Times New Roman" w:cs="Times New Roman"/>
          <w:color w:val="000000"/>
        </w:rPr>
        <w:t xml:space="preserve"> (oggi 60)</w:t>
      </w:r>
      <w:r w:rsidR="00DB2E5B" w:rsidRPr="003B66B0">
        <w:rPr>
          <w:rFonts w:ascii="Times New Roman" w:hAnsi="Times New Roman" w:cs="Times New Roman"/>
          <w:color w:val="000000"/>
        </w:rPr>
        <w:t xml:space="preserve"> compiuti. Esso costituisce una vera e propria ipotesi di “credito assistenziale”, la cui funzione differisce in parte da quella perseguita dalle altre garanzie reali, per così dire “tradizionali”: in effetti, il relativo fondamento deve essere ricercato non (solo) nell’esigenza di finanziamento, bensì, piuttosto, nelle pieghe di un contesto sociale che da anni deve fronteggiare l’arretramento delle tutele offerte dal w</w:t>
      </w:r>
      <w:r w:rsidR="00DB2E5B" w:rsidRPr="003B66B0">
        <w:rPr>
          <w:rFonts w:ascii="Times New Roman" w:hAnsi="Times New Roman" w:cs="Times New Roman"/>
          <w:i/>
          <w:color w:val="000000"/>
        </w:rPr>
        <w:t>elfare</w:t>
      </w:r>
      <w:r w:rsidR="00DB2E5B" w:rsidRPr="003B66B0">
        <w:rPr>
          <w:rFonts w:ascii="Times New Roman" w:hAnsi="Times New Roman" w:cs="Times New Roman"/>
          <w:color w:val="000000"/>
        </w:rPr>
        <w:t xml:space="preserve"> pubblico. </w:t>
      </w:r>
      <w:r w:rsidR="00DB2E5B" w:rsidRPr="003B66B0">
        <w:rPr>
          <w:rFonts w:ascii="Times New Roman" w:hAnsi="Times New Roman" w:cs="Times New Roman"/>
        </w:rPr>
        <w:t>L’argomento è di particolare attualità: il 1° marzo 2016 è infatti entrato in vigore il decreto del Ministro dello Sviluppo Economico 22 dicembre 2015, n. 226, emanato, in attuazione dell’articolo 1, legge 2 aprile 2015, n. 44, con la quale viene “rilanciata” questa particolare forma di finanziamento, già introdotta dall’art. 11-</w:t>
      </w:r>
      <w:r w:rsidR="00DB2E5B" w:rsidRPr="003B66B0">
        <w:rPr>
          <w:rFonts w:ascii="Times New Roman" w:hAnsi="Times New Roman" w:cs="Times New Roman"/>
          <w:i/>
        </w:rPr>
        <w:t>quaterdecies</w:t>
      </w:r>
      <w:r w:rsidR="00DB2E5B" w:rsidRPr="003B66B0">
        <w:rPr>
          <w:rFonts w:ascii="Times New Roman" w:hAnsi="Times New Roman" w:cs="Times New Roman"/>
        </w:rPr>
        <w:t xml:space="preserve"> del d.l. n. 203/2005, che non aveva avuto molto successo. Per un riepilogo delle vicende legislative che hanno condotto all’attuale disciplina, cfr. </w:t>
      </w:r>
      <w:r w:rsidR="00DB2E5B" w:rsidRPr="003B66B0">
        <w:rPr>
          <w:rFonts w:ascii="Times New Roman" w:hAnsi="Times New Roman" w:cs="Times New Roman"/>
          <w:smallCaps/>
        </w:rPr>
        <w:t>Chianale</w:t>
      </w:r>
      <w:r w:rsidR="00DB2E5B" w:rsidRPr="003B66B0">
        <w:rPr>
          <w:rFonts w:ascii="Times New Roman" w:hAnsi="Times New Roman" w:cs="Times New Roman"/>
        </w:rPr>
        <w:t xml:space="preserve">, </w:t>
      </w:r>
      <w:r w:rsidR="00DB2E5B" w:rsidRPr="003B66B0">
        <w:rPr>
          <w:rFonts w:ascii="Times New Roman" w:hAnsi="Times New Roman" w:cs="Times New Roman"/>
          <w:i/>
        </w:rPr>
        <w:t>L’inutilità dell’ipoteca nel “prestito vecchietti”</w:t>
      </w:r>
      <w:r w:rsidR="00DB2E5B" w:rsidRPr="003B66B0">
        <w:rPr>
          <w:rFonts w:ascii="Times New Roman" w:hAnsi="Times New Roman" w:cs="Times New Roman"/>
        </w:rPr>
        <w:t xml:space="preserve">, in </w:t>
      </w:r>
      <w:r w:rsidR="00DB2E5B" w:rsidRPr="003B66B0">
        <w:rPr>
          <w:rFonts w:ascii="Times New Roman" w:hAnsi="Times New Roman" w:cs="Times New Roman"/>
          <w:i/>
        </w:rPr>
        <w:t>Notariato</w:t>
      </w:r>
      <w:r w:rsidR="00DB2E5B" w:rsidRPr="003B66B0">
        <w:rPr>
          <w:rFonts w:ascii="Times New Roman" w:hAnsi="Times New Roman" w:cs="Times New Roman"/>
        </w:rPr>
        <w:t xml:space="preserve">, 2016, 358. L’analisi dell’A. si appunta inoltre, in chiave critica, sull’ipoteca di primo grado su immobili residenziali che garantisce il prestito vitalizio, e osserva come essa non svolga in realtà l’usuale funzione di garanzia, bensì serva per rendere opponibile ai terzi il mandato a vendere l’immobile, attribuito </w:t>
      </w:r>
      <w:r w:rsidR="00DB2E5B" w:rsidRPr="003B66B0">
        <w:rPr>
          <w:rFonts w:ascii="Times New Roman" w:hAnsi="Times New Roman" w:cs="Times New Roman"/>
          <w:i/>
        </w:rPr>
        <w:t xml:space="preserve">ex </w:t>
      </w:r>
      <w:r w:rsidR="00DB2E5B" w:rsidRPr="0065604A">
        <w:rPr>
          <w:rFonts w:ascii="Times New Roman" w:hAnsi="Times New Roman" w:cs="Times New Roman"/>
          <w:i/>
        </w:rPr>
        <w:t>lege</w:t>
      </w:r>
      <w:r w:rsidR="00DB2E5B" w:rsidRPr="0065604A">
        <w:rPr>
          <w:rFonts w:ascii="Times New Roman" w:hAnsi="Times New Roman" w:cs="Times New Roman"/>
        </w:rPr>
        <w:t xml:space="preserve"> al finanziatore, con conseguente configurazione di una pattuizione marciana. In proposito, v. </w:t>
      </w:r>
      <w:r w:rsidR="00DB2E5B" w:rsidRPr="0065604A">
        <w:rPr>
          <w:rFonts w:ascii="Times New Roman" w:hAnsi="Times New Roman" w:cs="Times New Roman"/>
          <w:i/>
        </w:rPr>
        <w:t>infra</w:t>
      </w:r>
      <w:r w:rsidR="00DB2E5B" w:rsidRPr="0065604A">
        <w:rPr>
          <w:rFonts w:ascii="Times New Roman" w:hAnsi="Times New Roman" w:cs="Times New Roman"/>
        </w:rPr>
        <w:t xml:space="preserve">, par. </w:t>
      </w:r>
      <w:r w:rsidR="003D5606" w:rsidRPr="0065604A">
        <w:rPr>
          <w:rFonts w:ascii="Times New Roman" w:hAnsi="Times New Roman" w:cs="Times New Roman"/>
        </w:rPr>
        <w:t>Sul prestito vitalizio ipotecario alla luce delle nuove pattuizioni marciane (su cui v.</w:t>
      </w:r>
      <w:r w:rsidR="003D5606" w:rsidRPr="0065604A">
        <w:rPr>
          <w:rFonts w:ascii="Times New Roman" w:hAnsi="Times New Roman" w:cs="Times New Roman"/>
          <w:i/>
        </w:rPr>
        <w:t xml:space="preserve"> infra</w:t>
      </w:r>
      <w:r w:rsidR="003D5606" w:rsidRPr="0065604A">
        <w:rPr>
          <w:rFonts w:ascii="Times New Roman" w:hAnsi="Times New Roman" w:cs="Times New Roman"/>
        </w:rPr>
        <w:t>, par. 3), cfr.</w:t>
      </w:r>
      <w:r w:rsidR="003D5606" w:rsidRPr="0065604A">
        <w:rPr>
          <w:rFonts w:ascii="Times New Roman" w:hAnsi="Times New Roman" w:cs="Times New Roman"/>
          <w:smallCaps/>
        </w:rPr>
        <w:t xml:space="preserve"> Rumi</w:t>
      </w:r>
      <w:r w:rsidR="003D5606" w:rsidRPr="0065604A">
        <w:rPr>
          <w:rFonts w:ascii="Times New Roman" w:hAnsi="Times New Roman" w:cs="Times New Roman"/>
        </w:rPr>
        <w:t>,</w:t>
      </w:r>
      <w:r w:rsidR="003D5606" w:rsidRPr="0065604A">
        <w:rPr>
          <w:rFonts w:ascii="Times New Roman" w:hAnsi="Times New Roman" w:cs="Times New Roman"/>
          <w:i/>
        </w:rPr>
        <w:t xml:space="preserve"> Il prestito vitalizio ipotecario tra le nuove soluzioni “marciane” a garanzia del credito immobiliare</w:t>
      </w:r>
      <w:r w:rsidR="003D5606" w:rsidRPr="0065604A">
        <w:rPr>
          <w:rFonts w:ascii="Times New Roman" w:hAnsi="Times New Roman" w:cs="Times New Roman"/>
        </w:rPr>
        <w:t xml:space="preserve">, in </w:t>
      </w:r>
      <w:r w:rsidR="003D5606" w:rsidRPr="0065604A">
        <w:rPr>
          <w:rFonts w:ascii="Times New Roman" w:hAnsi="Times New Roman" w:cs="Times New Roman"/>
          <w:smallCaps/>
        </w:rPr>
        <w:t xml:space="preserve">D’amico, </w:t>
      </w:r>
      <w:proofErr w:type="spellStart"/>
      <w:r w:rsidR="003D5606" w:rsidRPr="0065604A">
        <w:rPr>
          <w:rFonts w:ascii="Times New Roman" w:hAnsi="Times New Roman" w:cs="Times New Roman"/>
          <w:smallCaps/>
        </w:rPr>
        <w:t>Pagliantini</w:t>
      </w:r>
      <w:proofErr w:type="spellEnd"/>
      <w:r w:rsidR="003D5606" w:rsidRPr="0065604A">
        <w:rPr>
          <w:rFonts w:ascii="Times New Roman" w:hAnsi="Times New Roman" w:cs="Times New Roman"/>
          <w:smallCaps/>
        </w:rPr>
        <w:t>, Piraino, Rumi</w:t>
      </w:r>
      <w:r w:rsidR="003D5606" w:rsidRPr="0065604A">
        <w:rPr>
          <w:rFonts w:ascii="Times New Roman" w:hAnsi="Times New Roman" w:cs="Times New Roman"/>
        </w:rPr>
        <w:t xml:space="preserve">, </w:t>
      </w:r>
      <w:r w:rsidR="003D5606" w:rsidRPr="0065604A">
        <w:rPr>
          <w:rFonts w:ascii="Times New Roman" w:hAnsi="Times New Roman" w:cs="Times New Roman"/>
          <w:i/>
        </w:rPr>
        <w:t>I nuovi marciani</w:t>
      </w:r>
      <w:r w:rsidR="003D5606" w:rsidRPr="0065604A">
        <w:rPr>
          <w:rFonts w:ascii="Times New Roman" w:hAnsi="Times New Roman" w:cs="Times New Roman"/>
        </w:rPr>
        <w:t>, Torino, 2017, 105.</w:t>
      </w:r>
    </w:p>
  </w:footnote>
  <w:footnote w:id="8">
    <w:p w:rsidR="004F26C5" w:rsidRDefault="00A4345B" w:rsidP="00A4345B">
      <w:pPr>
        <w:pStyle w:val="Testonotaapidipagina"/>
        <w:spacing w:after="0" w:line="240" w:lineRule="auto"/>
        <w:ind w:left="0" w:firstLine="0"/>
        <w:jc w:val="both"/>
      </w:pPr>
      <w:r w:rsidRPr="0065604A">
        <w:rPr>
          <w:rFonts w:ascii="Times New Roman" w:hAnsi="Times New Roman" w:cs="Times New Roman"/>
        </w:rPr>
        <w:t>(</w:t>
      </w:r>
      <w:r w:rsidR="004F26C5" w:rsidRPr="0065604A">
        <w:rPr>
          <w:rStyle w:val="Rimandonotaapidipagina"/>
          <w:rFonts w:ascii="Times New Roman" w:hAnsi="Times New Roman" w:cs="Times New Roman"/>
          <w:vertAlign w:val="baseline"/>
        </w:rPr>
        <w:footnoteRef/>
      </w:r>
      <w:r w:rsidRPr="0065604A">
        <w:rPr>
          <w:rFonts w:ascii="Times New Roman" w:hAnsi="Times New Roman" w:cs="Times New Roman"/>
        </w:rPr>
        <w:t xml:space="preserve">) Così </w:t>
      </w:r>
      <w:r w:rsidR="004F26C5" w:rsidRPr="0065604A">
        <w:rPr>
          <w:rFonts w:ascii="Times New Roman" w:hAnsi="Times New Roman" w:cs="Times New Roman"/>
        </w:rPr>
        <w:t xml:space="preserve"> </w:t>
      </w:r>
      <w:proofErr w:type="spellStart"/>
      <w:r w:rsidR="004F26C5" w:rsidRPr="0065604A">
        <w:rPr>
          <w:rFonts w:ascii="Times New Roman" w:hAnsi="Times New Roman" w:cs="Times New Roman"/>
          <w:smallCaps/>
          <w:color w:val="000000"/>
        </w:rPr>
        <w:t>Iuliani</w:t>
      </w:r>
      <w:proofErr w:type="spellEnd"/>
      <w:r w:rsidR="004F26C5" w:rsidRPr="0065604A">
        <w:rPr>
          <w:rFonts w:ascii="Times New Roman" w:hAnsi="Times New Roman" w:cs="Times New Roman"/>
          <w:color w:val="000000"/>
        </w:rPr>
        <w:t xml:space="preserve">, </w:t>
      </w:r>
      <w:r w:rsidR="004F26C5" w:rsidRPr="0065604A">
        <w:rPr>
          <w:rFonts w:ascii="Times New Roman" w:hAnsi="Times New Roman" w:cs="Times New Roman"/>
          <w:i/>
          <w:color w:val="000000"/>
        </w:rPr>
        <w:t>Il prestito vitalizio ipotecario nel nuovo “sistema” delle garanzie reali</w:t>
      </w:r>
      <w:r w:rsidR="004F26C5" w:rsidRPr="00A4345B">
        <w:rPr>
          <w:rFonts w:ascii="Times New Roman" w:hAnsi="Times New Roman" w:cs="Times New Roman"/>
          <w:color w:val="000000"/>
        </w:rPr>
        <w:t xml:space="preserve">, </w:t>
      </w:r>
      <w:r w:rsidR="004F26C5" w:rsidRPr="00A4345B">
        <w:rPr>
          <w:rFonts w:ascii="Times New Roman" w:hAnsi="Times New Roman" w:cs="Times New Roman"/>
        </w:rPr>
        <w:t xml:space="preserve">in </w:t>
      </w:r>
      <w:r w:rsidR="004F26C5" w:rsidRPr="00A4345B">
        <w:rPr>
          <w:rFonts w:ascii="Times New Roman" w:hAnsi="Times New Roman" w:cs="Times New Roman"/>
          <w:i/>
        </w:rPr>
        <w:t>Nuove leggi civ.</w:t>
      </w:r>
      <w:r w:rsidR="004F26C5" w:rsidRPr="00A4345B">
        <w:rPr>
          <w:rFonts w:ascii="Times New Roman" w:hAnsi="Times New Roman" w:cs="Times New Roman"/>
        </w:rPr>
        <w:t>, 2016, I, 721.</w:t>
      </w:r>
    </w:p>
  </w:footnote>
  <w:footnote w:id="9">
    <w:p w:rsidR="00DB2E5B" w:rsidRPr="003B66B0" w:rsidRDefault="00A4345B" w:rsidP="003B66B0">
      <w:pPr>
        <w:pStyle w:val="Testonotaapidipagina1"/>
        <w:spacing w:line="240" w:lineRule="auto"/>
        <w:rPr>
          <w:rFonts w:ascii="Times New Roman" w:hAnsi="Times New Roman" w:cs="Times New Roman"/>
        </w:rPr>
      </w:pPr>
      <w:r>
        <w:rPr>
          <w:rFonts w:ascii="Times New Roman" w:hAnsi="Times New Roman" w:cs="Times New Roman"/>
        </w:rPr>
        <w:t>(9</w:t>
      </w:r>
      <w:r w:rsidR="00DB2E5B" w:rsidRPr="003B66B0">
        <w:rPr>
          <w:rFonts w:ascii="Times New Roman" w:hAnsi="Times New Roman" w:cs="Times New Roman"/>
        </w:rPr>
        <w:t xml:space="preserve">) In proposito, v. l’analisi di </w:t>
      </w:r>
      <w:r w:rsidR="00DB2E5B" w:rsidRPr="003B66B0">
        <w:rPr>
          <w:rFonts w:ascii="Times New Roman" w:hAnsi="Times New Roman" w:cs="Times New Roman"/>
          <w:smallCaps/>
        </w:rPr>
        <w:t>Fiorentini</w:t>
      </w:r>
      <w:r w:rsidR="00DB2E5B" w:rsidRPr="003B66B0">
        <w:rPr>
          <w:rFonts w:ascii="Times New Roman" w:hAnsi="Times New Roman" w:cs="Times New Roman"/>
        </w:rPr>
        <w:t xml:space="preserve">, </w:t>
      </w:r>
      <w:r w:rsidR="00DB2E5B" w:rsidRPr="003B66B0">
        <w:rPr>
          <w:rFonts w:ascii="Times New Roman" w:hAnsi="Times New Roman" w:cs="Times New Roman"/>
          <w:i/>
        </w:rPr>
        <w:t>Garanzie reali atipiche</w:t>
      </w:r>
      <w:r w:rsidR="00DB2E5B" w:rsidRPr="003B66B0">
        <w:rPr>
          <w:rFonts w:ascii="Times New Roman" w:hAnsi="Times New Roman" w:cs="Times New Roman"/>
        </w:rPr>
        <w:t xml:space="preserve">, in </w:t>
      </w:r>
      <w:proofErr w:type="spellStart"/>
      <w:r w:rsidR="00DB2E5B" w:rsidRPr="003B66B0">
        <w:rPr>
          <w:rFonts w:ascii="Times New Roman" w:hAnsi="Times New Roman" w:cs="Times New Roman"/>
          <w:i/>
        </w:rPr>
        <w:t>Riv</w:t>
      </w:r>
      <w:proofErr w:type="spellEnd"/>
      <w:r w:rsidR="00DB2E5B" w:rsidRPr="003B66B0">
        <w:rPr>
          <w:rFonts w:ascii="Times New Roman" w:hAnsi="Times New Roman" w:cs="Times New Roman"/>
          <w:i/>
        </w:rPr>
        <w:t>. dir. civ</w:t>
      </w:r>
      <w:r w:rsidR="00DB2E5B" w:rsidRPr="003B66B0">
        <w:rPr>
          <w:rFonts w:ascii="Times New Roman" w:hAnsi="Times New Roman" w:cs="Times New Roman"/>
        </w:rPr>
        <w:t>., 2000, 253.</w:t>
      </w:r>
    </w:p>
  </w:footnote>
  <w:footnote w:id="10">
    <w:p w:rsidR="00DB2E5B" w:rsidRPr="003B66B0" w:rsidRDefault="00DB2E5B" w:rsidP="003B66B0">
      <w:pPr>
        <w:pStyle w:val="Testonotaapidipagina1"/>
        <w:spacing w:line="240" w:lineRule="auto"/>
        <w:rPr>
          <w:rFonts w:ascii="Times New Roman" w:hAnsi="Times New Roman" w:cs="Times New Roman"/>
        </w:rPr>
      </w:pPr>
      <w:r w:rsidRPr="003B66B0">
        <w:rPr>
          <w:rFonts w:ascii="Times New Roman" w:hAnsi="Times New Roman" w:cs="Times New Roman"/>
        </w:rPr>
        <w:t>(</w:t>
      </w:r>
      <w:r w:rsidR="00A4345B">
        <w:rPr>
          <w:rFonts w:ascii="Times New Roman" w:hAnsi="Times New Roman" w:cs="Times New Roman"/>
        </w:rPr>
        <w:t>10</w:t>
      </w:r>
      <w:r w:rsidRPr="003B66B0">
        <w:rPr>
          <w:rFonts w:ascii="Times New Roman" w:hAnsi="Times New Roman" w:cs="Times New Roman"/>
        </w:rPr>
        <w:t xml:space="preserve">) </w:t>
      </w:r>
      <w:r w:rsidRPr="003B66B0">
        <w:rPr>
          <w:rFonts w:ascii="Times New Roman" w:hAnsi="Times New Roman" w:cs="Times New Roman"/>
          <w:color w:val="000000"/>
        </w:rPr>
        <w:t xml:space="preserve">Sulla stessa linea evolutiva ma su un piano più generale si collocano i contratti a scopo di garanzia: contratti con causa neutra </w:t>
      </w:r>
      <w:r w:rsidRPr="003B66B0">
        <w:rPr>
          <w:rFonts w:ascii="Times New Roman" w:hAnsi="Times New Roman" w:cs="Times New Roman"/>
          <w:smallCaps/>
        </w:rPr>
        <w:t>–</w:t>
      </w:r>
      <w:r w:rsidRPr="003B66B0">
        <w:rPr>
          <w:rFonts w:ascii="Times New Roman" w:hAnsi="Times New Roman" w:cs="Times New Roman"/>
          <w:color w:val="000000"/>
        </w:rPr>
        <w:t xml:space="preserve"> quali alienazione, deposito o riporto </w:t>
      </w:r>
      <w:r w:rsidRPr="003B66B0">
        <w:rPr>
          <w:rFonts w:ascii="Times New Roman" w:hAnsi="Times New Roman" w:cs="Times New Roman"/>
          <w:smallCaps/>
        </w:rPr>
        <w:t>–</w:t>
      </w:r>
      <w:r w:rsidRPr="003B66B0">
        <w:rPr>
          <w:rFonts w:ascii="Times New Roman" w:hAnsi="Times New Roman" w:cs="Times New Roman"/>
          <w:color w:val="000000"/>
        </w:rPr>
        <w:t xml:space="preserve"> “piegati” dall’autonomia privata in funzione di garanzia, in applicazione della categoria del contratto indiretto.</w:t>
      </w:r>
      <w:r w:rsidRPr="003B66B0">
        <w:rPr>
          <w:rFonts w:ascii="Times New Roman" w:hAnsi="Times New Roman" w:cs="Times New Roman"/>
        </w:rPr>
        <w:t xml:space="preserve"> Sull’alienazione a scopo di garanzia la bibliografia è particolarmente ampia: v., fra gli altri, </w:t>
      </w:r>
      <w:r w:rsidRPr="003B66B0">
        <w:rPr>
          <w:rFonts w:ascii="Times New Roman" w:hAnsi="Times New Roman" w:cs="Times New Roman"/>
          <w:smallCaps/>
        </w:rPr>
        <w:t>Anelli</w:t>
      </w:r>
      <w:r w:rsidRPr="003B66B0">
        <w:rPr>
          <w:rFonts w:ascii="Times New Roman" w:hAnsi="Times New Roman" w:cs="Times New Roman"/>
        </w:rPr>
        <w:t xml:space="preserve">, </w:t>
      </w:r>
      <w:r w:rsidRPr="003B66B0">
        <w:rPr>
          <w:rFonts w:ascii="Times New Roman" w:hAnsi="Times New Roman" w:cs="Times New Roman"/>
          <w:i/>
          <w:iCs/>
        </w:rPr>
        <w:t>L’alienazione in funzione di garanzia</w:t>
      </w:r>
      <w:r w:rsidRPr="003B66B0">
        <w:rPr>
          <w:rFonts w:ascii="Times New Roman" w:hAnsi="Times New Roman" w:cs="Times New Roman"/>
        </w:rPr>
        <w:t xml:space="preserve">, Milano, 1996, </w:t>
      </w:r>
      <w:r w:rsidRPr="003B66B0">
        <w:rPr>
          <w:rFonts w:ascii="Times New Roman" w:hAnsi="Times New Roman" w:cs="Times New Roman"/>
          <w:smallCaps/>
        </w:rPr>
        <w:t>Macario</w:t>
      </w:r>
      <w:r w:rsidRPr="003B66B0">
        <w:rPr>
          <w:rFonts w:ascii="Times New Roman" w:hAnsi="Times New Roman" w:cs="Times New Roman"/>
        </w:rPr>
        <w:t xml:space="preserve">, </w:t>
      </w:r>
      <w:r w:rsidRPr="003B66B0">
        <w:rPr>
          <w:rFonts w:ascii="Times New Roman" w:hAnsi="Times New Roman" w:cs="Times New Roman"/>
          <w:i/>
        </w:rPr>
        <w:t>Circolazione e cessione dei diritti in funzione di garanzia</w:t>
      </w:r>
      <w:r w:rsidRPr="003B66B0">
        <w:rPr>
          <w:rFonts w:ascii="Times New Roman" w:hAnsi="Times New Roman" w:cs="Times New Roman"/>
        </w:rPr>
        <w:t xml:space="preserve">, in </w:t>
      </w:r>
      <w:proofErr w:type="spellStart"/>
      <w:r w:rsidRPr="003B66B0">
        <w:rPr>
          <w:rFonts w:ascii="Times New Roman" w:hAnsi="Times New Roman" w:cs="Times New Roman"/>
          <w:i/>
        </w:rPr>
        <w:t>Riv</w:t>
      </w:r>
      <w:proofErr w:type="spellEnd"/>
      <w:r w:rsidRPr="003B66B0">
        <w:rPr>
          <w:rFonts w:ascii="Times New Roman" w:hAnsi="Times New Roman" w:cs="Times New Roman"/>
          <w:i/>
        </w:rPr>
        <w:t>. dir. civ</w:t>
      </w:r>
      <w:r w:rsidRPr="003B66B0">
        <w:rPr>
          <w:rFonts w:ascii="Times New Roman" w:hAnsi="Times New Roman" w:cs="Times New Roman"/>
        </w:rPr>
        <w:t xml:space="preserve">., 2006, 361 ss., e </w:t>
      </w:r>
      <w:r w:rsidRPr="003B66B0">
        <w:rPr>
          <w:rFonts w:ascii="Times New Roman" w:hAnsi="Times New Roman" w:cs="Times New Roman"/>
          <w:smallCaps/>
        </w:rPr>
        <w:t>Lenzi</w:t>
      </w:r>
      <w:r w:rsidRPr="003B66B0">
        <w:rPr>
          <w:rFonts w:ascii="Times New Roman" w:hAnsi="Times New Roman" w:cs="Times New Roman"/>
        </w:rPr>
        <w:t xml:space="preserve">, </w:t>
      </w:r>
      <w:r w:rsidRPr="003B66B0">
        <w:rPr>
          <w:rFonts w:ascii="Times New Roman" w:hAnsi="Times New Roman" w:cs="Times New Roman"/>
          <w:i/>
        </w:rPr>
        <w:t>La cessione a scopo di garanzia</w:t>
      </w:r>
      <w:r w:rsidRPr="003B66B0">
        <w:rPr>
          <w:rFonts w:ascii="Times New Roman" w:hAnsi="Times New Roman" w:cs="Times New Roman"/>
        </w:rPr>
        <w:t>, Studio Consiglio Nazionale del Notariato, n. 341/2009.</w:t>
      </w:r>
    </w:p>
  </w:footnote>
  <w:footnote w:id="11">
    <w:p w:rsidR="00DB2E5B" w:rsidRPr="003B66B0" w:rsidRDefault="00DB2E5B" w:rsidP="003B66B0">
      <w:pPr>
        <w:pStyle w:val="Testonotaapidipagina1"/>
        <w:spacing w:line="240" w:lineRule="auto"/>
        <w:rPr>
          <w:rFonts w:ascii="Times New Roman" w:hAnsi="Times New Roman" w:cs="Times New Roman"/>
        </w:rPr>
      </w:pPr>
      <w:r w:rsidRPr="003B66B0">
        <w:rPr>
          <w:rFonts w:ascii="Times New Roman" w:hAnsi="Times New Roman" w:cs="Times New Roman"/>
        </w:rPr>
        <w:t xml:space="preserve"> (</w:t>
      </w:r>
      <w:r w:rsidR="00A4345B">
        <w:rPr>
          <w:rFonts w:ascii="Times New Roman" w:hAnsi="Times New Roman" w:cs="Times New Roman"/>
        </w:rPr>
        <w:t>11</w:t>
      </w:r>
      <w:r w:rsidRPr="003B66B0">
        <w:rPr>
          <w:rFonts w:ascii="Times New Roman" w:hAnsi="Times New Roman" w:cs="Times New Roman"/>
        </w:rPr>
        <w:t xml:space="preserve">) Fortemente sintomatiche dell’avvertita esigenza di conseguire una maggiore elasticità delle relazioni contrattuali, appaiono talune clausole diffuse nell’ambito delle pattuizioni fideiussorie che tendono proprio ad “erodere” l’operatività della regola di accessorietà, o quanto meno a frenarne le tendenze espansionistiche e che, talvolta, inducono a dubitare circa la permanenza stessa nei confini della tipicità. Fra queste, la clausola di sopravvivenza, su cui v. </w:t>
      </w:r>
      <w:r w:rsidRPr="003B66B0">
        <w:rPr>
          <w:rFonts w:ascii="Times New Roman" w:hAnsi="Times New Roman" w:cs="Times New Roman"/>
          <w:smallCaps/>
        </w:rPr>
        <w:t>Macario</w:t>
      </w:r>
      <w:r w:rsidRPr="003B66B0">
        <w:rPr>
          <w:rFonts w:ascii="Times New Roman" w:hAnsi="Times New Roman" w:cs="Times New Roman"/>
        </w:rPr>
        <w:t xml:space="preserve">, </w:t>
      </w:r>
      <w:r w:rsidRPr="003B66B0">
        <w:rPr>
          <w:rFonts w:ascii="Times New Roman" w:hAnsi="Times New Roman" w:cs="Times New Roman"/>
          <w:i/>
        </w:rPr>
        <w:t>Garanzie personali</w:t>
      </w:r>
      <w:r w:rsidRPr="003B66B0">
        <w:rPr>
          <w:rFonts w:ascii="Times New Roman" w:hAnsi="Times New Roman" w:cs="Times New Roman"/>
        </w:rPr>
        <w:t xml:space="preserve">, in </w:t>
      </w:r>
      <w:r w:rsidRPr="003B66B0">
        <w:rPr>
          <w:rFonts w:ascii="Times New Roman" w:hAnsi="Times New Roman" w:cs="Times New Roman"/>
          <w:i/>
        </w:rPr>
        <w:t xml:space="preserve">Trattato </w:t>
      </w:r>
      <w:r w:rsidRPr="003B66B0">
        <w:rPr>
          <w:rFonts w:ascii="Times New Roman" w:hAnsi="Times New Roman" w:cs="Times New Roman"/>
        </w:rPr>
        <w:t xml:space="preserve">Sacco, Torino, 2009, 210 e la clausola «a prima richiesta», su cui cfr. l’analisi di </w:t>
      </w:r>
      <w:proofErr w:type="spellStart"/>
      <w:r w:rsidRPr="003B66B0">
        <w:rPr>
          <w:rFonts w:ascii="Times New Roman" w:hAnsi="Times New Roman" w:cs="Times New Roman"/>
          <w:smallCaps/>
        </w:rPr>
        <w:t>Calderale</w:t>
      </w:r>
      <w:proofErr w:type="spellEnd"/>
      <w:r w:rsidRPr="003B66B0">
        <w:rPr>
          <w:rFonts w:ascii="Times New Roman" w:hAnsi="Times New Roman" w:cs="Times New Roman"/>
          <w:smallCaps/>
        </w:rPr>
        <w:t>, Tucci</w:t>
      </w:r>
      <w:r w:rsidRPr="003B66B0">
        <w:rPr>
          <w:rFonts w:ascii="Times New Roman" w:hAnsi="Times New Roman" w:cs="Times New Roman"/>
        </w:rPr>
        <w:t xml:space="preserve">, </w:t>
      </w:r>
      <w:r w:rsidRPr="003B66B0">
        <w:rPr>
          <w:rFonts w:ascii="Times New Roman" w:hAnsi="Times New Roman" w:cs="Times New Roman"/>
          <w:i/>
        </w:rPr>
        <w:t>Clausola di pagamento a prima richiesta e buona fede</w:t>
      </w:r>
      <w:r w:rsidRPr="003B66B0">
        <w:rPr>
          <w:rFonts w:ascii="Times New Roman" w:hAnsi="Times New Roman" w:cs="Times New Roman"/>
        </w:rPr>
        <w:t xml:space="preserve">, in </w:t>
      </w:r>
      <w:r w:rsidRPr="003B66B0">
        <w:rPr>
          <w:rFonts w:ascii="Times New Roman" w:hAnsi="Times New Roman" w:cs="Times New Roman"/>
          <w:smallCaps/>
        </w:rPr>
        <w:t>Munari</w:t>
      </w:r>
      <w:r w:rsidRPr="003B66B0">
        <w:rPr>
          <w:rFonts w:ascii="Times New Roman" w:hAnsi="Times New Roman" w:cs="Times New Roman"/>
        </w:rPr>
        <w:t xml:space="preserve"> (a cura di), </w:t>
      </w:r>
      <w:r w:rsidRPr="003B66B0">
        <w:rPr>
          <w:rFonts w:ascii="Times New Roman" w:hAnsi="Times New Roman" w:cs="Times New Roman"/>
          <w:i/>
        </w:rPr>
        <w:t>Fideiussione</w:t>
      </w:r>
      <w:r w:rsidRPr="003B66B0">
        <w:rPr>
          <w:rFonts w:ascii="Times New Roman" w:hAnsi="Times New Roman" w:cs="Times New Roman"/>
        </w:rPr>
        <w:t xml:space="preserve"> omnibus </w:t>
      </w:r>
      <w:r w:rsidRPr="003B66B0">
        <w:rPr>
          <w:rFonts w:ascii="Times New Roman" w:hAnsi="Times New Roman" w:cs="Times New Roman"/>
          <w:i/>
        </w:rPr>
        <w:t>e buona fede</w:t>
      </w:r>
      <w:r w:rsidRPr="003B66B0">
        <w:rPr>
          <w:rFonts w:ascii="Times New Roman" w:hAnsi="Times New Roman" w:cs="Times New Roman"/>
        </w:rPr>
        <w:t>, Milano, 1992, 117.</w:t>
      </w:r>
    </w:p>
  </w:footnote>
  <w:footnote w:id="12">
    <w:p w:rsidR="00DB2E5B" w:rsidRPr="003B66B0" w:rsidRDefault="00A4345B" w:rsidP="003B66B0">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(12</w:t>
      </w:r>
      <w:r w:rsidR="00DB2E5B" w:rsidRPr="003B66B0">
        <w:rPr>
          <w:rFonts w:ascii="Times New Roman" w:hAnsi="Times New Roman" w:cs="Times New Roman"/>
          <w:sz w:val="20"/>
          <w:szCs w:val="20"/>
        </w:rPr>
        <w:t xml:space="preserve">) </w:t>
      </w:r>
      <w:r w:rsidR="00DB2E5B" w:rsidRPr="003B66B0">
        <w:rPr>
          <w:rFonts w:ascii="Times New Roman" w:hAnsi="Times New Roman" w:cs="Times New Roman"/>
          <w:color w:val="000000"/>
          <w:sz w:val="20"/>
          <w:szCs w:val="20"/>
        </w:rPr>
        <w:t xml:space="preserve">Su cui v., </w:t>
      </w:r>
      <w:r w:rsidR="00DB2E5B" w:rsidRPr="003B66B0">
        <w:rPr>
          <w:rFonts w:ascii="Times New Roman" w:hAnsi="Times New Roman" w:cs="Times New Roman"/>
          <w:i/>
          <w:color w:val="000000"/>
          <w:sz w:val="20"/>
          <w:szCs w:val="20"/>
        </w:rPr>
        <w:t xml:space="preserve">ex </w:t>
      </w:r>
      <w:proofErr w:type="spellStart"/>
      <w:r w:rsidR="00DB2E5B" w:rsidRPr="003B66B0">
        <w:rPr>
          <w:rFonts w:ascii="Times New Roman" w:hAnsi="Times New Roman" w:cs="Times New Roman"/>
          <w:i/>
          <w:color w:val="000000"/>
          <w:sz w:val="20"/>
          <w:szCs w:val="20"/>
        </w:rPr>
        <w:t>multis</w:t>
      </w:r>
      <w:proofErr w:type="spellEnd"/>
      <w:r w:rsidR="00DB2E5B" w:rsidRPr="003B66B0">
        <w:rPr>
          <w:rFonts w:ascii="Times New Roman" w:hAnsi="Times New Roman" w:cs="Times New Roman"/>
          <w:color w:val="000000"/>
          <w:sz w:val="20"/>
          <w:szCs w:val="20"/>
        </w:rPr>
        <w:t xml:space="preserve">, </w:t>
      </w:r>
      <w:r w:rsidR="00DB2E5B" w:rsidRPr="003B66B0">
        <w:rPr>
          <w:rFonts w:ascii="Times New Roman" w:hAnsi="Times New Roman" w:cs="Times New Roman"/>
          <w:smallCaps/>
          <w:color w:val="000000"/>
          <w:sz w:val="20"/>
          <w:szCs w:val="20"/>
        </w:rPr>
        <w:t>Portale</w:t>
      </w:r>
      <w:r w:rsidR="00DB2E5B" w:rsidRPr="003B66B0">
        <w:rPr>
          <w:rFonts w:ascii="Times New Roman" w:hAnsi="Times New Roman" w:cs="Times New Roman"/>
          <w:color w:val="000000"/>
          <w:sz w:val="20"/>
          <w:szCs w:val="20"/>
        </w:rPr>
        <w:t xml:space="preserve">, </w:t>
      </w:r>
      <w:r w:rsidR="00DB2E5B" w:rsidRPr="003B66B0">
        <w:rPr>
          <w:rFonts w:ascii="Times New Roman" w:hAnsi="Times New Roman" w:cs="Times New Roman"/>
          <w:i/>
          <w:color w:val="000000"/>
          <w:sz w:val="20"/>
          <w:szCs w:val="20"/>
        </w:rPr>
        <w:t>Nuovi sviluppi del contratto autonomo di garanzia</w:t>
      </w:r>
      <w:r w:rsidR="00DB2E5B" w:rsidRPr="003B66B0">
        <w:rPr>
          <w:rFonts w:ascii="Times New Roman" w:hAnsi="Times New Roman" w:cs="Times New Roman"/>
          <w:color w:val="000000"/>
          <w:sz w:val="20"/>
          <w:szCs w:val="20"/>
        </w:rPr>
        <w:t xml:space="preserve">, in questa </w:t>
      </w:r>
      <w:r w:rsidR="00DB2E5B" w:rsidRPr="003B66B0">
        <w:rPr>
          <w:rFonts w:ascii="Times New Roman" w:hAnsi="Times New Roman" w:cs="Times New Roman"/>
          <w:i/>
          <w:color w:val="000000"/>
          <w:sz w:val="20"/>
          <w:szCs w:val="20"/>
        </w:rPr>
        <w:t xml:space="preserve">Rivista </w:t>
      </w:r>
      <w:r w:rsidR="00DB2E5B" w:rsidRPr="003B66B0">
        <w:rPr>
          <w:rFonts w:ascii="Times New Roman" w:hAnsi="Times New Roman" w:cs="Times New Roman"/>
          <w:color w:val="000000"/>
          <w:sz w:val="20"/>
          <w:szCs w:val="20"/>
        </w:rPr>
        <w:t xml:space="preserve">1985, I, 169 e </w:t>
      </w:r>
      <w:proofErr w:type="spellStart"/>
      <w:r w:rsidR="00DB2E5B" w:rsidRPr="003B66B0">
        <w:rPr>
          <w:rFonts w:ascii="Times New Roman" w:hAnsi="Times New Roman" w:cs="Times New Roman"/>
          <w:smallCaps/>
          <w:color w:val="000000"/>
          <w:sz w:val="20"/>
          <w:szCs w:val="20"/>
        </w:rPr>
        <w:t>Calderale</w:t>
      </w:r>
      <w:proofErr w:type="spellEnd"/>
      <w:r w:rsidR="00DB2E5B" w:rsidRPr="003B66B0">
        <w:rPr>
          <w:rFonts w:ascii="Times New Roman" w:hAnsi="Times New Roman" w:cs="Times New Roman"/>
          <w:color w:val="000000"/>
          <w:sz w:val="20"/>
          <w:szCs w:val="20"/>
        </w:rPr>
        <w:t xml:space="preserve">, </w:t>
      </w:r>
      <w:r w:rsidR="00DB2E5B" w:rsidRPr="003B66B0">
        <w:rPr>
          <w:rFonts w:ascii="Times New Roman" w:hAnsi="Times New Roman" w:cs="Times New Roman"/>
          <w:i/>
          <w:color w:val="000000"/>
          <w:sz w:val="20"/>
          <w:szCs w:val="20"/>
        </w:rPr>
        <w:t>Fideiussione e contratto autonomo di garanzia</w:t>
      </w:r>
      <w:r w:rsidR="00DB2E5B" w:rsidRPr="003B66B0">
        <w:rPr>
          <w:rFonts w:ascii="Times New Roman" w:hAnsi="Times New Roman" w:cs="Times New Roman"/>
          <w:color w:val="000000"/>
          <w:sz w:val="20"/>
          <w:szCs w:val="20"/>
        </w:rPr>
        <w:t>, Bari, 1989.</w:t>
      </w:r>
    </w:p>
  </w:footnote>
  <w:footnote w:id="13">
    <w:p w:rsidR="00DB2E5B" w:rsidRPr="003B66B0" w:rsidRDefault="00DB2E5B" w:rsidP="003B66B0">
      <w:pPr>
        <w:spacing w:after="0" w:line="240" w:lineRule="auto"/>
        <w:jc w:val="both"/>
        <w:rPr>
          <w:rFonts w:ascii="Times New Roman" w:hAnsi="Times New Roman" w:cs="Times New Roman"/>
          <w:color w:val="000000"/>
          <w:sz w:val="20"/>
          <w:szCs w:val="20"/>
        </w:rPr>
      </w:pPr>
      <w:r w:rsidRPr="003B66B0">
        <w:rPr>
          <w:rFonts w:ascii="Times New Roman" w:hAnsi="Times New Roman" w:cs="Times New Roman"/>
          <w:color w:val="000000"/>
          <w:sz w:val="20"/>
          <w:szCs w:val="20"/>
        </w:rPr>
        <w:t>(1</w:t>
      </w:r>
      <w:r w:rsidR="00A92BBB">
        <w:rPr>
          <w:rFonts w:ascii="Times New Roman" w:hAnsi="Times New Roman" w:cs="Times New Roman"/>
          <w:color w:val="000000"/>
          <w:sz w:val="20"/>
          <w:szCs w:val="20"/>
        </w:rPr>
        <w:t>3</w:t>
      </w:r>
      <w:r w:rsidRPr="003B66B0">
        <w:rPr>
          <w:rFonts w:ascii="Times New Roman" w:hAnsi="Times New Roman" w:cs="Times New Roman"/>
          <w:color w:val="000000"/>
          <w:sz w:val="20"/>
          <w:szCs w:val="20"/>
        </w:rPr>
        <w:t xml:space="preserve">) </w:t>
      </w:r>
      <w:r w:rsidR="00EE6B46">
        <w:rPr>
          <w:rFonts w:ascii="Times New Roman" w:hAnsi="Times New Roman" w:cs="Times New Roman"/>
          <w:color w:val="000000"/>
          <w:sz w:val="20"/>
          <w:szCs w:val="20"/>
        </w:rPr>
        <w:t xml:space="preserve">L’art. 1, </w:t>
      </w:r>
      <w:r w:rsidRPr="003B66B0">
        <w:rPr>
          <w:rFonts w:ascii="Times New Roman" w:hAnsi="Times New Roman" w:cs="Times New Roman"/>
          <w:color w:val="000000"/>
          <w:sz w:val="20"/>
          <w:szCs w:val="20"/>
        </w:rPr>
        <w:t>comma 1°,</w:t>
      </w:r>
      <w:r w:rsidR="00EE6B46">
        <w:rPr>
          <w:rFonts w:ascii="Times New Roman" w:hAnsi="Times New Roman" w:cs="Times New Roman"/>
          <w:color w:val="000000"/>
          <w:sz w:val="20"/>
          <w:szCs w:val="20"/>
        </w:rPr>
        <w:t xml:space="preserve"> </w:t>
      </w:r>
      <w:r w:rsidRPr="003B66B0">
        <w:rPr>
          <w:rFonts w:ascii="Times New Roman" w:hAnsi="Times New Roman" w:cs="Times New Roman"/>
          <w:color w:val="000000"/>
          <w:sz w:val="20"/>
          <w:szCs w:val="20"/>
        </w:rPr>
        <w:t xml:space="preserve">d.l. n. 59/2016 prevede, infatti, che: </w:t>
      </w:r>
      <w:r w:rsidRPr="003B66B0">
        <w:rPr>
          <w:rFonts w:ascii="Times New Roman" w:hAnsi="Times New Roman" w:cs="Times New Roman"/>
          <w:color w:val="000000"/>
          <w:sz w:val="20"/>
          <w:szCs w:val="20"/>
          <w:shd w:val="clear" w:color="auto" w:fill="FFFFFF"/>
        </w:rPr>
        <w:t>«</w:t>
      </w:r>
      <w:r w:rsidRPr="003B66B0">
        <w:rPr>
          <w:rFonts w:ascii="Times New Roman" w:hAnsi="Times New Roman" w:cs="Times New Roman"/>
          <w:color w:val="000000"/>
          <w:sz w:val="20"/>
          <w:szCs w:val="20"/>
        </w:rPr>
        <w:t>Gli imprenditori iscritti nel registro delle imprese possono costituire un pegno non possessorio per garantire i crediti loro concessi, presenti o futuri, se determinati o determinabili e con la previsione dell’importo massimo garantito, inerenti all’esercizio dell’impresa.</w:t>
      </w:r>
      <w:r w:rsidRPr="003B66B0">
        <w:rPr>
          <w:rFonts w:ascii="Times New Roman" w:hAnsi="Times New Roman" w:cs="Times New Roman"/>
          <w:color w:val="000000"/>
          <w:sz w:val="20"/>
          <w:szCs w:val="20"/>
          <w:shd w:val="clear" w:color="auto" w:fill="FFFFFF"/>
        </w:rPr>
        <w:t>»</w:t>
      </w:r>
    </w:p>
  </w:footnote>
  <w:footnote w:id="14">
    <w:p w:rsidR="00DB2E5B" w:rsidRPr="003B66B0" w:rsidRDefault="00DB2E5B" w:rsidP="003B66B0">
      <w:pPr>
        <w:spacing w:after="0" w:line="240" w:lineRule="auto"/>
        <w:jc w:val="both"/>
        <w:rPr>
          <w:rFonts w:ascii="Times New Roman" w:hAnsi="Times New Roman" w:cs="Times New Roman"/>
          <w:sz w:val="20"/>
          <w:szCs w:val="20"/>
        </w:rPr>
      </w:pPr>
      <w:r w:rsidRPr="003B66B0">
        <w:rPr>
          <w:rFonts w:ascii="Times New Roman" w:hAnsi="Times New Roman" w:cs="Times New Roman"/>
          <w:color w:val="000000"/>
          <w:sz w:val="20"/>
          <w:szCs w:val="20"/>
        </w:rPr>
        <w:t>(1</w:t>
      </w:r>
      <w:r w:rsidR="00A92BBB">
        <w:rPr>
          <w:rFonts w:ascii="Times New Roman" w:hAnsi="Times New Roman" w:cs="Times New Roman"/>
          <w:color w:val="000000"/>
          <w:sz w:val="20"/>
          <w:szCs w:val="20"/>
        </w:rPr>
        <w:t>4</w:t>
      </w:r>
      <w:r w:rsidRPr="003B66B0">
        <w:rPr>
          <w:rFonts w:ascii="Times New Roman" w:hAnsi="Times New Roman" w:cs="Times New Roman"/>
          <w:color w:val="000000"/>
          <w:sz w:val="20"/>
          <w:szCs w:val="20"/>
        </w:rPr>
        <w:t xml:space="preserve">) Sull’importanza delle qualifiche soggettive v. </w:t>
      </w:r>
      <w:r w:rsidRPr="003B66B0">
        <w:rPr>
          <w:rFonts w:ascii="Times New Roman" w:hAnsi="Times New Roman" w:cs="Times New Roman"/>
          <w:i/>
          <w:color w:val="000000"/>
          <w:sz w:val="20"/>
          <w:szCs w:val="20"/>
        </w:rPr>
        <w:t>infra</w:t>
      </w:r>
      <w:r w:rsidRPr="003B66B0">
        <w:rPr>
          <w:rFonts w:ascii="Times New Roman" w:hAnsi="Times New Roman" w:cs="Times New Roman"/>
          <w:color w:val="000000"/>
          <w:sz w:val="20"/>
          <w:szCs w:val="20"/>
        </w:rPr>
        <w:t>, par. 5-6.</w:t>
      </w:r>
    </w:p>
  </w:footnote>
  <w:footnote w:id="15">
    <w:p w:rsidR="00702378" w:rsidRPr="00A92BBB" w:rsidRDefault="00702378" w:rsidP="003B66B0">
      <w:pPr>
        <w:pStyle w:val="Testonotaapidipagina1"/>
        <w:spacing w:line="240" w:lineRule="auto"/>
        <w:rPr>
          <w:rFonts w:ascii="Times New Roman" w:hAnsi="Times New Roman" w:cs="Times New Roman"/>
        </w:rPr>
      </w:pPr>
      <w:r w:rsidRPr="003B66B0">
        <w:rPr>
          <w:rFonts w:ascii="Times New Roman" w:hAnsi="Times New Roman" w:cs="Times New Roman"/>
        </w:rPr>
        <w:t>(1</w:t>
      </w:r>
      <w:r>
        <w:rPr>
          <w:rFonts w:ascii="Times New Roman" w:hAnsi="Times New Roman" w:cs="Times New Roman"/>
        </w:rPr>
        <w:t>5</w:t>
      </w:r>
      <w:r w:rsidRPr="003B66B0">
        <w:rPr>
          <w:rFonts w:ascii="Times New Roman" w:hAnsi="Times New Roman" w:cs="Times New Roman"/>
        </w:rPr>
        <w:t xml:space="preserve">) </w:t>
      </w:r>
      <w:r w:rsidRPr="00A92BBB">
        <w:rPr>
          <w:rFonts w:ascii="Times New Roman" w:hAnsi="Times New Roman" w:cs="Times New Roman"/>
        </w:rPr>
        <w:t xml:space="preserve">La </w:t>
      </w:r>
      <w:r>
        <w:rPr>
          <w:rFonts w:ascii="Times New Roman" w:hAnsi="Times New Roman" w:cs="Times New Roman"/>
        </w:rPr>
        <w:t>procedura (</w:t>
      </w:r>
      <w:r w:rsidRPr="00E51057">
        <w:rPr>
          <w:rFonts w:ascii="Times New Roman" w:hAnsi="Times New Roman" w:cs="Times New Roman"/>
        </w:rPr>
        <w:t>cfr. l’art. 1, comma 7°) è a</w:t>
      </w:r>
      <w:r w:rsidRPr="00A92BBB">
        <w:rPr>
          <w:rFonts w:ascii="Times New Roman" w:hAnsi="Times New Roman" w:cs="Times New Roman"/>
        </w:rPr>
        <w:t>ssistita da una serie di cautele poste a tutela del debitore, come degli eventuali altri creditori che possano vantare diritti sul residuo valore del bene</w:t>
      </w:r>
      <w:r>
        <w:rPr>
          <w:rFonts w:ascii="Times New Roman" w:hAnsi="Times New Roman" w:cs="Times New Roman"/>
        </w:rPr>
        <w:t>, che spaziano dalla tipologia della vendita (</w:t>
      </w:r>
      <w:r w:rsidRPr="003B66B0">
        <w:rPr>
          <w:rFonts w:ascii="Times New Roman" w:hAnsi="Times New Roman" w:cs="Times New Roman"/>
          <w:color w:val="0C0C0F"/>
        </w:rPr>
        <w:t>tramite</w:t>
      </w:r>
      <w:r w:rsidRPr="003B66B0">
        <w:rPr>
          <w:rStyle w:val="apple-converted-space"/>
          <w:rFonts w:ascii="Times New Roman" w:hAnsi="Times New Roman" w:cs="Times New Roman"/>
          <w:color w:val="0C0C0F"/>
        </w:rPr>
        <w:t> </w:t>
      </w:r>
      <w:r w:rsidRPr="003B66B0">
        <w:rPr>
          <w:rFonts w:ascii="Times New Roman" w:hAnsi="Times New Roman" w:cs="Times New Roman"/>
          <w:color w:val="0C0C0F"/>
        </w:rPr>
        <w:t>procedure competitive</w:t>
      </w:r>
      <w:r w:rsidRPr="003B66B0">
        <w:rPr>
          <w:rStyle w:val="apple-converted-space"/>
          <w:rFonts w:ascii="Times New Roman" w:hAnsi="Times New Roman" w:cs="Times New Roman"/>
          <w:color w:val="0C0C0F"/>
        </w:rPr>
        <w:t> </w:t>
      </w:r>
      <w:r w:rsidRPr="003B66B0">
        <w:rPr>
          <w:rFonts w:ascii="Times New Roman" w:hAnsi="Times New Roman" w:cs="Times New Roman"/>
          <w:color w:val="0C0C0F"/>
        </w:rPr>
        <w:t>non tipizzate</w:t>
      </w:r>
      <w:r>
        <w:rPr>
          <w:rFonts w:ascii="Times New Roman" w:hAnsi="Times New Roman" w:cs="Times New Roman"/>
          <w:color w:val="0C0C0F"/>
        </w:rPr>
        <w:t>) alla stima del bene (</w:t>
      </w:r>
      <w:r w:rsidRPr="00A92BBB">
        <w:rPr>
          <w:rFonts w:ascii="Times New Roman" w:hAnsi="Times New Roman" w:cs="Times New Roman"/>
        </w:rPr>
        <w:t>l’operatore esperto che deve eseguire la stima è nominato di comune accordo tra le parti o, in mancanza, è designato dal giudice</w:t>
      </w:r>
      <w:r>
        <w:rPr>
          <w:rFonts w:ascii="Times New Roman" w:hAnsi="Times New Roman" w:cs="Times New Roman"/>
        </w:rPr>
        <w:t xml:space="preserve">) </w:t>
      </w:r>
      <w:r>
        <w:rPr>
          <w:rFonts w:ascii="Times New Roman" w:hAnsi="Times New Roman" w:cs="Times New Roman"/>
          <w:color w:val="0C0C0F"/>
        </w:rPr>
        <w:t xml:space="preserve">alla adeguata </w:t>
      </w:r>
      <w:r w:rsidRPr="00A92BBB">
        <w:rPr>
          <w:rFonts w:ascii="Times New Roman" w:hAnsi="Times New Roman" w:cs="Times New Roman"/>
          <w:color w:val="0C0C0F"/>
        </w:rPr>
        <w:t>pubblicità</w:t>
      </w:r>
      <w:r>
        <w:rPr>
          <w:rFonts w:ascii="Times New Roman" w:hAnsi="Times New Roman" w:cs="Times New Roman"/>
          <w:color w:val="0C0C0F"/>
        </w:rPr>
        <w:t xml:space="preserve"> e</w:t>
      </w:r>
      <w:r w:rsidRPr="00A92BBB">
        <w:rPr>
          <w:rFonts w:ascii="Times New Roman" w:hAnsi="Times New Roman" w:cs="Times New Roman"/>
          <w:color w:val="0C0C0F"/>
        </w:rPr>
        <w:t xml:space="preserve"> informazione</w:t>
      </w:r>
      <w:r w:rsidR="001241BE">
        <w:rPr>
          <w:rFonts w:ascii="Times New Roman" w:hAnsi="Times New Roman" w:cs="Times New Roman"/>
          <w:color w:val="0C0C0F"/>
        </w:rPr>
        <w:t xml:space="preserve"> al datore della garanzia. </w:t>
      </w:r>
      <w:r w:rsidRPr="00A92BBB">
        <w:rPr>
          <w:rFonts w:ascii="Times New Roman" w:hAnsi="Times New Roman" w:cs="Times New Roman"/>
          <w:color w:val="0C0C0F"/>
        </w:rPr>
        <w:t xml:space="preserve">In ogni </w:t>
      </w:r>
      <w:r>
        <w:rPr>
          <w:rFonts w:ascii="Times New Roman" w:hAnsi="Times New Roman" w:cs="Times New Roman"/>
          <w:color w:val="0C0C0F"/>
        </w:rPr>
        <w:t>caso deve essere assicurata (</w:t>
      </w:r>
      <w:r w:rsidRPr="00A92BBB">
        <w:rPr>
          <w:rFonts w:ascii="Times New Roman" w:hAnsi="Times New Roman" w:cs="Times New Roman"/>
          <w:color w:val="0C0C0F"/>
        </w:rPr>
        <w:t xml:space="preserve">previsione di chiusura), a cura del creditore, la pubblicità sul portale delle vendite pubbliche di cui all’art. 490 </w:t>
      </w:r>
      <w:proofErr w:type="spellStart"/>
      <w:r w:rsidRPr="00A92BBB">
        <w:rPr>
          <w:rFonts w:ascii="Times New Roman" w:hAnsi="Times New Roman" w:cs="Times New Roman"/>
          <w:color w:val="0C0C0F"/>
        </w:rPr>
        <w:t>c.p.c</w:t>
      </w:r>
      <w:r w:rsidR="00E51057">
        <w:rPr>
          <w:rFonts w:ascii="Times New Roman" w:hAnsi="Times New Roman" w:cs="Times New Roman"/>
          <w:color w:val="0C0C0F"/>
        </w:rPr>
        <w:t>.</w:t>
      </w:r>
      <w:proofErr w:type="spellEnd"/>
    </w:p>
  </w:footnote>
  <w:footnote w:id="16">
    <w:p w:rsidR="00DB2E5B" w:rsidRPr="002530E1" w:rsidRDefault="007F54C6" w:rsidP="00C2724B">
      <w:pPr>
        <w:pStyle w:val="Testonotaapidipagina1"/>
        <w:spacing w:line="240" w:lineRule="auto"/>
        <w:rPr>
          <w:rFonts w:ascii="Times New Roman" w:hAnsi="Times New Roman" w:cs="Times New Roman"/>
        </w:rPr>
      </w:pPr>
      <w:r w:rsidRPr="0065604A">
        <w:rPr>
          <w:rFonts w:ascii="Times New Roman" w:hAnsi="Times New Roman" w:cs="Times New Roman"/>
        </w:rPr>
        <w:t>(1</w:t>
      </w:r>
      <w:r w:rsidR="004A5F8E" w:rsidRPr="0065604A">
        <w:rPr>
          <w:rFonts w:ascii="Times New Roman" w:hAnsi="Times New Roman" w:cs="Times New Roman"/>
        </w:rPr>
        <w:t>6</w:t>
      </w:r>
      <w:r w:rsidR="00DB2E5B" w:rsidRPr="0065604A">
        <w:rPr>
          <w:rFonts w:ascii="Times New Roman" w:hAnsi="Times New Roman" w:cs="Times New Roman"/>
        </w:rPr>
        <w:t>) Su</w:t>
      </w:r>
      <w:r w:rsidR="004E5ACB">
        <w:rPr>
          <w:rFonts w:ascii="Times New Roman" w:hAnsi="Times New Roman" w:cs="Times New Roman"/>
        </w:rPr>
        <w:t xml:space="preserve">lla disposizione </w:t>
      </w:r>
      <w:r w:rsidR="004E5ACB" w:rsidRPr="00E51057">
        <w:rPr>
          <w:rFonts w:ascii="Times New Roman" w:hAnsi="Times New Roman" w:cs="Times New Roman"/>
        </w:rPr>
        <w:t xml:space="preserve">(la cui rubrica recita: «Finanziamento alle imprese garantito da trasferimento di bene immobile sospensivamente condizionato»), </w:t>
      </w:r>
      <w:r w:rsidR="00DB2E5B" w:rsidRPr="00E51057">
        <w:rPr>
          <w:rFonts w:ascii="Times New Roman" w:hAnsi="Times New Roman" w:cs="Times New Roman"/>
        </w:rPr>
        <w:t xml:space="preserve">v. </w:t>
      </w:r>
      <w:proofErr w:type="spellStart"/>
      <w:r w:rsidR="00DB2E5B" w:rsidRPr="00E51057">
        <w:rPr>
          <w:rFonts w:ascii="Times New Roman" w:hAnsi="Times New Roman" w:cs="Times New Roman"/>
          <w:smallCaps/>
        </w:rPr>
        <w:t>Pagliantini</w:t>
      </w:r>
      <w:proofErr w:type="spellEnd"/>
      <w:r w:rsidR="00DB2E5B" w:rsidRPr="00E51057">
        <w:rPr>
          <w:rFonts w:ascii="Times New Roman" w:hAnsi="Times New Roman" w:cs="Times New Roman"/>
        </w:rPr>
        <w:t>,</w:t>
      </w:r>
      <w:r w:rsidR="00956408" w:rsidRPr="00E51057">
        <w:rPr>
          <w:rFonts w:ascii="Times New Roman" w:hAnsi="Times New Roman" w:cs="Times New Roman"/>
          <w:i/>
        </w:rPr>
        <w:t xml:space="preserve"> L’art. 2744 e le alchimie del legislatore: per una prima lettura (ragiona</w:t>
      </w:r>
      <w:r w:rsidR="00956408" w:rsidRPr="0065604A">
        <w:rPr>
          <w:rFonts w:ascii="Times New Roman" w:hAnsi="Times New Roman" w:cs="Times New Roman"/>
          <w:i/>
        </w:rPr>
        <w:t xml:space="preserve">ta) dell’art. 48 </w:t>
      </w:r>
      <w:r w:rsidR="00956408" w:rsidRPr="0065604A">
        <w:rPr>
          <w:rFonts w:ascii="Times New Roman" w:hAnsi="Times New Roman" w:cs="Times New Roman"/>
        </w:rPr>
        <w:t>bis</w:t>
      </w:r>
      <w:r w:rsidR="00956408" w:rsidRPr="0065604A">
        <w:rPr>
          <w:rFonts w:ascii="Times New Roman" w:hAnsi="Times New Roman" w:cs="Times New Roman"/>
          <w:i/>
        </w:rPr>
        <w:t xml:space="preserve"> </w:t>
      </w:r>
      <w:proofErr w:type="spellStart"/>
      <w:r w:rsidR="00956408" w:rsidRPr="0065604A">
        <w:rPr>
          <w:rFonts w:ascii="Times New Roman" w:hAnsi="Times New Roman" w:cs="Times New Roman"/>
          <w:i/>
        </w:rPr>
        <w:t>t.u.b</w:t>
      </w:r>
      <w:proofErr w:type="spellEnd"/>
      <w:r w:rsidR="00956408" w:rsidRPr="0065604A">
        <w:rPr>
          <w:rFonts w:ascii="Times New Roman" w:hAnsi="Times New Roman" w:cs="Times New Roman"/>
        </w:rPr>
        <w:t xml:space="preserve">., in </w:t>
      </w:r>
      <w:r w:rsidR="00956408" w:rsidRPr="0065604A">
        <w:rPr>
          <w:rFonts w:ascii="Times New Roman" w:hAnsi="Times New Roman" w:cs="Times New Roman"/>
          <w:i/>
        </w:rPr>
        <w:t>Nuove leggi civ.</w:t>
      </w:r>
      <w:r w:rsidR="00956408" w:rsidRPr="0065604A">
        <w:rPr>
          <w:rFonts w:ascii="Times New Roman" w:hAnsi="Times New Roman" w:cs="Times New Roman"/>
        </w:rPr>
        <w:t>, 2016, I, 938</w:t>
      </w:r>
      <w:r w:rsidR="00DB2E5B" w:rsidRPr="0065604A">
        <w:rPr>
          <w:rFonts w:ascii="Times New Roman" w:hAnsi="Times New Roman" w:cs="Times New Roman"/>
        </w:rPr>
        <w:t>,</w:t>
      </w:r>
      <w:r w:rsidR="00DB2E5B" w:rsidRPr="0065604A">
        <w:rPr>
          <w:rFonts w:ascii="Times New Roman" w:hAnsi="Times New Roman" w:cs="Times New Roman"/>
          <w:smallCaps/>
        </w:rPr>
        <w:t xml:space="preserve"> </w:t>
      </w:r>
      <w:r w:rsidR="00DB2E5B" w:rsidRPr="0065604A">
        <w:rPr>
          <w:rFonts w:ascii="Times New Roman" w:hAnsi="Times New Roman" w:cs="Times New Roman"/>
          <w:smallCaps/>
          <w:color w:val="000000"/>
        </w:rPr>
        <w:t>Ferretti</w:t>
      </w:r>
      <w:r w:rsidR="00DB2E5B" w:rsidRPr="0065604A">
        <w:rPr>
          <w:rFonts w:ascii="Times New Roman" w:hAnsi="Times New Roman" w:cs="Times New Roman"/>
          <w:color w:val="000000"/>
        </w:rPr>
        <w:t>,</w:t>
      </w:r>
      <w:r w:rsidR="00DB2E5B" w:rsidRPr="0065604A">
        <w:rPr>
          <w:rStyle w:val="apple-converted-space"/>
          <w:rFonts w:ascii="Times New Roman" w:hAnsi="Times New Roman" w:cs="Times New Roman"/>
          <w:color w:val="000000"/>
        </w:rPr>
        <w:t> </w:t>
      </w:r>
      <w:r w:rsidR="00DB2E5B" w:rsidRPr="0065604A">
        <w:rPr>
          <w:rStyle w:val="Enfasicorsivo"/>
          <w:rFonts w:ascii="Times New Roman" w:hAnsi="Times New Roman" w:cs="Times New Roman"/>
          <w:color w:val="000000"/>
        </w:rPr>
        <w:t>Prime osservazioni sulle disposizioni del “Decreto banche” volte ad accelerare il recupero dei crediti bancari</w:t>
      </w:r>
      <w:r w:rsidR="00DB2E5B" w:rsidRPr="0065604A">
        <w:rPr>
          <w:rFonts w:ascii="Times New Roman" w:hAnsi="Times New Roman" w:cs="Times New Roman"/>
          <w:color w:val="000000"/>
        </w:rPr>
        <w:t xml:space="preserve">, in </w:t>
      </w:r>
      <w:r w:rsidR="00DB2E5B" w:rsidRPr="0065604A">
        <w:rPr>
          <w:rFonts w:ascii="Times New Roman" w:hAnsi="Times New Roman" w:cs="Times New Roman"/>
          <w:i/>
          <w:color w:val="000000"/>
        </w:rPr>
        <w:t>www.dirittobancario.it</w:t>
      </w:r>
      <w:r w:rsidR="00DB2E5B" w:rsidRPr="0065604A">
        <w:rPr>
          <w:rFonts w:ascii="Times New Roman" w:hAnsi="Times New Roman" w:cs="Times New Roman"/>
          <w:color w:val="000000"/>
        </w:rPr>
        <w:t xml:space="preserve">., 9 maggio 2016, </w:t>
      </w:r>
      <w:r w:rsidR="00DB2E5B" w:rsidRPr="0065604A">
        <w:rPr>
          <w:rFonts w:ascii="Times New Roman" w:hAnsi="Times New Roman" w:cs="Times New Roman"/>
          <w:smallCaps/>
          <w:color w:val="000000"/>
        </w:rPr>
        <w:t>Croci</w:t>
      </w:r>
      <w:r w:rsidR="00DB2E5B" w:rsidRPr="0065604A">
        <w:rPr>
          <w:rFonts w:ascii="Times New Roman" w:hAnsi="Times New Roman" w:cs="Times New Roman"/>
          <w:color w:val="000000"/>
        </w:rPr>
        <w:t xml:space="preserve">, </w:t>
      </w:r>
      <w:r w:rsidR="00DB2E5B" w:rsidRPr="0065604A">
        <w:rPr>
          <w:rFonts w:ascii="Times New Roman" w:hAnsi="Times New Roman" w:cs="Times New Roman"/>
          <w:i/>
          <w:color w:val="000000"/>
        </w:rPr>
        <w:t>Il nuovo finanziamento alle imprese garantito da trasferimento immobiliare sospensivamente condizionato</w:t>
      </w:r>
      <w:r w:rsidR="00DB2E5B" w:rsidRPr="0065604A">
        <w:rPr>
          <w:rFonts w:ascii="Times New Roman" w:hAnsi="Times New Roman" w:cs="Times New Roman"/>
          <w:color w:val="000000"/>
        </w:rPr>
        <w:t xml:space="preserve">, in </w:t>
      </w:r>
      <w:proofErr w:type="spellStart"/>
      <w:r w:rsidR="00DB2E5B" w:rsidRPr="0065604A">
        <w:rPr>
          <w:rFonts w:ascii="Times New Roman" w:hAnsi="Times New Roman" w:cs="Times New Roman"/>
          <w:i/>
          <w:color w:val="000000"/>
        </w:rPr>
        <w:t>Studium</w:t>
      </w:r>
      <w:proofErr w:type="spellEnd"/>
      <w:r w:rsidR="00DB2E5B" w:rsidRPr="0065604A">
        <w:rPr>
          <w:rFonts w:ascii="Times New Roman" w:hAnsi="Times New Roman" w:cs="Times New Roman"/>
          <w:i/>
          <w:color w:val="000000"/>
        </w:rPr>
        <w:t xml:space="preserve"> </w:t>
      </w:r>
      <w:proofErr w:type="spellStart"/>
      <w:r w:rsidR="00DB2E5B" w:rsidRPr="0065604A">
        <w:rPr>
          <w:rFonts w:ascii="Times New Roman" w:hAnsi="Times New Roman" w:cs="Times New Roman"/>
          <w:i/>
          <w:color w:val="000000"/>
        </w:rPr>
        <w:t>iuris</w:t>
      </w:r>
      <w:proofErr w:type="spellEnd"/>
      <w:r w:rsidR="00DB2E5B" w:rsidRPr="0065604A">
        <w:rPr>
          <w:rFonts w:ascii="Times New Roman" w:hAnsi="Times New Roman" w:cs="Times New Roman"/>
          <w:color w:val="000000"/>
        </w:rPr>
        <w:t xml:space="preserve">, 2016, 1451, </w:t>
      </w:r>
      <w:r w:rsidR="00DB2E5B" w:rsidRPr="0065604A">
        <w:rPr>
          <w:rFonts w:ascii="Times New Roman" w:hAnsi="Times New Roman" w:cs="Times New Roman"/>
          <w:smallCaps/>
          <w:color w:val="000000"/>
        </w:rPr>
        <w:t>Scotti</w:t>
      </w:r>
      <w:r w:rsidR="00DB2E5B" w:rsidRPr="0065604A">
        <w:rPr>
          <w:rFonts w:ascii="Times New Roman" w:hAnsi="Times New Roman" w:cs="Times New Roman"/>
          <w:color w:val="000000"/>
        </w:rPr>
        <w:t xml:space="preserve">, </w:t>
      </w:r>
      <w:r w:rsidR="00DB2E5B" w:rsidRPr="0065604A">
        <w:rPr>
          <w:rFonts w:ascii="Times New Roman" w:hAnsi="Times New Roman" w:cs="Times New Roman"/>
          <w:i/>
          <w:color w:val="000000"/>
        </w:rPr>
        <w:t xml:space="preserve">Il trasferimento di beni a scopo di garanzia </w:t>
      </w:r>
      <w:r w:rsidR="00DB2E5B" w:rsidRPr="0065604A">
        <w:rPr>
          <w:rFonts w:ascii="Times New Roman" w:hAnsi="Times New Roman" w:cs="Times New Roman"/>
          <w:color w:val="000000"/>
        </w:rPr>
        <w:t>ex</w:t>
      </w:r>
      <w:r w:rsidR="00DB2E5B" w:rsidRPr="0065604A">
        <w:rPr>
          <w:rFonts w:ascii="Times New Roman" w:hAnsi="Times New Roman" w:cs="Times New Roman"/>
          <w:i/>
          <w:color w:val="000000"/>
        </w:rPr>
        <w:t xml:space="preserve"> art. 48 </w:t>
      </w:r>
      <w:r w:rsidR="00DB2E5B" w:rsidRPr="0065604A">
        <w:rPr>
          <w:rFonts w:ascii="Times New Roman" w:hAnsi="Times New Roman" w:cs="Times New Roman"/>
          <w:color w:val="000000"/>
        </w:rPr>
        <w:t>bis</w:t>
      </w:r>
      <w:r w:rsidR="00DB2E5B" w:rsidRPr="0065604A">
        <w:rPr>
          <w:rFonts w:ascii="Times New Roman" w:hAnsi="Times New Roman" w:cs="Times New Roman"/>
          <w:i/>
          <w:color w:val="000000"/>
        </w:rPr>
        <w:t xml:space="preserve"> T.U.B. è davvero il patto marciano?</w:t>
      </w:r>
      <w:r w:rsidR="00DB2E5B" w:rsidRPr="0065604A">
        <w:rPr>
          <w:rFonts w:ascii="Times New Roman" w:hAnsi="Times New Roman" w:cs="Times New Roman"/>
          <w:color w:val="000000"/>
        </w:rPr>
        <w:t>, in</w:t>
      </w:r>
      <w:r w:rsidR="00DB2E5B" w:rsidRPr="0065604A">
        <w:rPr>
          <w:rFonts w:ascii="Times New Roman" w:hAnsi="Times New Roman" w:cs="Times New Roman"/>
          <w:i/>
          <w:color w:val="000000"/>
        </w:rPr>
        <w:t xml:space="preserve"> </w:t>
      </w:r>
      <w:proofErr w:type="spellStart"/>
      <w:r w:rsidR="00DB2E5B" w:rsidRPr="0065604A">
        <w:rPr>
          <w:rFonts w:ascii="Times New Roman" w:hAnsi="Times New Roman" w:cs="Times New Roman"/>
          <w:i/>
          <w:color w:val="000000"/>
        </w:rPr>
        <w:t>Corr</w:t>
      </w:r>
      <w:proofErr w:type="spellEnd"/>
      <w:r w:rsidR="00DB2E5B" w:rsidRPr="0065604A">
        <w:rPr>
          <w:rFonts w:ascii="Times New Roman" w:hAnsi="Times New Roman" w:cs="Times New Roman"/>
          <w:i/>
          <w:color w:val="000000"/>
        </w:rPr>
        <w:t>. giur.</w:t>
      </w:r>
      <w:r w:rsidR="00DB2E5B" w:rsidRPr="0065604A">
        <w:rPr>
          <w:rFonts w:ascii="Times New Roman" w:hAnsi="Times New Roman" w:cs="Times New Roman"/>
          <w:color w:val="000000"/>
        </w:rPr>
        <w:t xml:space="preserve">, 2016, 1477, </w:t>
      </w:r>
      <w:proofErr w:type="spellStart"/>
      <w:r w:rsidR="00DB2E5B" w:rsidRPr="0065604A">
        <w:rPr>
          <w:rFonts w:ascii="Times New Roman" w:hAnsi="Times New Roman" w:cs="Times New Roman"/>
          <w:smallCaps/>
          <w:color w:val="000000"/>
        </w:rPr>
        <w:t>Barillà</w:t>
      </w:r>
      <w:proofErr w:type="spellEnd"/>
      <w:r w:rsidR="00DB2E5B" w:rsidRPr="0065604A">
        <w:rPr>
          <w:rFonts w:ascii="Times New Roman" w:hAnsi="Times New Roman" w:cs="Times New Roman"/>
          <w:color w:val="000000"/>
        </w:rPr>
        <w:t xml:space="preserve">, </w:t>
      </w:r>
      <w:r w:rsidR="00DB2E5B" w:rsidRPr="0065604A">
        <w:rPr>
          <w:rFonts w:ascii="Times New Roman" w:hAnsi="Times New Roman" w:cs="Times New Roman"/>
          <w:i/>
          <w:color w:val="000000"/>
        </w:rPr>
        <w:t>Alcune osservazioni a margine del recepimento legislativo del pegno non possessorio</w:t>
      </w:r>
      <w:r w:rsidR="00DB2E5B" w:rsidRPr="0065604A">
        <w:rPr>
          <w:rFonts w:ascii="Times New Roman" w:hAnsi="Times New Roman" w:cs="Times New Roman"/>
          <w:color w:val="000000"/>
        </w:rPr>
        <w:t xml:space="preserve">, in </w:t>
      </w:r>
      <w:proofErr w:type="spellStart"/>
      <w:r w:rsidR="00DB2E5B" w:rsidRPr="0065604A">
        <w:rPr>
          <w:rFonts w:ascii="Times New Roman" w:hAnsi="Times New Roman" w:cs="Times New Roman"/>
          <w:i/>
          <w:color w:val="000000"/>
        </w:rPr>
        <w:t>Corr</w:t>
      </w:r>
      <w:proofErr w:type="spellEnd"/>
      <w:r w:rsidR="00DB2E5B" w:rsidRPr="0065604A">
        <w:rPr>
          <w:rFonts w:ascii="Times New Roman" w:hAnsi="Times New Roman" w:cs="Times New Roman"/>
          <w:i/>
          <w:color w:val="000000"/>
        </w:rPr>
        <w:t>. giur</w:t>
      </w:r>
      <w:r w:rsidR="003D5606" w:rsidRPr="0065604A">
        <w:rPr>
          <w:rFonts w:ascii="Times New Roman" w:hAnsi="Times New Roman" w:cs="Times New Roman"/>
          <w:color w:val="000000"/>
        </w:rPr>
        <w:t xml:space="preserve">., 2017, 5, e, </w:t>
      </w:r>
      <w:r w:rsidR="003D5606" w:rsidRPr="0065604A">
        <w:rPr>
          <w:rFonts w:ascii="Times New Roman" w:hAnsi="Times New Roman" w:cs="Times New Roman"/>
        </w:rPr>
        <w:t>con precipuo riguardo al versante fallimentare</w:t>
      </w:r>
      <w:r w:rsidR="003D5606" w:rsidRPr="0065604A">
        <w:rPr>
          <w:rFonts w:ascii="Times New Roman" w:hAnsi="Times New Roman" w:cs="Times New Roman"/>
          <w:smallCaps/>
        </w:rPr>
        <w:t xml:space="preserve">, Ambrosini, </w:t>
      </w:r>
      <w:r w:rsidR="003D5606" w:rsidRPr="0065604A">
        <w:rPr>
          <w:rFonts w:ascii="Times New Roman" w:hAnsi="Times New Roman" w:cs="Times New Roman"/>
          <w:i/>
        </w:rPr>
        <w:t>La rafforzata tutela dei creditori privilegiati nella l. n. 119/2016: il c.d. patto marciano</w:t>
      </w:r>
      <w:r w:rsidR="003D5606" w:rsidRPr="0065604A">
        <w:rPr>
          <w:rFonts w:ascii="Times New Roman" w:hAnsi="Times New Roman" w:cs="Times New Roman"/>
        </w:rPr>
        <w:t xml:space="preserve">, in </w:t>
      </w:r>
      <w:r w:rsidR="003D5606" w:rsidRPr="0065604A">
        <w:rPr>
          <w:rFonts w:ascii="Times New Roman" w:hAnsi="Times New Roman" w:cs="Times New Roman"/>
          <w:i/>
        </w:rPr>
        <w:t>www.ilcaso.it</w:t>
      </w:r>
      <w:r w:rsidR="003D5606" w:rsidRPr="0065604A">
        <w:rPr>
          <w:rFonts w:ascii="Times New Roman" w:hAnsi="Times New Roman" w:cs="Times New Roman"/>
        </w:rPr>
        <w:t>, 25 agosto 2016, 1.</w:t>
      </w:r>
    </w:p>
  </w:footnote>
  <w:footnote w:id="17">
    <w:p w:rsidR="00C2724B" w:rsidRDefault="00C2724B" w:rsidP="00C2724B">
      <w:pPr>
        <w:pStyle w:val="Testonotaapidipagina"/>
        <w:spacing w:after="0" w:line="240" w:lineRule="auto"/>
        <w:ind w:left="0" w:firstLine="0"/>
        <w:jc w:val="both"/>
      </w:pPr>
      <w:r w:rsidRPr="002530E1">
        <w:rPr>
          <w:rFonts w:ascii="Times New Roman" w:hAnsi="Times New Roman" w:cs="Times New Roman"/>
        </w:rPr>
        <w:t>(</w:t>
      </w:r>
      <w:r w:rsidR="004A5F8E">
        <w:rPr>
          <w:rFonts w:ascii="Times New Roman" w:hAnsi="Times New Roman" w:cs="Times New Roman"/>
        </w:rPr>
        <w:t>1</w:t>
      </w:r>
      <w:r w:rsidR="004A5F8E">
        <w:rPr>
          <w:rStyle w:val="Rimandonotaapidipagina"/>
          <w:rFonts w:ascii="Times New Roman" w:hAnsi="Times New Roman" w:cs="Times New Roman"/>
          <w:vertAlign w:val="baseline"/>
        </w:rPr>
        <w:t>7</w:t>
      </w:r>
      <w:r w:rsidRPr="002530E1">
        <w:rPr>
          <w:rFonts w:ascii="Times New Roman" w:hAnsi="Times New Roman" w:cs="Times New Roman"/>
        </w:rPr>
        <w:t>) Sul rilievo che assume il riferimento al coniuge, i parenti o affini entro il terzo grado del debitore</w:t>
      </w:r>
      <w:r w:rsidRPr="00C2724B">
        <w:rPr>
          <w:rFonts w:ascii="Times New Roman" w:hAnsi="Times New Roman" w:cs="Times New Roman"/>
        </w:rPr>
        <w:t xml:space="preserve">, v. </w:t>
      </w:r>
      <w:r w:rsidRPr="003D5606">
        <w:rPr>
          <w:rFonts w:ascii="Times New Roman" w:hAnsi="Times New Roman" w:cs="Times New Roman"/>
          <w:i/>
        </w:rPr>
        <w:t>infra</w:t>
      </w:r>
      <w:r w:rsidRPr="00C2724B">
        <w:rPr>
          <w:rFonts w:ascii="Times New Roman" w:hAnsi="Times New Roman" w:cs="Times New Roman"/>
        </w:rPr>
        <w:t>, par.</w:t>
      </w:r>
      <w:r>
        <w:rPr>
          <w:rFonts w:ascii="Times New Roman" w:hAnsi="Times New Roman" w:cs="Times New Roman"/>
        </w:rPr>
        <w:t xml:space="preserve"> 6.</w:t>
      </w:r>
    </w:p>
  </w:footnote>
  <w:footnote w:id="18">
    <w:p w:rsidR="00DB2E5B" w:rsidRPr="003B66B0" w:rsidRDefault="00DB2E5B" w:rsidP="003B66B0">
      <w:pPr>
        <w:pStyle w:val="Testonotaapidipagina1"/>
        <w:spacing w:line="240" w:lineRule="auto"/>
        <w:rPr>
          <w:rFonts w:ascii="Times New Roman" w:hAnsi="Times New Roman" w:cs="Times New Roman"/>
        </w:rPr>
      </w:pPr>
      <w:r w:rsidRPr="003B66B0">
        <w:rPr>
          <w:rFonts w:ascii="Times New Roman" w:hAnsi="Times New Roman" w:cs="Times New Roman"/>
        </w:rPr>
        <w:t>(</w:t>
      </w:r>
      <w:r w:rsidR="004A5F8E">
        <w:rPr>
          <w:rFonts w:ascii="Times New Roman" w:hAnsi="Times New Roman" w:cs="Times New Roman"/>
        </w:rPr>
        <w:t>18</w:t>
      </w:r>
      <w:r w:rsidRPr="003B66B0">
        <w:rPr>
          <w:rFonts w:ascii="Times New Roman" w:hAnsi="Times New Roman" w:cs="Times New Roman"/>
        </w:rPr>
        <w:t xml:space="preserve">) Cfr. </w:t>
      </w:r>
      <w:r w:rsidRPr="003B66B0">
        <w:rPr>
          <w:rFonts w:ascii="Times New Roman" w:hAnsi="Times New Roman" w:cs="Times New Roman"/>
          <w:smallCaps/>
        </w:rPr>
        <w:t>Visconti</w:t>
      </w:r>
      <w:r w:rsidRPr="003B66B0">
        <w:rPr>
          <w:rFonts w:ascii="Times New Roman" w:hAnsi="Times New Roman" w:cs="Times New Roman"/>
        </w:rPr>
        <w:t xml:space="preserve">, </w:t>
      </w:r>
      <w:r w:rsidRPr="003B66B0">
        <w:rPr>
          <w:rFonts w:ascii="Times New Roman" w:hAnsi="Times New Roman" w:cs="Times New Roman"/>
          <w:i/>
        </w:rPr>
        <w:t xml:space="preserve">La disciplina del credito immobiliare ai consumatori introdotta nel </w:t>
      </w:r>
      <w:proofErr w:type="spellStart"/>
      <w:r w:rsidRPr="003B66B0">
        <w:rPr>
          <w:rFonts w:ascii="Times New Roman" w:hAnsi="Times New Roman" w:cs="Times New Roman"/>
          <w:i/>
        </w:rPr>
        <w:t>T.u.b</w:t>
      </w:r>
      <w:proofErr w:type="spellEnd"/>
      <w:r w:rsidRPr="003B66B0">
        <w:rPr>
          <w:rFonts w:ascii="Times New Roman" w:hAnsi="Times New Roman" w:cs="Times New Roman"/>
          <w:i/>
        </w:rPr>
        <w:t>. dal d.lgs. n. 72/2016</w:t>
      </w:r>
      <w:r w:rsidRPr="003B66B0">
        <w:rPr>
          <w:rFonts w:ascii="Times New Roman" w:hAnsi="Times New Roman" w:cs="Times New Roman"/>
        </w:rPr>
        <w:t>, in</w:t>
      </w:r>
      <w:r w:rsidRPr="003B66B0">
        <w:rPr>
          <w:rFonts w:ascii="Times New Roman" w:hAnsi="Times New Roman" w:cs="Times New Roman"/>
          <w:i/>
        </w:rPr>
        <w:t xml:space="preserve"> Immobili e proprietà</w:t>
      </w:r>
      <w:r w:rsidRPr="003B66B0">
        <w:rPr>
          <w:rFonts w:ascii="Times New Roman" w:hAnsi="Times New Roman" w:cs="Times New Roman"/>
        </w:rPr>
        <w:t>, 2016, 489.</w:t>
      </w:r>
    </w:p>
  </w:footnote>
  <w:footnote w:id="19">
    <w:p w:rsidR="00F548C8" w:rsidRDefault="00F548C8" w:rsidP="00F548C8">
      <w:pPr>
        <w:spacing w:after="0" w:line="240" w:lineRule="auto"/>
        <w:jc w:val="both"/>
      </w:pPr>
      <w:r w:rsidRPr="00F548C8">
        <w:rPr>
          <w:rFonts w:ascii="Times New Roman" w:hAnsi="Times New Roman" w:cs="Times New Roman"/>
          <w:sz w:val="20"/>
          <w:szCs w:val="20"/>
        </w:rPr>
        <w:t>(</w:t>
      </w:r>
      <w:r w:rsidRPr="00F548C8">
        <w:rPr>
          <w:rStyle w:val="Rimandonotaapidipagina"/>
          <w:rFonts w:ascii="Times New Roman" w:hAnsi="Times New Roman" w:cs="Times New Roman"/>
          <w:sz w:val="20"/>
          <w:szCs w:val="20"/>
          <w:vertAlign w:val="baseline"/>
        </w:rPr>
        <w:footnoteRef/>
      </w:r>
      <w:r w:rsidRPr="00F548C8">
        <w:rPr>
          <w:rFonts w:ascii="Times New Roman" w:hAnsi="Times New Roman" w:cs="Times New Roman"/>
          <w:sz w:val="20"/>
          <w:szCs w:val="20"/>
        </w:rPr>
        <w:t>)</w:t>
      </w:r>
      <w:r>
        <w:t xml:space="preserve"> </w:t>
      </w:r>
      <w:r w:rsidRPr="00F548C8">
        <w:rPr>
          <w:rFonts w:ascii="Times New Roman" w:hAnsi="Times New Roman" w:cs="Times New Roman"/>
          <w:sz w:val="20"/>
          <w:szCs w:val="20"/>
        </w:rPr>
        <w:t>Un’altra differenza di rilievo, che è stata puntualmente evidenziata, riguarda la mancata previsione, nell’art. 48-</w:t>
      </w:r>
      <w:r w:rsidRPr="00F548C8">
        <w:rPr>
          <w:rFonts w:ascii="Times New Roman" w:hAnsi="Times New Roman" w:cs="Times New Roman"/>
          <w:i/>
          <w:sz w:val="20"/>
          <w:szCs w:val="20"/>
        </w:rPr>
        <w:t>bis</w:t>
      </w:r>
      <w:r w:rsidRPr="00F548C8">
        <w:rPr>
          <w:rFonts w:ascii="Times New Roman" w:hAnsi="Times New Roman" w:cs="Times New Roman"/>
          <w:sz w:val="20"/>
          <w:szCs w:val="20"/>
        </w:rPr>
        <w:t xml:space="preserve">, dell’effetto </w:t>
      </w:r>
      <w:proofErr w:type="spellStart"/>
      <w:r w:rsidRPr="00F548C8">
        <w:rPr>
          <w:rFonts w:ascii="Times New Roman" w:hAnsi="Times New Roman" w:cs="Times New Roman"/>
          <w:sz w:val="20"/>
          <w:szCs w:val="20"/>
        </w:rPr>
        <w:t>esdebitatorio</w:t>
      </w:r>
      <w:proofErr w:type="spellEnd"/>
      <w:r w:rsidRPr="00F548C8">
        <w:rPr>
          <w:rFonts w:ascii="Times New Roman" w:hAnsi="Times New Roman" w:cs="Times New Roman"/>
          <w:sz w:val="20"/>
          <w:szCs w:val="20"/>
        </w:rPr>
        <w:t>: a differenza di quanto accade nell’art. 120</w:t>
      </w:r>
      <w:r w:rsidRPr="00F548C8">
        <w:rPr>
          <w:rFonts w:ascii="Times New Roman" w:hAnsi="Times New Roman" w:cs="Times New Roman"/>
          <w:i/>
          <w:sz w:val="20"/>
          <w:szCs w:val="20"/>
        </w:rPr>
        <w:t>-quinquiesdecies</w:t>
      </w:r>
      <w:r w:rsidRPr="00F548C8">
        <w:rPr>
          <w:rFonts w:ascii="Times New Roman" w:hAnsi="Times New Roman" w:cs="Times New Roman"/>
          <w:sz w:val="20"/>
          <w:szCs w:val="20"/>
        </w:rPr>
        <w:t>, non viene sancito infatti che il trasferimento del bene comporta l’estinzione dell’intero debito. Ciò è invece sancito dall’art. 120-</w:t>
      </w:r>
      <w:r w:rsidRPr="00F548C8">
        <w:rPr>
          <w:rFonts w:ascii="Times New Roman" w:hAnsi="Times New Roman" w:cs="Times New Roman"/>
          <w:i/>
          <w:sz w:val="20"/>
          <w:szCs w:val="20"/>
        </w:rPr>
        <w:t>quinquiesdecies</w:t>
      </w:r>
      <w:r w:rsidRPr="00F548C8">
        <w:rPr>
          <w:rFonts w:ascii="Times New Roman" w:hAnsi="Times New Roman" w:cs="Times New Roman"/>
          <w:sz w:val="20"/>
          <w:szCs w:val="20"/>
        </w:rPr>
        <w:t xml:space="preserve"> </w:t>
      </w:r>
      <w:proofErr w:type="spellStart"/>
      <w:r w:rsidRPr="00F548C8">
        <w:rPr>
          <w:rFonts w:ascii="Times New Roman" w:hAnsi="Times New Roman" w:cs="Times New Roman"/>
          <w:sz w:val="20"/>
          <w:szCs w:val="20"/>
        </w:rPr>
        <w:t>t.u.b</w:t>
      </w:r>
      <w:proofErr w:type="spellEnd"/>
      <w:r w:rsidRPr="00F548C8">
        <w:rPr>
          <w:rFonts w:ascii="Times New Roman" w:hAnsi="Times New Roman" w:cs="Times New Roman"/>
          <w:sz w:val="20"/>
          <w:szCs w:val="20"/>
        </w:rPr>
        <w:t xml:space="preserve">., che precisa anche che l’effetto di </w:t>
      </w:r>
      <w:proofErr w:type="spellStart"/>
      <w:r w:rsidRPr="00F548C8">
        <w:rPr>
          <w:rFonts w:ascii="Times New Roman" w:hAnsi="Times New Roman" w:cs="Times New Roman"/>
          <w:sz w:val="20"/>
          <w:szCs w:val="20"/>
        </w:rPr>
        <w:t>esdebitazione</w:t>
      </w:r>
      <w:proofErr w:type="spellEnd"/>
      <w:r w:rsidRPr="00F548C8">
        <w:rPr>
          <w:rFonts w:ascii="Times New Roman" w:hAnsi="Times New Roman" w:cs="Times New Roman"/>
          <w:sz w:val="20"/>
          <w:szCs w:val="20"/>
        </w:rPr>
        <w:t xml:space="preserve"> a vantaggio del debitore-consumatore si produce «anche se il valore del bene immobile restituito o trasferito ovvero l’ammontare dei proventi della vendita è inferiore al debito residuo». Tale diversità di formulazione potrebbe ricondursi allo specifico bisogno di tutela che connota il contraente consumatore rispetto al professionista. Al contempo, è pur vero che la mancata </w:t>
      </w:r>
      <w:proofErr w:type="spellStart"/>
      <w:r w:rsidRPr="00F548C8">
        <w:rPr>
          <w:rFonts w:ascii="Times New Roman" w:hAnsi="Times New Roman" w:cs="Times New Roman"/>
          <w:sz w:val="20"/>
          <w:szCs w:val="20"/>
        </w:rPr>
        <w:t>esdebitazione</w:t>
      </w:r>
      <w:proofErr w:type="spellEnd"/>
      <w:r w:rsidRPr="00F548C8">
        <w:rPr>
          <w:rFonts w:ascii="Times New Roman" w:hAnsi="Times New Roman" w:cs="Times New Roman"/>
          <w:sz w:val="20"/>
          <w:szCs w:val="20"/>
        </w:rPr>
        <w:t xml:space="preserve"> nel caso del debitore-imprenditore sarebbe causa di una diversità di trattamento dei terzi creditori: questi infatti possono contare sulla possibilità di rivalersi in via esclusiva sui beni residui del debitore solo nel caso di estinzione totale dell’obbligazione garantita. Peraltro, anche l’identità di </w:t>
      </w:r>
      <w:proofErr w:type="spellStart"/>
      <w:r w:rsidRPr="00F548C8">
        <w:rPr>
          <w:rFonts w:ascii="Times New Roman" w:hAnsi="Times New Roman" w:cs="Times New Roman"/>
          <w:i/>
          <w:sz w:val="20"/>
          <w:szCs w:val="20"/>
        </w:rPr>
        <w:t>rationes</w:t>
      </w:r>
      <w:proofErr w:type="spellEnd"/>
      <w:r w:rsidRPr="00F548C8">
        <w:rPr>
          <w:rFonts w:ascii="Times New Roman" w:hAnsi="Times New Roman" w:cs="Times New Roman"/>
          <w:sz w:val="20"/>
          <w:szCs w:val="20"/>
        </w:rPr>
        <w:t xml:space="preserve"> delle due disposizioni, coincidenti essenzialmente con la finalità deflattiva, viene considerata indice significativo che conduce verso l’attribuzione di efficacia </w:t>
      </w:r>
      <w:proofErr w:type="spellStart"/>
      <w:r w:rsidRPr="00F548C8">
        <w:rPr>
          <w:rFonts w:ascii="Times New Roman" w:hAnsi="Times New Roman" w:cs="Times New Roman"/>
          <w:sz w:val="20"/>
          <w:szCs w:val="20"/>
        </w:rPr>
        <w:t>esdebitatoria</w:t>
      </w:r>
      <w:proofErr w:type="spellEnd"/>
      <w:r w:rsidRPr="00F548C8">
        <w:rPr>
          <w:rFonts w:ascii="Times New Roman" w:hAnsi="Times New Roman" w:cs="Times New Roman"/>
          <w:sz w:val="20"/>
          <w:szCs w:val="20"/>
        </w:rPr>
        <w:t xml:space="preserve"> anche al trasferimento </w:t>
      </w:r>
      <w:r w:rsidRPr="00F548C8">
        <w:rPr>
          <w:rFonts w:ascii="Times New Roman" w:hAnsi="Times New Roman" w:cs="Times New Roman"/>
          <w:i/>
          <w:sz w:val="20"/>
          <w:szCs w:val="20"/>
        </w:rPr>
        <w:t xml:space="preserve">ex </w:t>
      </w:r>
      <w:r w:rsidRPr="00F548C8">
        <w:rPr>
          <w:rFonts w:ascii="Times New Roman" w:hAnsi="Times New Roman" w:cs="Times New Roman"/>
          <w:sz w:val="20"/>
          <w:szCs w:val="20"/>
        </w:rPr>
        <w:t>art. 48-</w:t>
      </w:r>
      <w:r w:rsidRPr="00F548C8">
        <w:rPr>
          <w:rFonts w:ascii="Times New Roman" w:hAnsi="Times New Roman" w:cs="Times New Roman"/>
          <w:i/>
          <w:sz w:val="20"/>
          <w:szCs w:val="20"/>
        </w:rPr>
        <w:t>bis</w:t>
      </w:r>
      <w:r w:rsidRPr="00F548C8">
        <w:rPr>
          <w:rFonts w:ascii="Times New Roman" w:hAnsi="Times New Roman" w:cs="Times New Roman"/>
          <w:sz w:val="20"/>
          <w:szCs w:val="20"/>
        </w:rPr>
        <w:t xml:space="preserve"> </w:t>
      </w:r>
      <w:proofErr w:type="spellStart"/>
      <w:r w:rsidRPr="00F548C8">
        <w:rPr>
          <w:rFonts w:ascii="Times New Roman" w:hAnsi="Times New Roman" w:cs="Times New Roman"/>
          <w:sz w:val="20"/>
          <w:szCs w:val="20"/>
        </w:rPr>
        <w:t>t.u.b</w:t>
      </w:r>
      <w:proofErr w:type="spellEnd"/>
      <w:r w:rsidRPr="00F548C8">
        <w:rPr>
          <w:rFonts w:ascii="Times New Roman" w:hAnsi="Times New Roman" w:cs="Times New Roman"/>
          <w:sz w:val="20"/>
          <w:szCs w:val="20"/>
        </w:rPr>
        <w:t xml:space="preserve">. </w:t>
      </w:r>
      <w:r>
        <w:rPr>
          <w:rFonts w:ascii="Times New Roman" w:hAnsi="Times New Roman" w:cs="Times New Roman"/>
          <w:sz w:val="20"/>
          <w:szCs w:val="20"/>
        </w:rPr>
        <w:t>In proposito, c</w:t>
      </w:r>
      <w:r w:rsidRPr="00F548C8">
        <w:rPr>
          <w:rFonts w:ascii="Times New Roman" w:hAnsi="Times New Roman" w:cs="Times New Roman"/>
          <w:sz w:val="20"/>
          <w:szCs w:val="20"/>
        </w:rPr>
        <w:t xml:space="preserve">fr. </w:t>
      </w:r>
      <w:r w:rsidRPr="00F548C8">
        <w:rPr>
          <w:rFonts w:ascii="Times New Roman" w:hAnsi="Times New Roman" w:cs="Times New Roman"/>
          <w:smallCaps/>
          <w:sz w:val="20"/>
          <w:szCs w:val="20"/>
        </w:rPr>
        <w:t>Scotti</w:t>
      </w:r>
      <w:r w:rsidRPr="00F548C8">
        <w:rPr>
          <w:rFonts w:ascii="Times New Roman" w:hAnsi="Times New Roman" w:cs="Times New Roman"/>
          <w:sz w:val="20"/>
          <w:szCs w:val="20"/>
        </w:rPr>
        <w:t xml:space="preserve"> (nt. 16), 1480.</w:t>
      </w:r>
    </w:p>
  </w:footnote>
  <w:footnote w:id="20">
    <w:p w:rsidR="00170486" w:rsidRPr="003B66B0" w:rsidRDefault="00170486" w:rsidP="003B66B0">
      <w:pPr>
        <w:pStyle w:val="Testonotaapidipagina1"/>
        <w:spacing w:line="240" w:lineRule="auto"/>
        <w:rPr>
          <w:rFonts w:ascii="Times New Roman" w:hAnsi="Times New Roman" w:cs="Times New Roman"/>
        </w:rPr>
      </w:pPr>
      <w:r w:rsidRPr="003B66B0">
        <w:rPr>
          <w:rFonts w:ascii="Times New Roman" w:hAnsi="Times New Roman" w:cs="Times New Roman"/>
        </w:rPr>
        <w:t>(</w:t>
      </w:r>
      <w:r w:rsidR="004A5F8E">
        <w:rPr>
          <w:rFonts w:ascii="Times New Roman" w:hAnsi="Times New Roman" w:cs="Times New Roman"/>
        </w:rPr>
        <w:t>2</w:t>
      </w:r>
      <w:r w:rsidR="00F548C8">
        <w:rPr>
          <w:rFonts w:ascii="Times New Roman" w:hAnsi="Times New Roman" w:cs="Times New Roman"/>
        </w:rPr>
        <w:t>0</w:t>
      </w:r>
      <w:r w:rsidRPr="003B66B0">
        <w:rPr>
          <w:rFonts w:ascii="Times New Roman" w:hAnsi="Times New Roman" w:cs="Times New Roman"/>
        </w:rPr>
        <w:t xml:space="preserve">) Così </w:t>
      </w:r>
      <w:proofErr w:type="spellStart"/>
      <w:r w:rsidRPr="003B66B0">
        <w:rPr>
          <w:rFonts w:ascii="Times New Roman" w:hAnsi="Times New Roman" w:cs="Times New Roman"/>
        </w:rPr>
        <w:t>Cass</w:t>
      </w:r>
      <w:proofErr w:type="spellEnd"/>
      <w:r w:rsidRPr="003B66B0">
        <w:rPr>
          <w:rFonts w:ascii="Times New Roman" w:hAnsi="Times New Roman" w:cs="Times New Roman"/>
        </w:rPr>
        <w:t xml:space="preserve">., sez. un., 3 aprile 1989, n. 1611, in </w:t>
      </w:r>
      <w:r w:rsidRPr="003B66B0">
        <w:rPr>
          <w:rFonts w:ascii="Times New Roman" w:hAnsi="Times New Roman" w:cs="Times New Roman"/>
          <w:i/>
        </w:rPr>
        <w:t xml:space="preserve">Foro </w:t>
      </w:r>
      <w:proofErr w:type="spellStart"/>
      <w:r w:rsidRPr="003B66B0">
        <w:rPr>
          <w:rFonts w:ascii="Times New Roman" w:hAnsi="Times New Roman" w:cs="Times New Roman"/>
          <w:i/>
        </w:rPr>
        <w:t>it</w:t>
      </w:r>
      <w:proofErr w:type="spellEnd"/>
      <w:r w:rsidRPr="003B66B0">
        <w:rPr>
          <w:rFonts w:ascii="Times New Roman" w:hAnsi="Times New Roman" w:cs="Times New Roman"/>
        </w:rPr>
        <w:t xml:space="preserve">., 1989, I, 1428, con note di </w:t>
      </w:r>
      <w:proofErr w:type="spellStart"/>
      <w:r w:rsidRPr="003B66B0">
        <w:rPr>
          <w:rFonts w:ascii="Times New Roman" w:hAnsi="Times New Roman" w:cs="Times New Roman"/>
          <w:smallCaps/>
        </w:rPr>
        <w:t>Mariconda</w:t>
      </w:r>
      <w:proofErr w:type="spellEnd"/>
      <w:r w:rsidRPr="003B66B0">
        <w:rPr>
          <w:rFonts w:ascii="Times New Roman" w:hAnsi="Times New Roman" w:cs="Times New Roman"/>
        </w:rPr>
        <w:t xml:space="preserve">, </w:t>
      </w:r>
      <w:r w:rsidRPr="003B66B0">
        <w:rPr>
          <w:rFonts w:ascii="Times New Roman" w:hAnsi="Times New Roman" w:cs="Times New Roman"/>
          <w:i/>
        </w:rPr>
        <w:t>Trasferimenti commissori e principio di causalità</w:t>
      </w:r>
      <w:r w:rsidRPr="003B66B0">
        <w:rPr>
          <w:rFonts w:ascii="Times New Roman" w:hAnsi="Times New Roman" w:cs="Times New Roman"/>
        </w:rPr>
        <w:t xml:space="preserve">, e di </w:t>
      </w:r>
      <w:r w:rsidRPr="003B66B0">
        <w:rPr>
          <w:rFonts w:ascii="Times New Roman" w:hAnsi="Times New Roman" w:cs="Times New Roman"/>
          <w:smallCaps/>
        </w:rPr>
        <w:t>Realmonte</w:t>
      </w:r>
      <w:r w:rsidRPr="003B66B0">
        <w:rPr>
          <w:rFonts w:ascii="Times New Roman" w:hAnsi="Times New Roman" w:cs="Times New Roman"/>
        </w:rPr>
        <w:t xml:space="preserve">, </w:t>
      </w:r>
      <w:r w:rsidRPr="003B66B0">
        <w:rPr>
          <w:rFonts w:ascii="Times New Roman" w:hAnsi="Times New Roman" w:cs="Times New Roman"/>
          <w:i/>
        </w:rPr>
        <w:t>Stipulazioni commissorie, vendita con patto di riscatto e distribuzione dei rischi</w:t>
      </w:r>
      <w:r w:rsidRPr="003B66B0">
        <w:rPr>
          <w:rFonts w:ascii="Times New Roman" w:hAnsi="Times New Roman" w:cs="Times New Roman"/>
        </w:rPr>
        <w:t xml:space="preserve">; e Cass., sez. un., 21 aprile 1989, n. 1907, in </w:t>
      </w:r>
      <w:r w:rsidRPr="003B66B0">
        <w:rPr>
          <w:rFonts w:ascii="Times New Roman" w:hAnsi="Times New Roman" w:cs="Times New Roman"/>
          <w:i/>
        </w:rPr>
        <w:t xml:space="preserve">Foro </w:t>
      </w:r>
      <w:proofErr w:type="spellStart"/>
      <w:r w:rsidRPr="003B66B0">
        <w:rPr>
          <w:rFonts w:ascii="Times New Roman" w:hAnsi="Times New Roman" w:cs="Times New Roman"/>
          <w:i/>
        </w:rPr>
        <w:t>it</w:t>
      </w:r>
      <w:proofErr w:type="spellEnd"/>
      <w:r w:rsidRPr="003B66B0">
        <w:rPr>
          <w:rFonts w:ascii="Times New Roman" w:hAnsi="Times New Roman" w:cs="Times New Roman"/>
        </w:rPr>
        <w:t xml:space="preserve">., 1990, I, 205 ss., con nota di </w:t>
      </w:r>
      <w:proofErr w:type="spellStart"/>
      <w:r w:rsidRPr="003B66B0">
        <w:rPr>
          <w:rFonts w:ascii="Times New Roman" w:hAnsi="Times New Roman" w:cs="Times New Roman"/>
          <w:smallCaps/>
        </w:rPr>
        <w:t>Valcavi</w:t>
      </w:r>
      <w:proofErr w:type="spellEnd"/>
      <w:r w:rsidRPr="003B66B0">
        <w:rPr>
          <w:rFonts w:ascii="Times New Roman" w:hAnsi="Times New Roman" w:cs="Times New Roman"/>
        </w:rPr>
        <w:t xml:space="preserve">, </w:t>
      </w:r>
      <w:r w:rsidRPr="003B66B0">
        <w:rPr>
          <w:rFonts w:ascii="Times New Roman" w:hAnsi="Times New Roman" w:cs="Times New Roman"/>
          <w:i/>
        </w:rPr>
        <w:t>Intorno al divieto di patto commissorio, alla vendita simulata a scopo di garanzia e al negozio fiduciario</w:t>
      </w:r>
      <w:r w:rsidRPr="003B66B0">
        <w:rPr>
          <w:rFonts w:ascii="Times New Roman" w:hAnsi="Times New Roman" w:cs="Times New Roman"/>
        </w:rPr>
        <w:t xml:space="preserve">, e in </w:t>
      </w:r>
      <w:proofErr w:type="spellStart"/>
      <w:r w:rsidRPr="003B66B0">
        <w:rPr>
          <w:rFonts w:ascii="Times New Roman" w:hAnsi="Times New Roman" w:cs="Times New Roman"/>
          <w:i/>
        </w:rPr>
        <w:t>Giust</w:t>
      </w:r>
      <w:proofErr w:type="spellEnd"/>
      <w:r w:rsidRPr="003B66B0">
        <w:rPr>
          <w:rFonts w:ascii="Times New Roman" w:hAnsi="Times New Roman" w:cs="Times New Roman"/>
          <w:i/>
        </w:rPr>
        <w:t>. civ</w:t>
      </w:r>
      <w:r w:rsidRPr="003B66B0">
        <w:rPr>
          <w:rFonts w:ascii="Times New Roman" w:hAnsi="Times New Roman" w:cs="Times New Roman"/>
        </w:rPr>
        <w:t xml:space="preserve">., 1989, 1821, con nota di </w:t>
      </w:r>
      <w:r w:rsidRPr="003B66B0">
        <w:rPr>
          <w:rFonts w:ascii="Times New Roman" w:hAnsi="Times New Roman" w:cs="Times New Roman"/>
          <w:smallCaps/>
        </w:rPr>
        <w:t>Costanza</w:t>
      </w:r>
      <w:r w:rsidRPr="003B66B0">
        <w:rPr>
          <w:rFonts w:ascii="Times New Roman" w:hAnsi="Times New Roman" w:cs="Times New Roman"/>
        </w:rPr>
        <w:t xml:space="preserve">, </w:t>
      </w:r>
      <w:r w:rsidRPr="003B66B0">
        <w:rPr>
          <w:rFonts w:ascii="Times New Roman" w:hAnsi="Times New Roman" w:cs="Times New Roman"/>
          <w:i/>
        </w:rPr>
        <w:t>Sulle alienazioni in garanzia e il divieto del patto commissorio</w:t>
      </w:r>
      <w:r w:rsidRPr="003B66B0">
        <w:rPr>
          <w:rFonts w:ascii="Times New Roman" w:hAnsi="Times New Roman" w:cs="Times New Roman"/>
        </w:rPr>
        <w:t>.</w:t>
      </w:r>
      <w:r>
        <w:rPr>
          <w:rFonts w:ascii="Times New Roman" w:hAnsi="Times New Roman" w:cs="Times New Roman"/>
        </w:rPr>
        <w:t xml:space="preserve"> </w:t>
      </w:r>
      <w:r w:rsidRPr="003B66B0">
        <w:rPr>
          <w:rFonts w:ascii="Times New Roman" w:hAnsi="Times New Roman" w:cs="Times New Roman"/>
        </w:rPr>
        <w:t xml:space="preserve">Più di recente, tale impostazione è stata confermata da Cass., 20 febbraio 2013, n. 4262, in </w:t>
      </w:r>
      <w:proofErr w:type="spellStart"/>
      <w:r w:rsidRPr="003B66B0">
        <w:rPr>
          <w:rFonts w:ascii="Times New Roman" w:hAnsi="Times New Roman" w:cs="Times New Roman"/>
          <w:i/>
        </w:rPr>
        <w:t>Giust</w:t>
      </w:r>
      <w:proofErr w:type="spellEnd"/>
      <w:r w:rsidRPr="003B66B0">
        <w:rPr>
          <w:rFonts w:ascii="Times New Roman" w:hAnsi="Times New Roman" w:cs="Times New Roman"/>
          <w:i/>
        </w:rPr>
        <w:t>. civ</w:t>
      </w:r>
      <w:r w:rsidRPr="003B66B0">
        <w:rPr>
          <w:rFonts w:ascii="Times New Roman" w:hAnsi="Times New Roman" w:cs="Times New Roman"/>
        </w:rPr>
        <w:t xml:space="preserve">., 2013, 567, e Cass. 28 gennaio 2015 n. 1625, in </w:t>
      </w:r>
      <w:r w:rsidRPr="003B66B0">
        <w:rPr>
          <w:rFonts w:ascii="Times New Roman" w:hAnsi="Times New Roman" w:cs="Times New Roman"/>
          <w:i/>
        </w:rPr>
        <w:t>Fallimento</w:t>
      </w:r>
      <w:r w:rsidRPr="003B66B0">
        <w:rPr>
          <w:rFonts w:ascii="Times New Roman" w:hAnsi="Times New Roman" w:cs="Times New Roman"/>
        </w:rPr>
        <w:t xml:space="preserve">, 2015, 399, con commento di </w:t>
      </w:r>
      <w:r w:rsidRPr="003B66B0">
        <w:rPr>
          <w:rFonts w:ascii="Times New Roman" w:hAnsi="Times New Roman" w:cs="Times New Roman"/>
          <w:smallCaps/>
        </w:rPr>
        <w:t>Ferro</w:t>
      </w:r>
      <w:r w:rsidRPr="003B66B0">
        <w:rPr>
          <w:rFonts w:ascii="Times New Roman" w:hAnsi="Times New Roman" w:cs="Times New Roman"/>
        </w:rPr>
        <w:t xml:space="preserve">, </w:t>
      </w:r>
      <w:r w:rsidRPr="003B66B0">
        <w:rPr>
          <w:rFonts w:ascii="Times New Roman" w:hAnsi="Times New Roman" w:cs="Times New Roman"/>
          <w:i/>
        </w:rPr>
        <w:t>Contratto di</w:t>
      </w:r>
      <w:r w:rsidRPr="003B66B0">
        <w:rPr>
          <w:rFonts w:ascii="Times New Roman" w:hAnsi="Times New Roman" w:cs="Times New Roman"/>
        </w:rPr>
        <w:t xml:space="preserve"> sale and </w:t>
      </w:r>
      <w:proofErr w:type="spellStart"/>
      <w:r w:rsidRPr="003B66B0">
        <w:rPr>
          <w:rFonts w:ascii="Times New Roman" w:hAnsi="Times New Roman" w:cs="Times New Roman"/>
        </w:rPr>
        <w:t>lease</w:t>
      </w:r>
      <w:proofErr w:type="spellEnd"/>
      <w:r w:rsidRPr="003B66B0">
        <w:rPr>
          <w:rFonts w:ascii="Times New Roman" w:hAnsi="Times New Roman" w:cs="Times New Roman"/>
        </w:rPr>
        <w:t xml:space="preserve"> back, </w:t>
      </w:r>
      <w:r w:rsidRPr="003B66B0">
        <w:rPr>
          <w:rFonts w:ascii="Times New Roman" w:hAnsi="Times New Roman" w:cs="Times New Roman"/>
          <w:i/>
        </w:rPr>
        <w:t>insinuazione del credito per i canoni e domanda di restituzione dell’immobile: il patto marciano</w:t>
      </w:r>
      <w:r w:rsidRPr="003B66B0">
        <w:rPr>
          <w:rFonts w:ascii="Times New Roman" w:hAnsi="Times New Roman" w:cs="Times New Roman"/>
        </w:rPr>
        <w:t xml:space="preserve">, e in </w:t>
      </w:r>
      <w:proofErr w:type="spellStart"/>
      <w:r w:rsidRPr="003B66B0">
        <w:rPr>
          <w:rFonts w:ascii="Times New Roman" w:hAnsi="Times New Roman" w:cs="Times New Roman"/>
          <w:i/>
        </w:rPr>
        <w:t>Corr</w:t>
      </w:r>
      <w:proofErr w:type="spellEnd"/>
      <w:r w:rsidRPr="003B66B0">
        <w:rPr>
          <w:rFonts w:ascii="Times New Roman" w:hAnsi="Times New Roman" w:cs="Times New Roman"/>
          <w:i/>
        </w:rPr>
        <w:t>. giur</w:t>
      </w:r>
      <w:r w:rsidRPr="003B66B0">
        <w:rPr>
          <w:rFonts w:ascii="Times New Roman" w:hAnsi="Times New Roman" w:cs="Times New Roman"/>
        </w:rPr>
        <w:t xml:space="preserve">., 2016, 489, con nota di </w:t>
      </w:r>
      <w:r w:rsidRPr="003B66B0">
        <w:rPr>
          <w:rFonts w:ascii="Times New Roman" w:hAnsi="Times New Roman" w:cs="Times New Roman"/>
          <w:smallCaps/>
        </w:rPr>
        <w:t>Scardino</w:t>
      </w:r>
      <w:r w:rsidRPr="003B66B0">
        <w:rPr>
          <w:rFonts w:ascii="Times New Roman" w:hAnsi="Times New Roman" w:cs="Times New Roman"/>
        </w:rPr>
        <w:t xml:space="preserve">, </w:t>
      </w:r>
      <w:r w:rsidRPr="003B66B0">
        <w:rPr>
          <w:rFonts w:ascii="Times New Roman" w:hAnsi="Times New Roman" w:cs="Times New Roman"/>
          <w:i/>
        </w:rPr>
        <w:t xml:space="preserve">Il contratto di </w:t>
      </w:r>
      <w:r w:rsidRPr="003B66B0">
        <w:rPr>
          <w:rFonts w:ascii="Times New Roman" w:hAnsi="Times New Roman" w:cs="Times New Roman"/>
        </w:rPr>
        <w:t xml:space="preserve">sale and </w:t>
      </w:r>
      <w:proofErr w:type="spellStart"/>
      <w:r w:rsidRPr="003B66B0">
        <w:rPr>
          <w:rFonts w:ascii="Times New Roman" w:hAnsi="Times New Roman" w:cs="Times New Roman"/>
        </w:rPr>
        <w:t>lease</w:t>
      </w:r>
      <w:proofErr w:type="spellEnd"/>
      <w:r w:rsidRPr="003B66B0">
        <w:rPr>
          <w:rFonts w:ascii="Times New Roman" w:hAnsi="Times New Roman" w:cs="Times New Roman"/>
        </w:rPr>
        <w:t xml:space="preserve"> back</w:t>
      </w:r>
      <w:r w:rsidRPr="003B66B0">
        <w:rPr>
          <w:rFonts w:ascii="Times New Roman" w:hAnsi="Times New Roman" w:cs="Times New Roman"/>
          <w:i/>
        </w:rPr>
        <w:t xml:space="preserve"> tra causa in concreto e cautela marciana. </w:t>
      </w:r>
    </w:p>
  </w:footnote>
  <w:footnote w:id="21">
    <w:p w:rsidR="00170486" w:rsidRPr="003B66B0" w:rsidRDefault="00170486" w:rsidP="003B66B0">
      <w:pPr>
        <w:pStyle w:val="Testonotaapidipagina1"/>
        <w:spacing w:line="240" w:lineRule="auto"/>
        <w:rPr>
          <w:rFonts w:ascii="Times New Roman" w:hAnsi="Times New Roman" w:cs="Times New Roman"/>
        </w:rPr>
      </w:pPr>
      <w:r w:rsidRPr="003B66B0">
        <w:rPr>
          <w:rFonts w:ascii="Times New Roman" w:hAnsi="Times New Roman" w:cs="Times New Roman"/>
        </w:rPr>
        <w:t>(2</w:t>
      </w:r>
      <w:r w:rsidR="00F548C8">
        <w:rPr>
          <w:rStyle w:val="Rimandonotaapidipagina1"/>
          <w:rFonts w:ascii="Times New Roman" w:hAnsi="Times New Roman" w:cs="Times New Roman"/>
          <w:vertAlign w:val="baseline"/>
        </w:rPr>
        <w:t>1</w:t>
      </w:r>
      <w:r w:rsidRPr="003B66B0">
        <w:rPr>
          <w:rFonts w:ascii="Times New Roman" w:hAnsi="Times New Roman" w:cs="Times New Roman"/>
        </w:rPr>
        <w:t xml:space="preserve">) In tal senso </w:t>
      </w:r>
      <w:r w:rsidRPr="003B66B0">
        <w:rPr>
          <w:rFonts w:ascii="Times New Roman" w:hAnsi="Times New Roman" w:cs="Times New Roman"/>
          <w:smallCaps/>
        </w:rPr>
        <w:t>C.M. Bianca</w:t>
      </w:r>
      <w:r w:rsidRPr="003B66B0">
        <w:rPr>
          <w:rFonts w:ascii="Times New Roman" w:hAnsi="Times New Roman" w:cs="Times New Roman"/>
        </w:rPr>
        <w:t xml:space="preserve">, </w:t>
      </w:r>
      <w:r w:rsidRPr="003B66B0">
        <w:rPr>
          <w:rFonts w:ascii="Times New Roman" w:hAnsi="Times New Roman" w:cs="Times New Roman"/>
          <w:i/>
        </w:rPr>
        <w:t>Il divieto del patto commissorio</w:t>
      </w:r>
      <w:r w:rsidRPr="003B66B0">
        <w:rPr>
          <w:rFonts w:ascii="Times New Roman" w:hAnsi="Times New Roman" w:cs="Times New Roman"/>
        </w:rPr>
        <w:t xml:space="preserve">, Milano, 1957, sopr. 115, e, più di recente, </w:t>
      </w:r>
      <w:r w:rsidRPr="003B66B0">
        <w:rPr>
          <w:rFonts w:ascii="Times New Roman" w:hAnsi="Times New Roman" w:cs="Times New Roman"/>
          <w:smallCaps/>
        </w:rPr>
        <w:t>Id</w:t>
      </w:r>
      <w:r w:rsidRPr="003B66B0">
        <w:rPr>
          <w:rFonts w:ascii="Times New Roman" w:hAnsi="Times New Roman" w:cs="Times New Roman"/>
        </w:rPr>
        <w:t xml:space="preserve">., </w:t>
      </w:r>
      <w:r w:rsidRPr="003B66B0">
        <w:rPr>
          <w:rFonts w:ascii="Times New Roman" w:hAnsi="Times New Roman" w:cs="Times New Roman"/>
          <w:i/>
        </w:rPr>
        <w:t>Diritto civile</w:t>
      </w:r>
      <w:r w:rsidRPr="003B66B0">
        <w:rPr>
          <w:rFonts w:ascii="Times New Roman" w:hAnsi="Times New Roman" w:cs="Times New Roman"/>
        </w:rPr>
        <w:t xml:space="preserve">, vol. 7, </w:t>
      </w:r>
      <w:r w:rsidRPr="003B66B0">
        <w:rPr>
          <w:rFonts w:ascii="Times New Roman" w:hAnsi="Times New Roman" w:cs="Times New Roman"/>
          <w:i/>
        </w:rPr>
        <w:t>Le garanzie reali. La prescrizione</w:t>
      </w:r>
      <w:r w:rsidRPr="003B66B0">
        <w:rPr>
          <w:rFonts w:ascii="Times New Roman" w:hAnsi="Times New Roman" w:cs="Times New Roman"/>
        </w:rPr>
        <w:t>, Milano, 2012, 277. Cfr. anche</w:t>
      </w:r>
      <w:r w:rsidRPr="003B66B0">
        <w:rPr>
          <w:rFonts w:ascii="Times New Roman" w:hAnsi="Times New Roman" w:cs="Times New Roman"/>
          <w:smallCaps/>
        </w:rPr>
        <w:t xml:space="preserve"> </w:t>
      </w:r>
      <w:proofErr w:type="spellStart"/>
      <w:r w:rsidRPr="003B66B0">
        <w:rPr>
          <w:rFonts w:ascii="Times New Roman" w:hAnsi="Times New Roman" w:cs="Times New Roman"/>
          <w:smallCaps/>
        </w:rPr>
        <w:t>Roppo</w:t>
      </w:r>
      <w:proofErr w:type="spellEnd"/>
      <w:r w:rsidRPr="003B66B0">
        <w:rPr>
          <w:rFonts w:ascii="Times New Roman" w:hAnsi="Times New Roman" w:cs="Times New Roman"/>
        </w:rPr>
        <w:t xml:space="preserve">, </w:t>
      </w:r>
      <w:r w:rsidRPr="003B66B0">
        <w:rPr>
          <w:rFonts w:ascii="Times New Roman" w:hAnsi="Times New Roman" w:cs="Times New Roman"/>
          <w:i/>
        </w:rPr>
        <w:t>La responsabilità patrimoniale del debitore</w:t>
      </w:r>
      <w:r w:rsidRPr="003B66B0">
        <w:rPr>
          <w:rFonts w:ascii="Times New Roman" w:hAnsi="Times New Roman" w:cs="Times New Roman"/>
        </w:rPr>
        <w:t xml:space="preserve">, in </w:t>
      </w:r>
      <w:r w:rsidRPr="003B66B0">
        <w:rPr>
          <w:rFonts w:ascii="Times New Roman" w:hAnsi="Times New Roman" w:cs="Times New Roman"/>
          <w:i/>
        </w:rPr>
        <w:t>Trattato</w:t>
      </w:r>
      <w:r w:rsidRPr="003B66B0">
        <w:rPr>
          <w:rFonts w:ascii="Times New Roman" w:hAnsi="Times New Roman" w:cs="Times New Roman"/>
        </w:rPr>
        <w:t xml:space="preserve"> Rescigno</w:t>
      </w:r>
      <w:r w:rsidRPr="003B66B0">
        <w:rPr>
          <w:rFonts w:ascii="Times New Roman" w:hAnsi="Times New Roman" w:cs="Times New Roman"/>
          <w:vertAlign w:val="superscript"/>
        </w:rPr>
        <w:t>2</w:t>
      </w:r>
      <w:r w:rsidRPr="003B66B0">
        <w:rPr>
          <w:rFonts w:ascii="Times New Roman" w:hAnsi="Times New Roman" w:cs="Times New Roman"/>
        </w:rPr>
        <w:t xml:space="preserve">, Torino, 1997, 562, </w:t>
      </w:r>
      <w:r w:rsidRPr="003B66B0">
        <w:rPr>
          <w:rFonts w:ascii="Times New Roman" w:hAnsi="Times New Roman" w:cs="Times New Roman"/>
          <w:smallCaps/>
        </w:rPr>
        <w:t>Luminoso</w:t>
      </w:r>
      <w:r w:rsidRPr="003B66B0">
        <w:rPr>
          <w:rFonts w:ascii="Times New Roman" w:hAnsi="Times New Roman" w:cs="Times New Roman"/>
        </w:rPr>
        <w:t xml:space="preserve">, </w:t>
      </w:r>
      <w:r w:rsidRPr="003B66B0">
        <w:rPr>
          <w:rFonts w:ascii="Times New Roman" w:hAnsi="Times New Roman" w:cs="Times New Roman"/>
          <w:i/>
        </w:rPr>
        <w:t>La vendita con riscatto</w:t>
      </w:r>
      <w:r w:rsidRPr="003B66B0">
        <w:rPr>
          <w:rFonts w:ascii="Times New Roman" w:hAnsi="Times New Roman" w:cs="Times New Roman"/>
        </w:rPr>
        <w:t xml:space="preserve">, in </w:t>
      </w:r>
      <w:r w:rsidRPr="003B66B0">
        <w:rPr>
          <w:rFonts w:ascii="Times New Roman" w:hAnsi="Times New Roman" w:cs="Times New Roman"/>
          <w:i/>
        </w:rPr>
        <w:t>Commentario</w:t>
      </w:r>
      <w:r w:rsidRPr="003B66B0">
        <w:rPr>
          <w:rFonts w:ascii="Times New Roman" w:hAnsi="Times New Roman" w:cs="Times New Roman"/>
        </w:rPr>
        <w:t xml:space="preserve"> </w:t>
      </w:r>
      <w:proofErr w:type="spellStart"/>
      <w:r w:rsidRPr="003B66B0">
        <w:rPr>
          <w:rFonts w:ascii="Times New Roman" w:hAnsi="Times New Roman" w:cs="Times New Roman"/>
        </w:rPr>
        <w:t>Schlesinger</w:t>
      </w:r>
      <w:proofErr w:type="spellEnd"/>
      <w:r w:rsidRPr="003B66B0">
        <w:rPr>
          <w:rFonts w:ascii="Times New Roman" w:hAnsi="Times New Roman" w:cs="Times New Roman"/>
        </w:rPr>
        <w:t>, Milano, 1987, 231.</w:t>
      </w:r>
    </w:p>
  </w:footnote>
  <w:footnote w:id="22">
    <w:p w:rsidR="00170486" w:rsidRPr="003B66B0" w:rsidRDefault="00170486" w:rsidP="003B66B0">
      <w:pPr>
        <w:pStyle w:val="Testonotaapidipagina1"/>
        <w:spacing w:line="240" w:lineRule="auto"/>
        <w:rPr>
          <w:rFonts w:ascii="Times New Roman" w:hAnsi="Times New Roman" w:cs="Times New Roman"/>
        </w:rPr>
      </w:pPr>
      <w:r w:rsidRPr="003B66B0">
        <w:rPr>
          <w:rFonts w:ascii="Times New Roman" w:hAnsi="Times New Roman" w:cs="Times New Roman"/>
        </w:rPr>
        <w:t>(</w:t>
      </w:r>
      <w:r w:rsidR="00F548C8">
        <w:rPr>
          <w:rFonts w:ascii="Times New Roman" w:hAnsi="Times New Roman" w:cs="Times New Roman"/>
        </w:rPr>
        <w:t>22</w:t>
      </w:r>
      <w:r w:rsidRPr="003B66B0">
        <w:rPr>
          <w:rFonts w:ascii="Times New Roman" w:hAnsi="Times New Roman" w:cs="Times New Roman"/>
        </w:rPr>
        <w:t xml:space="preserve">) V. Cass., 7 settembre 2009, n. 19288, in </w:t>
      </w:r>
      <w:r w:rsidRPr="003B66B0">
        <w:rPr>
          <w:rFonts w:ascii="Times New Roman" w:hAnsi="Times New Roman" w:cs="Times New Roman"/>
          <w:i/>
        </w:rPr>
        <w:t>Notariato</w:t>
      </w:r>
      <w:r w:rsidRPr="003B66B0">
        <w:rPr>
          <w:rFonts w:ascii="Times New Roman" w:hAnsi="Times New Roman" w:cs="Times New Roman"/>
        </w:rPr>
        <w:t xml:space="preserve">, 2009, 610, con nota di </w:t>
      </w:r>
      <w:r w:rsidRPr="003B66B0">
        <w:rPr>
          <w:rFonts w:ascii="Times New Roman" w:hAnsi="Times New Roman" w:cs="Times New Roman"/>
          <w:smallCaps/>
        </w:rPr>
        <w:t>Briganti</w:t>
      </w:r>
      <w:r w:rsidRPr="003B66B0">
        <w:rPr>
          <w:rFonts w:ascii="Times New Roman" w:hAnsi="Times New Roman" w:cs="Times New Roman"/>
        </w:rPr>
        <w:t>, in cui viene ribadito l’orientamento già espresso dalla Sezioni Unite nel 1989. In essa si legge infatti che la vendita «caratterizzata dalla causa di garanzia propria del mutuo con patto commissorio, piuttosto che dalla causa di scambio propria della vendita, pur non integrando direttamente un patto commissorio vietato dall’art. 2744 c.c., costituisce un mezzo per eludere tale norma imperativa ed esprime perciò una causa illecita che rende applicabile all’intero contratto la sanzione dell’art. 1344 c.c.».</w:t>
      </w:r>
    </w:p>
  </w:footnote>
  <w:footnote w:id="23">
    <w:p w:rsidR="00170486" w:rsidRPr="0065604A" w:rsidRDefault="00170486" w:rsidP="004A5F8E">
      <w:pPr>
        <w:pStyle w:val="Testonotaapidipagina1"/>
        <w:spacing w:line="240" w:lineRule="auto"/>
        <w:rPr>
          <w:rFonts w:ascii="Times New Roman" w:hAnsi="Times New Roman" w:cs="Times New Roman"/>
        </w:rPr>
      </w:pPr>
      <w:r w:rsidRPr="003B66B0">
        <w:rPr>
          <w:rFonts w:ascii="Times New Roman" w:hAnsi="Times New Roman" w:cs="Times New Roman"/>
        </w:rPr>
        <w:t>(</w:t>
      </w:r>
      <w:r w:rsidR="00F548C8">
        <w:rPr>
          <w:rFonts w:ascii="Times New Roman" w:hAnsi="Times New Roman" w:cs="Times New Roman"/>
        </w:rPr>
        <w:t>23</w:t>
      </w:r>
      <w:r w:rsidRPr="003B66B0">
        <w:rPr>
          <w:rFonts w:ascii="Times New Roman" w:hAnsi="Times New Roman" w:cs="Times New Roman"/>
        </w:rPr>
        <w:t xml:space="preserve">) Per le posizioni susseguitesi sulla </w:t>
      </w:r>
      <w:r w:rsidRPr="003B66B0">
        <w:rPr>
          <w:rFonts w:ascii="Times New Roman" w:hAnsi="Times New Roman" w:cs="Times New Roman"/>
          <w:i/>
        </w:rPr>
        <w:t xml:space="preserve">ratio </w:t>
      </w:r>
      <w:r w:rsidRPr="003B66B0">
        <w:rPr>
          <w:rFonts w:ascii="Times New Roman" w:hAnsi="Times New Roman" w:cs="Times New Roman"/>
        </w:rPr>
        <w:t xml:space="preserve">del divieto, fra necessità di tutelare il debitore dai rischi di abuso ed esigenze di protezione della </w:t>
      </w:r>
      <w:r w:rsidRPr="003B66B0">
        <w:rPr>
          <w:rFonts w:ascii="Times New Roman" w:hAnsi="Times New Roman" w:cs="Times New Roman"/>
          <w:i/>
        </w:rPr>
        <w:t xml:space="preserve">par condicio </w:t>
      </w:r>
      <w:proofErr w:type="spellStart"/>
      <w:r w:rsidRPr="003B66B0">
        <w:rPr>
          <w:rFonts w:ascii="Times New Roman" w:hAnsi="Times New Roman" w:cs="Times New Roman"/>
          <w:i/>
        </w:rPr>
        <w:t>creditorum</w:t>
      </w:r>
      <w:proofErr w:type="spellEnd"/>
      <w:r w:rsidRPr="003B66B0">
        <w:rPr>
          <w:rFonts w:ascii="Times New Roman" w:hAnsi="Times New Roman" w:cs="Times New Roman"/>
        </w:rPr>
        <w:t xml:space="preserve">, cfr. </w:t>
      </w:r>
      <w:r w:rsidRPr="003B66B0">
        <w:rPr>
          <w:rFonts w:ascii="Times New Roman" w:hAnsi="Times New Roman" w:cs="Times New Roman"/>
          <w:smallCaps/>
        </w:rPr>
        <w:t>Anelli</w:t>
      </w:r>
      <w:r w:rsidR="00690889">
        <w:rPr>
          <w:rFonts w:ascii="Times New Roman" w:hAnsi="Times New Roman" w:cs="Times New Roman"/>
        </w:rPr>
        <w:t xml:space="preserve"> (nt. 10</w:t>
      </w:r>
      <w:r w:rsidRPr="003B66B0">
        <w:rPr>
          <w:rFonts w:ascii="Times New Roman" w:hAnsi="Times New Roman" w:cs="Times New Roman"/>
        </w:rPr>
        <w:t xml:space="preserve">), 47, e, più di recente, </w:t>
      </w:r>
      <w:r w:rsidRPr="003B66B0">
        <w:rPr>
          <w:rFonts w:ascii="Times New Roman" w:hAnsi="Times New Roman" w:cs="Times New Roman"/>
          <w:smallCaps/>
        </w:rPr>
        <w:t>Gallo</w:t>
      </w:r>
      <w:r w:rsidRPr="003B66B0">
        <w:rPr>
          <w:rFonts w:ascii="Times New Roman" w:hAnsi="Times New Roman" w:cs="Times New Roman"/>
        </w:rPr>
        <w:t xml:space="preserve">, </w:t>
      </w:r>
      <w:r w:rsidRPr="0065604A">
        <w:rPr>
          <w:rFonts w:ascii="Times New Roman" w:hAnsi="Times New Roman" w:cs="Times New Roman"/>
          <w:i/>
        </w:rPr>
        <w:t>Divieto del patto commissorio</w:t>
      </w:r>
      <w:r w:rsidRPr="0065604A">
        <w:rPr>
          <w:rFonts w:ascii="Times New Roman" w:hAnsi="Times New Roman" w:cs="Times New Roman"/>
        </w:rPr>
        <w:t xml:space="preserve"> - </w:t>
      </w:r>
      <w:r w:rsidRPr="0065604A">
        <w:rPr>
          <w:rFonts w:ascii="Times New Roman" w:hAnsi="Times New Roman" w:cs="Times New Roman"/>
          <w:i/>
        </w:rPr>
        <w:t>Art. 2744</w:t>
      </w:r>
      <w:r w:rsidRPr="0065604A">
        <w:rPr>
          <w:rFonts w:ascii="Times New Roman" w:hAnsi="Times New Roman" w:cs="Times New Roman"/>
        </w:rPr>
        <w:t xml:space="preserve">, in </w:t>
      </w:r>
      <w:proofErr w:type="spellStart"/>
      <w:r w:rsidRPr="0065604A">
        <w:rPr>
          <w:rFonts w:ascii="Times New Roman" w:hAnsi="Times New Roman" w:cs="Times New Roman"/>
          <w:smallCaps/>
        </w:rPr>
        <w:t>Bonilini</w:t>
      </w:r>
      <w:proofErr w:type="spellEnd"/>
      <w:r w:rsidRPr="0065604A">
        <w:rPr>
          <w:rFonts w:ascii="Times New Roman" w:hAnsi="Times New Roman" w:cs="Times New Roman"/>
          <w:smallCaps/>
        </w:rPr>
        <w:t xml:space="preserve">, </w:t>
      </w:r>
      <w:proofErr w:type="spellStart"/>
      <w:r w:rsidRPr="0065604A">
        <w:rPr>
          <w:rFonts w:ascii="Times New Roman" w:hAnsi="Times New Roman" w:cs="Times New Roman"/>
          <w:smallCaps/>
        </w:rPr>
        <w:t>Chizzini</w:t>
      </w:r>
      <w:proofErr w:type="spellEnd"/>
      <w:r w:rsidR="00690889">
        <w:rPr>
          <w:rFonts w:ascii="Times New Roman" w:hAnsi="Times New Roman" w:cs="Times New Roman"/>
        </w:rPr>
        <w:t xml:space="preserve"> (nt. 5</w:t>
      </w:r>
      <w:r w:rsidRPr="0065604A">
        <w:rPr>
          <w:rFonts w:ascii="Times New Roman" w:hAnsi="Times New Roman" w:cs="Times New Roman"/>
        </w:rPr>
        <w:t>), 961 ss.</w:t>
      </w:r>
    </w:p>
  </w:footnote>
  <w:footnote w:id="24">
    <w:p w:rsidR="00770911" w:rsidRDefault="004A5F8E" w:rsidP="004A5F8E">
      <w:pPr>
        <w:pStyle w:val="Testonotaapidipagina"/>
        <w:spacing w:after="0" w:line="240" w:lineRule="auto"/>
        <w:ind w:left="0" w:firstLine="0"/>
        <w:jc w:val="both"/>
      </w:pPr>
      <w:r w:rsidRPr="0065604A">
        <w:rPr>
          <w:rFonts w:ascii="Times New Roman" w:hAnsi="Times New Roman" w:cs="Times New Roman"/>
        </w:rPr>
        <w:t>(</w:t>
      </w:r>
      <w:r w:rsidR="00770911" w:rsidRPr="0065604A">
        <w:rPr>
          <w:rStyle w:val="Rimandonotaapidipagina"/>
          <w:rFonts w:ascii="Times New Roman" w:hAnsi="Times New Roman" w:cs="Times New Roman"/>
          <w:vertAlign w:val="baseline"/>
        </w:rPr>
        <w:footnoteRef/>
      </w:r>
      <w:r w:rsidRPr="0065604A">
        <w:rPr>
          <w:rFonts w:ascii="Times New Roman" w:hAnsi="Times New Roman" w:cs="Times New Roman"/>
        </w:rPr>
        <w:t>)</w:t>
      </w:r>
      <w:r w:rsidR="00770911" w:rsidRPr="0065604A">
        <w:rPr>
          <w:rFonts w:ascii="Times New Roman" w:hAnsi="Times New Roman" w:cs="Times New Roman"/>
        </w:rPr>
        <w:t xml:space="preserve"> </w:t>
      </w:r>
      <w:r w:rsidRPr="0065604A">
        <w:rPr>
          <w:rFonts w:ascii="Times New Roman" w:hAnsi="Times New Roman" w:cs="Times New Roman"/>
        </w:rPr>
        <w:t xml:space="preserve">Sul tema v. le riflessioni di </w:t>
      </w:r>
      <w:r w:rsidRPr="0065604A">
        <w:rPr>
          <w:rFonts w:ascii="Times New Roman" w:hAnsi="Times New Roman" w:cs="Times New Roman"/>
          <w:smallCaps/>
        </w:rPr>
        <w:t xml:space="preserve">D’amico, </w:t>
      </w:r>
      <w:proofErr w:type="spellStart"/>
      <w:r w:rsidRPr="0065604A">
        <w:rPr>
          <w:rFonts w:ascii="Times New Roman" w:hAnsi="Times New Roman" w:cs="Times New Roman"/>
          <w:smallCaps/>
        </w:rPr>
        <w:t>Pagliantini</w:t>
      </w:r>
      <w:proofErr w:type="spellEnd"/>
      <w:r w:rsidRPr="0065604A">
        <w:rPr>
          <w:rFonts w:ascii="Times New Roman" w:hAnsi="Times New Roman" w:cs="Times New Roman"/>
          <w:smallCaps/>
        </w:rPr>
        <w:t>, Piraino, Rumi</w:t>
      </w:r>
      <w:r w:rsidRPr="0065604A">
        <w:rPr>
          <w:rFonts w:ascii="Times New Roman" w:hAnsi="Times New Roman" w:cs="Times New Roman"/>
        </w:rPr>
        <w:t xml:space="preserve">, </w:t>
      </w:r>
      <w:r w:rsidR="00BE291C">
        <w:rPr>
          <w:rFonts w:ascii="Times New Roman" w:hAnsi="Times New Roman" w:cs="Times New Roman"/>
        </w:rPr>
        <w:t xml:space="preserve">(nt. 7), </w:t>
      </w:r>
      <w:r w:rsidRPr="0065604A">
        <w:rPr>
          <w:rFonts w:ascii="Times New Roman" w:hAnsi="Times New Roman" w:cs="Times New Roman"/>
          <w:i/>
        </w:rPr>
        <w:t>passim</w:t>
      </w:r>
      <w:r w:rsidRPr="0065604A">
        <w:rPr>
          <w:rFonts w:ascii="Times New Roman" w:hAnsi="Times New Roman" w:cs="Times New Roman"/>
        </w:rPr>
        <w:t xml:space="preserve">. </w:t>
      </w:r>
      <w:r w:rsidRPr="00693A61">
        <w:rPr>
          <w:rFonts w:ascii="Times New Roman" w:hAnsi="Times New Roman" w:cs="Times New Roman"/>
        </w:rPr>
        <w:t xml:space="preserve">Il titolo dell’opera fa volutamente riferimento, in generale, ai </w:t>
      </w:r>
      <w:r w:rsidR="00981FB7" w:rsidRPr="00693A61">
        <w:rPr>
          <w:rFonts w:ascii="Times New Roman" w:hAnsi="Times New Roman" w:cs="Times New Roman"/>
        </w:rPr>
        <w:t xml:space="preserve">« </w:t>
      </w:r>
      <w:r w:rsidRPr="00693A61">
        <w:rPr>
          <w:rFonts w:ascii="Times New Roman" w:hAnsi="Times New Roman" w:cs="Times New Roman"/>
        </w:rPr>
        <w:t>marciani</w:t>
      </w:r>
      <w:r w:rsidR="00981FB7" w:rsidRPr="00693A61">
        <w:rPr>
          <w:rFonts w:ascii="Times New Roman" w:hAnsi="Times New Roman" w:cs="Times New Roman"/>
        </w:rPr>
        <w:t>»</w:t>
      </w:r>
      <w:r w:rsidRPr="00693A61">
        <w:rPr>
          <w:rFonts w:ascii="Times New Roman" w:hAnsi="Times New Roman" w:cs="Times New Roman"/>
        </w:rPr>
        <w:t xml:space="preserve"> ladd</w:t>
      </w:r>
      <w:r w:rsidR="00981FB7" w:rsidRPr="00693A61">
        <w:rPr>
          <w:rFonts w:ascii="Times New Roman" w:hAnsi="Times New Roman" w:cs="Times New Roman"/>
        </w:rPr>
        <w:t>o</w:t>
      </w:r>
      <w:r w:rsidRPr="00693A61">
        <w:rPr>
          <w:rFonts w:ascii="Times New Roman" w:hAnsi="Times New Roman" w:cs="Times New Roman"/>
        </w:rPr>
        <w:t>ve considera come l’effetto propriamente marciano derivi talvolta da mere disposizioni legislative, e non da convenzioni pattizie.</w:t>
      </w:r>
    </w:p>
  </w:footnote>
  <w:footnote w:id="25">
    <w:p w:rsidR="00170486" w:rsidRPr="003B66B0" w:rsidRDefault="00170486" w:rsidP="003B66B0">
      <w:pPr>
        <w:pStyle w:val="Testonotaapidipagina1"/>
        <w:spacing w:line="240" w:lineRule="auto"/>
        <w:rPr>
          <w:rFonts w:ascii="Times New Roman" w:hAnsi="Times New Roman" w:cs="Times New Roman"/>
        </w:rPr>
      </w:pPr>
      <w:r w:rsidRPr="003B66B0">
        <w:rPr>
          <w:rFonts w:ascii="Times New Roman" w:hAnsi="Times New Roman" w:cs="Times New Roman"/>
        </w:rPr>
        <w:t>(</w:t>
      </w:r>
      <w:r w:rsidR="00F548C8">
        <w:rPr>
          <w:rFonts w:ascii="Times New Roman" w:hAnsi="Times New Roman" w:cs="Times New Roman"/>
        </w:rPr>
        <w:t>25</w:t>
      </w:r>
      <w:r w:rsidRPr="003B66B0">
        <w:rPr>
          <w:rFonts w:ascii="Times New Roman" w:hAnsi="Times New Roman" w:cs="Times New Roman"/>
        </w:rPr>
        <w:t>) C</w:t>
      </w:r>
      <w:r w:rsidRPr="003B66B0">
        <w:rPr>
          <w:rFonts w:ascii="Times New Roman" w:hAnsi="Times New Roman" w:cs="Times New Roman"/>
          <w:color w:val="000000"/>
        </w:rPr>
        <w:t xml:space="preserve">fr. Cass., 9 maggio 2013, n. 10986, in </w:t>
      </w:r>
      <w:r w:rsidRPr="003B66B0">
        <w:rPr>
          <w:rFonts w:ascii="Times New Roman" w:hAnsi="Times New Roman" w:cs="Times New Roman"/>
          <w:i/>
          <w:color w:val="000000"/>
        </w:rPr>
        <w:t xml:space="preserve">Vita </w:t>
      </w:r>
      <w:proofErr w:type="spellStart"/>
      <w:r w:rsidRPr="003B66B0">
        <w:rPr>
          <w:rFonts w:ascii="Times New Roman" w:hAnsi="Times New Roman" w:cs="Times New Roman"/>
          <w:i/>
          <w:color w:val="000000"/>
        </w:rPr>
        <w:t>not</w:t>
      </w:r>
      <w:proofErr w:type="spellEnd"/>
      <w:r w:rsidRPr="003B66B0">
        <w:rPr>
          <w:rFonts w:ascii="Times New Roman" w:hAnsi="Times New Roman" w:cs="Times New Roman"/>
          <w:color w:val="000000"/>
        </w:rPr>
        <w:t xml:space="preserve">., 2013, 719. Peraltro, la più recente giurisprudenza ha ritenuto ammissibili anche differenti modalità di stima del bene emerse nella pratica, purché dal patto risulti che il debitore perderà la proprietà del bene ad un giusto prezzo, determinato al momento dell’inadempimento, e con restituzione della differenza rispetto al maggior valore. È stato inoltre precisato che non costituisce requisito necessario del patto di cui trattasi che il trasferimento della proprietà sia subordinato al suddetto pagamento, potendosi articolare la clausola nel senso di ancorare il passaggio della proprietà al solo inadempimento, o alla corresponsione della differenza di valore. Così Cass., 28 gennaio 2015 </w:t>
      </w:r>
      <w:r w:rsidR="00690889">
        <w:rPr>
          <w:rFonts w:ascii="Times New Roman" w:hAnsi="Times New Roman" w:cs="Times New Roman"/>
          <w:color w:val="000000"/>
        </w:rPr>
        <w:t xml:space="preserve">(nt. </w:t>
      </w:r>
      <w:r w:rsidRPr="003D5606">
        <w:rPr>
          <w:rFonts w:ascii="Times New Roman" w:hAnsi="Times New Roman" w:cs="Times New Roman"/>
          <w:color w:val="000000"/>
        </w:rPr>
        <w:t>2</w:t>
      </w:r>
      <w:r w:rsidR="00F548C8">
        <w:rPr>
          <w:rFonts w:ascii="Times New Roman" w:hAnsi="Times New Roman" w:cs="Times New Roman"/>
          <w:color w:val="000000"/>
        </w:rPr>
        <w:t>0</w:t>
      </w:r>
      <w:r w:rsidRPr="003D5606">
        <w:rPr>
          <w:rFonts w:ascii="Times New Roman" w:hAnsi="Times New Roman" w:cs="Times New Roman"/>
          <w:color w:val="000000"/>
        </w:rPr>
        <w:t>).</w:t>
      </w:r>
    </w:p>
  </w:footnote>
  <w:footnote w:id="26">
    <w:p w:rsidR="00170486" w:rsidRPr="003D5606" w:rsidRDefault="00170486" w:rsidP="003B66B0">
      <w:pPr>
        <w:pStyle w:val="Testonotaapidipagina1"/>
        <w:spacing w:line="240" w:lineRule="auto"/>
        <w:rPr>
          <w:rFonts w:ascii="Times New Roman" w:hAnsi="Times New Roman" w:cs="Times New Roman"/>
        </w:rPr>
      </w:pPr>
      <w:r w:rsidRPr="00981FB7">
        <w:rPr>
          <w:rFonts w:ascii="Times New Roman" w:hAnsi="Times New Roman" w:cs="Times New Roman"/>
        </w:rPr>
        <w:t>(</w:t>
      </w:r>
      <w:r w:rsidR="00AA7DCD">
        <w:rPr>
          <w:rStyle w:val="Rimandonotaapidipagina"/>
          <w:rFonts w:ascii="Times New Roman" w:hAnsi="Times New Roman" w:cs="Times New Roman"/>
          <w:vertAlign w:val="baseline"/>
        </w:rPr>
        <w:t>26</w:t>
      </w:r>
      <w:r w:rsidRPr="00981FB7">
        <w:rPr>
          <w:rFonts w:ascii="Times New Roman" w:hAnsi="Times New Roman" w:cs="Times New Roman"/>
        </w:rPr>
        <w:t xml:space="preserve">) </w:t>
      </w:r>
      <w:r w:rsidR="004A5F8E" w:rsidRPr="00981FB7">
        <w:rPr>
          <w:rFonts w:ascii="Times New Roman" w:hAnsi="Times New Roman" w:cs="Times New Roman"/>
        </w:rPr>
        <w:t xml:space="preserve">Cfr. le riflessioni, anche in chiave critica di </w:t>
      </w:r>
      <w:r w:rsidRPr="00981FB7">
        <w:rPr>
          <w:rFonts w:ascii="Times New Roman" w:hAnsi="Times New Roman" w:cs="Times New Roman"/>
          <w:smallCaps/>
        </w:rPr>
        <w:t xml:space="preserve">D’amico, </w:t>
      </w:r>
      <w:r w:rsidRPr="00981FB7">
        <w:rPr>
          <w:rFonts w:ascii="Times New Roman" w:hAnsi="Times New Roman" w:cs="Times New Roman"/>
          <w:i/>
        </w:rPr>
        <w:t>La resistibile ascesa del patto marciano</w:t>
      </w:r>
      <w:r w:rsidRPr="00981FB7">
        <w:rPr>
          <w:rFonts w:ascii="Times New Roman" w:hAnsi="Times New Roman" w:cs="Times New Roman"/>
        </w:rPr>
        <w:t xml:space="preserve">, in </w:t>
      </w:r>
      <w:r w:rsidRPr="00981FB7">
        <w:rPr>
          <w:rFonts w:ascii="Times New Roman" w:hAnsi="Times New Roman" w:cs="Times New Roman"/>
          <w:smallCaps/>
        </w:rPr>
        <w:t xml:space="preserve">D’amico, </w:t>
      </w:r>
      <w:proofErr w:type="spellStart"/>
      <w:r w:rsidRPr="00981FB7">
        <w:rPr>
          <w:rFonts w:ascii="Times New Roman" w:hAnsi="Times New Roman" w:cs="Times New Roman"/>
          <w:smallCaps/>
        </w:rPr>
        <w:t>Pagliantini</w:t>
      </w:r>
      <w:proofErr w:type="spellEnd"/>
      <w:r w:rsidRPr="00981FB7">
        <w:rPr>
          <w:rFonts w:ascii="Times New Roman" w:hAnsi="Times New Roman" w:cs="Times New Roman"/>
          <w:smallCaps/>
        </w:rPr>
        <w:t>, Piraino, Rumi</w:t>
      </w:r>
      <w:r w:rsidR="00690889">
        <w:rPr>
          <w:rFonts w:ascii="Times New Roman" w:hAnsi="Times New Roman" w:cs="Times New Roman"/>
        </w:rPr>
        <w:t xml:space="preserve"> </w:t>
      </w:r>
      <w:r w:rsidR="00BE291C">
        <w:rPr>
          <w:rFonts w:ascii="Times New Roman" w:hAnsi="Times New Roman" w:cs="Times New Roman"/>
        </w:rPr>
        <w:t>(nt. 7</w:t>
      </w:r>
      <w:r w:rsidR="00690889">
        <w:rPr>
          <w:rFonts w:ascii="Times New Roman" w:hAnsi="Times New Roman" w:cs="Times New Roman"/>
        </w:rPr>
        <w:t>).</w:t>
      </w:r>
    </w:p>
  </w:footnote>
  <w:footnote w:id="27">
    <w:p w:rsidR="00170486" w:rsidRPr="00981FB7" w:rsidRDefault="00981FB7" w:rsidP="00981FB7">
      <w:pPr>
        <w:spacing w:after="0" w:line="240" w:lineRule="auto"/>
        <w:jc w:val="both"/>
        <w:rPr>
          <w:rFonts w:ascii="Times New Roman" w:hAnsi="Times New Roman" w:cs="Times New Roman"/>
          <w:sz w:val="20"/>
          <w:szCs w:val="20"/>
        </w:rPr>
      </w:pPr>
      <w:r w:rsidRPr="00981FB7">
        <w:rPr>
          <w:rFonts w:ascii="Times New Roman" w:hAnsi="Times New Roman" w:cs="Times New Roman"/>
          <w:sz w:val="20"/>
          <w:szCs w:val="20"/>
        </w:rPr>
        <w:t>(</w:t>
      </w:r>
      <w:r w:rsidR="00AA7DCD">
        <w:rPr>
          <w:rFonts w:ascii="Times New Roman" w:hAnsi="Times New Roman" w:cs="Times New Roman"/>
          <w:sz w:val="20"/>
          <w:szCs w:val="20"/>
        </w:rPr>
        <w:t>2</w:t>
      </w:r>
      <w:r w:rsidR="00AA7DCD">
        <w:rPr>
          <w:rStyle w:val="Rimandonotaapidipagina"/>
          <w:rFonts w:ascii="Times New Roman" w:hAnsi="Times New Roman" w:cs="Times New Roman"/>
          <w:sz w:val="20"/>
          <w:szCs w:val="20"/>
          <w:vertAlign w:val="baseline"/>
        </w:rPr>
        <w:t>7</w:t>
      </w:r>
      <w:r w:rsidRPr="00981FB7">
        <w:rPr>
          <w:rFonts w:ascii="Times New Roman" w:hAnsi="Times New Roman" w:cs="Times New Roman"/>
          <w:sz w:val="20"/>
          <w:szCs w:val="20"/>
        </w:rPr>
        <w:t>)</w:t>
      </w:r>
      <w:r w:rsidR="00170486" w:rsidRPr="00981FB7">
        <w:rPr>
          <w:rFonts w:ascii="Times New Roman" w:hAnsi="Times New Roman" w:cs="Times New Roman"/>
          <w:sz w:val="20"/>
          <w:szCs w:val="20"/>
        </w:rPr>
        <w:t xml:space="preserve"> </w:t>
      </w:r>
      <w:r w:rsidR="00170486" w:rsidRPr="00981FB7">
        <w:rPr>
          <w:rFonts w:ascii="Times New Roman" w:hAnsi="Times New Roman" w:cs="Times New Roman"/>
          <w:color w:val="000000"/>
          <w:sz w:val="20"/>
          <w:szCs w:val="20"/>
        </w:rPr>
        <w:t>Poiché la pattuizione marciana conduce ad un</w:t>
      </w:r>
      <w:r w:rsidR="00170486" w:rsidRPr="00981FB7">
        <w:rPr>
          <w:rFonts w:ascii="Times New Roman" w:hAnsi="Times New Roman" w:cs="Times New Roman"/>
          <w:sz w:val="20"/>
          <w:szCs w:val="20"/>
        </w:rPr>
        <w:t>’appropriazione diretta, per quanto condizionata, del bene da parte del creditore, si palesa il rischio di sottrazione di esso agli altri creditori dello stesso debitore; per scongiurare tale pericolo, in sede di conversione del Decreto Banche, all’art. 48</w:t>
      </w:r>
      <w:r w:rsidR="00170486" w:rsidRPr="00981FB7">
        <w:rPr>
          <w:rFonts w:ascii="Times New Roman" w:hAnsi="Times New Roman" w:cs="Times New Roman"/>
          <w:i/>
          <w:sz w:val="20"/>
          <w:szCs w:val="20"/>
        </w:rPr>
        <w:t>-bis</w:t>
      </w:r>
      <w:r w:rsidR="00170486" w:rsidRPr="00981FB7">
        <w:rPr>
          <w:rFonts w:ascii="Times New Roman" w:hAnsi="Times New Roman" w:cs="Times New Roman"/>
          <w:sz w:val="20"/>
          <w:szCs w:val="20"/>
        </w:rPr>
        <w:t xml:space="preserve"> </w:t>
      </w:r>
      <w:proofErr w:type="spellStart"/>
      <w:r w:rsidR="00170486" w:rsidRPr="00981FB7">
        <w:rPr>
          <w:rFonts w:ascii="Times New Roman" w:hAnsi="Times New Roman" w:cs="Times New Roman"/>
          <w:sz w:val="20"/>
          <w:szCs w:val="20"/>
        </w:rPr>
        <w:t>t.u.b</w:t>
      </w:r>
      <w:proofErr w:type="spellEnd"/>
      <w:r w:rsidR="00170486" w:rsidRPr="00981FB7">
        <w:rPr>
          <w:rFonts w:ascii="Times New Roman" w:hAnsi="Times New Roman" w:cs="Times New Roman"/>
          <w:sz w:val="20"/>
          <w:szCs w:val="20"/>
        </w:rPr>
        <w:t>. è stato aggiunto, forse precipitosamente, il comma 13</w:t>
      </w:r>
      <w:r w:rsidR="00702378">
        <w:rPr>
          <w:rFonts w:ascii="Times New Roman" w:hAnsi="Times New Roman" w:cs="Times New Roman"/>
          <w:sz w:val="20"/>
          <w:szCs w:val="20"/>
        </w:rPr>
        <w:t>°</w:t>
      </w:r>
      <w:r w:rsidR="00170486" w:rsidRPr="00981FB7">
        <w:rPr>
          <w:rFonts w:ascii="Times New Roman" w:hAnsi="Times New Roman" w:cs="Times New Roman"/>
          <w:sz w:val="20"/>
          <w:szCs w:val="20"/>
        </w:rPr>
        <w:t>-</w:t>
      </w:r>
      <w:r w:rsidR="00170486" w:rsidRPr="00981FB7">
        <w:rPr>
          <w:rFonts w:ascii="Times New Roman" w:hAnsi="Times New Roman" w:cs="Times New Roman"/>
          <w:i/>
          <w:sz w:val="20"/>
          <w:szCs w:val="20"/>
        </w:rPr>
        <w:t>bis</w:t>
      </w:r>
      <w:r w:rsidR="00170486" w:rsidRPr="00981FB7">
        <w:rPr>
          <w:rFonts w:ascii="Times New Roman" w:hAnsi="Times New Roman" w:cs="Times New Roman"/>
          <w:sz w:val="20"/>
          <w:szCs w:val="20"/>
        </w:rPr>
        <w:t xml:space="preserve">, che equipara, </w:t>
      </w:r>
      <w:r w:rsidR="00170486" w:rsidRPr="00981FB7">
        <w:rPr>
          <w:rFonts w:ascii="Times New Roman" w:hAnsi="Times New Roman" w:cs="Times New Roman"/>
          <w:color w:val="000000"/>
          <w:sz w:val="20"/>
          <w:szCs w:val="20"/>
        </w:rPr>
        <w:t>ai fini del concorso tra i creditori, il patto a scopo di garanzia all</w:t>
      </w:r>
      <w:r w:rsidR="00170486" w:rsidRPr="00981FB7">
        <w:rPr>
          <w:rFonts w:ascii="Times New Roman" w:hAnsi="Times New Roman" w:cs="Times New Roman"/>
          <w:sz w:val="20"/>
          <w:szCs w:val="20"/>
        </w:rPr>
        <w:t>’</w:t>
      </w:r>
      <w:r w:rsidR="00170486" w:rsidRPr="00981FB7">
        <w:rPr>
          <w:rFonts w:ascii="Times New Roman" w:hAnsi="Times New Roman" w:cs="Times New Roman"/>
          <w:color w:val="000000"/>
          <w:sz w:val="20"/>
          <w:szCs w:val="20"/>
        </w:rPr>
        <w:t xml:space="preserve">ipoteca. Peraltro, laddove sul bene immobile oggetto della pattuizione marciana sia già in corso esecuzione forzata per espropriazione, la </w:t>
      </w:r>
      <w:proofErr w:type="spellStart"/>
      <w:r w:rsidR="00170486" w:rsidRPr="00981FB7">
        <w:rPr>
          <w:rFonts w:ascii="Times New Roman" w:hAnsi="Times New Roman" w:cs="Times New Roman"/>
          <w:color w:val="000000"/>
          <w:sz w:val="20"/>
          <w:szCs w:val="20"/>
        </w:rPr>
        <w:t>degiurisdizionalizzazione</w:t>
      </w:r>
      <w:proofErr w:type="spellEnd"/>
      <w:r w:rsidR="00170486" w:rsidRPr="00981FB7">
        <w:rPr>
          <w:rFonts w:ascii="Times New Roman" w:hAnsi="Times New Roman" w:cs="Times New Roman"/>
          <w:color w:val="000000"/>
          <w:sz w:val="20"/>
          <w:szCs w:val="20"/>
        </w:rPr>
        <w:t xml:space="preserve"> della procedura incontra un ovvio limite: l</w:t>
      </w:r>
      <w:r w:rsidR="00170486" w:rsidRPr="00981FB7">
        <w:rPr>
          <w:rFonts w:ascii="Times New Roman" w:hAnsi="Times New Roman" w:cs="Times New Roman"/>
          <w:sz w:val="20"/>
          <w:szCs w:val="20"/>
        </w:rPr>
        <w:t>’</w:t>
      </w:r>
      <w:r w:rsidR="00170486" w:rsidRPr="00981FB7">
        <w:rPr>
          <w:rFonts w:ascii="Times New Roman" w:hAnsi="Times New Roman" w:cs="Times New Roman"/>
          <w:color w:val="000000"/>
          <w:sz w:val="20"/>
          <w:szCs w:val="20"/>
        </w:rPr>
        <w:t>accertamento dell</w:t>
      </w:r>
      <w:r w:rsidR="00170486" w:rsidRPr="00981FB7">
        <w:rPr>
          <w:rFonts w:ascii="Times New Roman" w:hAnsi="Times New Roman" w:cs="Times New Roman"/>
          <w:sz w:val="20"/>
          <w:szCs w:val="20"/>
        </w:rPr>
        <w:t>’</w:t>
      </w:r>
      <w:r w:rsidR="00170486" w:rsidRPr="00981FB7">
        <w:rPr>
          <w:rFonts w:ascii="Times New Roman" w:hAnsi="Times New Roman" w:cs="Times New Roman"/>
          <w:color w:val="000000"/>
          <w:sz w:val="20"/>
          <w:szCs w:val="20"/>
        </w:rPr>
        <w:t>inadempimento del debitore sarà infatti compiuto non dal creditore, bensì su istanza di questi, dal giudice dell</w:t>
      </w:r>
      <w:r w:rsidR="00170486" w:rsidRPr="00981FB7">
        <w:rPr>
          <w:rFonts w:ascii="Times New Roman" w:hAnsi="Times New Roman" w:cs="Times New Roman"/>
          <w:sz w:val="20"/>
          <w:szCs w:val="20"/>
        </w:rPr>
        <w:t>’</w:t>
      </w:r>
      <w:r w:rsidR="00170486" w:rsidRPr="00981FB7">
        <w:rPr>
          <w:rFonts w:ascii="Times New Roman" w:hAnsi="Times New Roman" w:cs="Times New Roman"/>
          <w:color w:val="000000"/>
          <w:sz w:val="20"/>
          <w:szCs w:val="20"/>
        </w:rPr>
        <w:t>esecuzione e il valore di stima sarà determinato dall</w:t>
      </w:r>
      <w:r w:rsidR="00170486" w:rsidRPr="00981FB7">
        <w:rPr>
          <w:rFonts w:ascii="Times New Roman" w:hAnsi="Times New Roman" w:cs="Times New Roman"/>
          <w:sz w:val="20"/>
          <w:szCs w:val="20"/>
        </w:rPr>
        <w:t>’</w:t>
      </w:r>
      <w:r w:rsidR="00170486" w:rsidRPr="00981FB7">
        <w:rPr>
          <w:rFonts w:ascii="Times New Roman" w:hAnsi="Times New Roman" w:cs="Times New Roman"/>
          <w:color w:val="000000"/>
          <w:sz w:val="20"/>
          <w:szCs w:val="20"/>
        </w:rPr>
        <w:t>esperto nominato dal giudice stesso.</w:t>
      </w:r>
    </w:p>
  </w:footnote>
  <w:footnote w:id="28">
    <w:p w:rsidR="00DB2E5B" w:rsidRPr="00981FB7" w:rsidRDefault="00DB2E5B" w:rsidP="00981FB7">
      <w:pPr>
        <w:spacing w:after="0" w:line="240" w:lineRule="auto"/>
        <w:jc w:val="both"/>
        <w:rPr>
          <w:rFonts w:ascii="Times New Roman" w:hAnsi="Times New Roman" w:cs="Times New Roman"/>
          <w:sz w:val="20"/>
          <w:szCs w:val="20"/>
        </w:rPr>
      </w:pPr>
      <w:r w:rsidRPr="003B66B0">
        <w:rPr>
          <w:rFonts w:ascii="Times New Roman" w:hAnsi="Times New Roman" w:cs="Times New Roman"/>
          <w:sz w:val="20"/>
          <w:szCs w:val="20"/>
        </w:rPr>
        <w:t>(</w:t>
      </w:r>
      <w:r w:rsidR="00AA7DCD">
        <w:rPr>
          <w:rFonts w:ascii="Times New Roman" w:hAnsi="Times New Roman" w:cs="Times New Roman"/>
          <w:sz w:val="20"/>
          <w:szCs w:val="20"/>
        </w:rPr>
        <w:t>28</w:t>
      </w:r>
      <w:r w:rsidRPr="00981FB7">
        <w:rPr>
          <w:rFonts w:ascii="Times New Roman" w:hAnsi="Times New Roman" w:cs="Times New Roman"/>
          <w:sz w:val="20"/>
          <w:szCs w:val="20"/>
        </w:rPr>
        <w:t xml:space="preserve">) Il </w:t>
      </w:r>
      <w:r w:rsidRPr="00981FB7">
        <w:rPr>
          <w:rFonts w:ascii="Times New Roman" w:hAnsi="Times New Roman" w:cs="Times New Roman"/>
          <w:color w:val="000000"/>
          <w:sz w:val="20"/>
          <w:szCs w:val="20"/>
        </w:rPr>
        <w:t>comma 12°-</w:t>
      </w:r>
      <w:r w:rsidRPr="00981FB7">
        <w:rPr>
          <w:rFonts w:ascii="Times New Roman" w:hAnsi="Times New Roman" w:cs="Times New Roman"/>
          <w:i/>
          <w:color w:val="000000"/>
          <w:sz w:val="20"/>
          <w:szCs w:val="20"/>
        </w:rPr>
        <w:t xml:space="preserve">quater </w:t>
      </w:r>
      <w:r w:rsidRPr="00981FB7">
        <w:rPr>
          <w:rFonts w:ascii="Times New Roman" w:hAnsi="Times New Roman" w:cs="Times New Roman"/>
          <w:color w:val="000000"/>
          <w:sz w:val="20"/>
          <w:szCs w:val="20"/>
        </w:rPr>
        <w:t>dell’art. 11-</w:t>
      </w:r>
      <w:r w:rsidRPr="00981FB7">
        <w:rPr>
          <w:rFonts w:ascii="Times New Roman" w:hAnsi="Times New Roman" w:cs="Times New Roman"/>
          <w:i/>
          <w:color w:val="000000"/>
          <w:sz w:val="20"/>
          <w:szCs w:val="20"/>
        </w:rPr>
        <w:t>quaterdecies</w:t>
      </w:r>
      <w:r w:rsidRPr="00981FB7">
        <w:rPr>
          <w:rFonts w:ascii="Times New Roman" w:hAnsi="Times New Roman" w:cs="Times New Roman"/>
          <w:color w:val="000000"/>
          <w:sz w:val="20"/>
          <w:szCs w:val="20"/>
        </w:rPr>
        <w:t xml:space="preserve"> del </w:t>
      </w:r>
      <w:proofErr w:type="spellStart"/>
      <w:r w:rsidRPr="00981FB7">
        <w:rPr>
          <w:rFonts w:ascii="Times New Roman" w:hAnsi="Times New Roman" w:cs="Times New Roman"/>
          <w:color w:val="000000"/>
          <w:sz w:val="20"/>
          <w:szCs w:val="20"/>
        </w:rPr>
        <w:t>d.l</w:t>
      </w:r>
      <w:proofErr w:type="spellEnd"/>
      <w:r w:rsidRPr="00981FB7">
        <w:rPr>
          <w:rFonts w:ascii="Times New Roman" w:hAnsi="Times New Roman" w:cs="Times New Roman"/>
          <w:color w:val="000000"/>
          <w:sz w:val="20"/>
          <w:szCs w:val="20"/>
        </w:rPr>
        <w:t xml:space="preserve"> n. 203/2005, stabilisce infatti che «qualora il finanziamento non sia integralmente rimborsato entro dodici mesi dal verificarsi degli eventi di cui al citato comma 12</w:t>
      </w:r>
      <w:r w:rsidR="00702378">
        <w:rPr>
          <w:rFonts w:ascii="Times New Roman" w:hAnsi="Times New Roman" w:cs="Times New Roman"/>
          <w:color w:val="000000"/>
          <w:sz w:val="20"/>
          <w:szCs w:val="20"/>
        </w:rPr>
        <w:t>°</w:t>
      </w:r>
      <w:r w:rsidRPr="00981FB7">
        <w:rPr>
          <w:rFonts w:ascii="Times New Roman" w:hAnsi="Times New Roman" w:cs="Times New Roman"/>
          <w:color w:val="000000"/>
          <w:sz w:val="20"/>
          <w:szCs w:val="20"/>
        </w:rPr>
        <w:t>, il finanziatore vende l’immobile ad un valore pari a quello di mercato, determinato da un perito indipendente incaricato dal finanziatore, utilizzando le somme ricavate dalla vendita per estinguere il credito vantato in dipendenza del finanziamento stesso.</w:t>
      </w:r>
      <w:r w:rsidRPr="00981FB7">
        <w:rPr>
          <w:rFonts w:ascii="Times New Roman" w:hAnsi="Times New Roman" w:cs="Times New Roman"/>
          <w:sz w:val="20"/>
          <w:szCs w:val="20"/>
        </w:rPr>
        <w:t xml:space="preserve">» </w:t>
      </w:r>
    </w:p>
  </w:footnote>
  <w:footnote w:id="29">
    <w:p w:rsidR="00DB2E5B" w:rsidRPr="00981FB7" w:rsidRDefault="00DB2E5B" w:rsidP="00981FB7">
      <w:pPr>
        <w:pStyle w:val="Testonotaapidipagina1"/>
        <w:spacing w:line="240" w:lineRule="auto"/>
        <w:rPr>
          <w:rFonts w:ascii="Times New Roman" w:hAnsi="Times New Roman" w:cs="Times New Roman"/>
        </w:rPr>
      </w:pPr>
      <w:r w:rsidRPr="00981FB7">
        <w:rPr>
          <w:rFonts w:ascii="Times New Roman" w:hAnsi="Times New Roman" w:cs="Times New Roman"/>
        </w:rPr>
        <w:t>(</w:t>
      </w:r>
      <w:r w:rsidR="00AA7DCD">
        <w:rPr>
          <w:rFonts w:ascii="Times New Roman" w:hAnsi="Times New Roman" w:cs="Times New Roman"/>
        </w:rPr>
        <w:t>29</w:t>
      </w:r>
      <w:r w:rsidRPr="00981FB7">
        <w:rPr>
          <w:rFonts w:ascii="Times New Roman" w:hAnsi="Times New Roman" w:cs="Times New Roman"/>
        </w:rPr>
        <w:t xml:space="preserve">) Cfr. </w:t>
      </w:r>
      <w:r w:rsidRPr="00981FB7">
        <w:rPr>
          <w:rFonts w:ascii="Times New Roman" w:hAnsi="Times New Roman" w:cs="Times New Roman"/>
          <w:smallCaps/>
        </w:rPr>
        <w:t>Nonno</w:t>
      </w:r>
      <w:r w:rsidRPr="00981FB7">
        <w:rPr>
          <w:rFonts w:ascii="Times New Roman" w:hAnsi="Times New Roman" w:cs="Times New Roman"/>
        </w:rPr>
        <w:t xml:space="preserve">, </w:t>
      </w:r>
      <w:r w:rsidRPr="00981FB7">
        <w:rPr>
          <w:rFonts w:ascii="Times New Roman" w:hAnsi="Times New Roman" w:cs="Times New Roman"/>
          <w:i/>
        </w:rPr>
        <w:t xml:space="preserve">Sub art. 53, </w:t>
      </w:r>
      <w:proofErr w:type="spellStart"/>
      <w:r w:rsidRPr="00981FB7">
        <w:rPr>
          <w:rFonts w:ascii="Times New Roman" w:hAnsi="Times New Roman" w:cs="Times New Roman"/>
          <w:i/>
        </w:rPr>
        <w:t>l.f</w:t>
      </w:r>
      <w:r w:rsidRPr="00981FB7">
        <w:rPr>
          <w:rFonts w:ascii="Times New Roman" w:hAnsi="Times New Roman" w:cs="Times New Roman"/>
        </w:rPr>
        <w:t>.</w:t>
      </w:r>
      <w:proofErr w:type="spellEnd"/>
      <w:r w:rsidRPr="00981FB7">
        <w:rPr>
          <w:rFonts w:ascii="Times New Roman" w:hAnsi="Times New Roman" w:cs="Times New Roman"/>
        </w:rPr>
        <w:t xml:space="preserve">, in </w:t>
      </w:r>
      <w:r w:rsidRPr="00981FB7">
        <w:rPr>
          <w:rFonts w:ascii="Times New Roman" w:hAnsi="Times New Roman" w:cs="Times New Roman"/>
          <w:smallCaps/>
        </w:rPr>
        <w:t>Ferro</w:t>
      </w:r>
      <w:r w:rsidRPr="00981FB7">
        <w:rPr>
          <w:rFonts w:ascii="Times New Roman" w:hAnsi="Times New Roman" w:cs="Times New Roman"/>
        </w:rPr>
        <w:t xml:space="preserve"> (dir. da), </w:t>
      </w:r>
      <w:r w:rsidRPr="00981FB7">
        <w:rPr>
          <w:rFonts w:ascii="Times New Roman" w:hAnsi="Times New Roman" w:cs="Times New Roman"/>
          <w:i/>
        </w:rPr>
        <w:t>La legge fallimentare. Commentario teorico-pratico</w:t>
      </w:r>
      <w:r w:rsidR="00956408" w:rsidRPr="00981FB7">
        <w:rPr>
          <w:rFonts w:ascii="Times New Roman" w:hAnsi="Times New Roman" w:cs="Times New Roman"/>
        </w:rPr>
        <w:t xml:space="preserve">, Padova, </w:t>
      </w:r>
      <w:r w:rsidRPr="00981FB7">
        <w:rPr>
          <w:rFonts w:ascii="Times New Roman" w:hAnsi="Times New Roman" w:cs="Times New Roman"/>
        </w:rPr>
        <w:t>2014, 725, sopr. 740.</w:t>
      </w:r>
    </w:p>
  </w:footnote>
  <w:footnote w:id="30">
    <w:p w:rsidR="00981FB7" w:rsidRPr="00693A61" w:rsidRDefault="00981FB7" w:rsidP="00981FB7">
      <w:pPr>
        <w:spacing w:after="0" w:line="240" w:lineRule="auto"/>
        <w:jc w:val="both"/>
        <w:rPr>
          <w:rFonts w:ascii="Times New Roman" w:hAnsi="Times New Roman" w:cs="Times New Roman"/>
          <w:sz w:val="20"/>
          <w:szCs w:val="20"/>
        </w:rPr>
      </w:pPr>
      <w:r w:rsidRPr="00693A61">
        <w:rPr>
          <w:rFonts w:ascii="Times New Roman" w:hAnsi="Times New Roman" w:cs="Times New Roman"/>
          <w:sz w:val="20"/>
          <w:szCs w:val="20"/>
        </w:rPr>
        <w:t>(</w:t>
      </w:r>
      <w:r w:rsidRPr="00693A61">
        <w:rPr>
          <w:rStyle w:val="Rimandonotaapidipagina"/>
          <w:rFonts w:ascii="Times New Roman" w:hAnsi="Times New Roman" w:cs="Times New Roman"/>
          <w:sz w:val="20"/>
          <w:szCs w:val="20"/>
          <w:vertAlign w:val="baseline"/>
        </w:rPr>
        <w:footnoteRef/>
      </w:r>
      <w:r w:rsidRPr="00693A61">
        <w:rPr>
          <w:rFonts w:ascii="Times New Roman" w:hAnsi="Times New Roman" w:cs="Times New Roman"/>
          <w:sz w:val="20"/>
          <w:szCs w:val="20"/>
        </w:rPr>
        <w:t xml:space="preserve">) In verità, nonostante la formulazione piuttosto chiara delle norme in esame, sono stati sollevati dubbi circa la stessa natura “marciana” delle pattuizioni in esse disciplinate: l’ago della bilancia parrebbe così oscillare fra trasferimento del bene e adempimento dell’obbligazione, cosicché anche la qualificazione della vicenda spazierebbe da scopo acquisitivo a intento </w:t>
      </w:r>
      <w:proofErr w:type="spellStart"/>
      <w:r w:rsidRPr="00693A61">
        <w:rPr>
          <w:rFonts w:ascii="Times New Roman" w:hAnsi="Times New Roman" w:cs="Times New Roman"/>
          <w:sz w:val="20"/>
          <w:szCs w:val="20"/>
        </w:rPr>
        <w:t>solutorio</w:t>
      </w:r>
      <w:proofErr w:type="spellEnd"/>
      <w:r w:rsidRPr="00693A61">
        <w:rPr>
          <w:rFonts w:ascii="Times New Roman" w:hAnsi="Times New Roman" w:cs="Times New Roman"/>
          <w:sz w:val="20"/>
          <w:szCs w:val="20"/>
        </w:rPr>
        <w:t xml:space="preserve">, con una certa propensione, per quanto osservato, verso il secondo, con enfatizzazione della funzione di sostituzione della prestazione originaria con quella risultante dal trasferimento. Così </w:t>
      </w:r>
      <w:r w:rsidRPr="00693A61">
        <w:rPr>
          <w:rFonts w:ascii="Times New Roman" w:hAnsi="Times New Roman" w:cs="Times New Roman"/>
          <w:smallCaps/>
          <w:sz w:val="20"/>
          <w:szCs w:val="20"/>
        </w:rPr>
        <w:t>Scotti</w:t>
      </w:r>
      <w:r w:rsidRPr="00693A61">
        <w:rPr>
          <w:rFonts w:ascii="Times New Roman" w:hAnsi="Times New Roman" w:cs="Times New Roman"/>
          <w:sz w:val="20"/>
          <w:szCs w:val="20"/>
        </w:rPr>
        <w:t xml:space="preserve"> (nt. 1</w:t>
      </w:r>
      <w:r w:rsidR="00EC28A9" w:rsidRPr="00693A61">
        <w:rPr>
          <w:rFonts w:ascii="Times New Roman" w:hAnsi="Times New Roman" w:cs="Times New Roman"/>
          <w:sz w:val="20"/>
          <w:szCs w:val="20"/>
        </w:rPr>
        <w:t>6</w:t>
      </w:r>
      <w:r w:rsidRPr="00693A61">
        <w:rPr>
          <w:rFonts w:ascii="Times New Roman" w:hAnsi="Times New Roman" w:cs="Times New Roman"/>
          <w:sz w:val="20"/>
          <w:szCs w:val="20"/>
        </w:rPr>
        <w:t xml:space="preserve">), 1481, e </w:t>
      </w:r>
      <w:proofErr w:type="spellStart"/>
      <w:r w:rsidRPr="00693A61">
        <w:rPr>
          <w:rFonts w:ascii="Times New Roman" w:hAnsi="Times New Roman" w:cs="Times New Roman"/>
          <w:smallCaps/>
          <w:sz w:val="20"/>
          <w:szCs w:val="20"/>
        </w:rPr>
        <w:t>Pagliantini</w:t>
      </w:r>
      <w:proofErr w:type="spellEnd"/>
      <w:r w:rsidRPr="00693A61">
        <w:rPr>
          <w:rFonts w:ascii="Times New Roman" w:hAnsi="Times New Roman" w:cs="Times New Roman"/>
          <w:smallCaps/>
          <w:sz w:val="20"/>
          <w:szCs w:val="20"/>
        </w:rPr>
        <w:t xml:space="preserve"> (</w:t>
      </w:r>
      <w:r w:rsidRPr="00693A61">
        <w:rPr>
          <w:rFonts w:ascii="Times New Roman" w:hAnsi="Times New Roman" w:cs="Times New Roman"/>
          <w:sz w:val="20"/>
          <w:szCs w:val="20"/>
        </w:rPr>
        <w:t>nt</w:t>
      </w:r>
      <w:r w:rsidRPr="00693A61">
        <w:rPr>
          <w:rFonts w:ascii="Times New Roman" w:hAnsi="Times New Roman" w:cs="Times New Roman"/>
          <w:smallCaps/>
          <w:sz w:val="20"/>
          <w:szCs w:val="20"/>
        </w:rPr>
        <w:t>. 1</w:t>
      </w:r>
      <w:r w:rsidR="00BE291C" w:rsidRPr="00693A61">
        <w:rPr>
          <w:rFonts w:ascii="Times New Roman" w:hAnsi="Times New Roman" w:cs="Times New Roman"/>
          <w:smallCaps/>
          <w:sz w:val="20"/>
          <w:szCs w:val="20"/>
        </w:rPr>
        <w:t>6</w:t>
      </w:r>
      <w:r w:rsidRPr="00693A61">
        <w:rPr>
          <w:rFonts w:ascii="Times New Roman" w:hAnsi="Times New Roman" w:cs="Times New Roman"/>
          <w:smallCaps/>
          <w:sz w:val="20"/>
          <w:szCs w:val="20"/>
        </w:rPr>
        <w:t>)</w:t>
      </w:r>
      <w:r w:rsidRPr="00693A61">
        <w:rPr>
          <w:rFonts w:ascii="Times New Roman" w:hAnsi="Times New Roman" w:cs="Times New Roman"/>
          <w:sz w:val="20"/>
          <w:szCs w:val="20"/>
        </w:rPr>
        <w:t xml:space="preserve">, 959, che definisce la fattispecie </w:t>
      </w:r>
      <w:r w:rsidRPr="00693A61">
        <w:rPr>
          <w:rFonts w:ascii="Times New Roman" w:hAnsi="Times New Roman" w:cs="Times New Roman"/>
          <w:i/>
          <w:sz w:val="20"/>
          <w:szCs w:val="20"/>
        </w:rPr>
        <w:t xml:space="preserve">ex </w:t>
      </w:r>
      <w:r w:rsidRPr="00693A61">
        <w:rPr>
          <w:rFonts w:ascii="Times New Roman" w:hAnsi="Times New Roman" w:cs="Times New Roman"/>
          <w:sz w:val="20"/>
          <w:szCs w:val="20"/>
        </w:rPr>
        <w:t>art. 48-</w:t>
      </w:r>
      <w:r w:rsidRPr="00693A61">
        <w:rPr>
          <w:rFonts w:ascii="Times New Roman" w:hAnsi="Times New Roman" w:cs="Times New Roman"/>
          <w:i/>
          <w:sz w:val="20"/>
          <w:szCs w:val="20"/>
        </w:rPr>
        <w:t>bis</w:t>
      </w:r>
      <w:r w:rsidRPr="00693A61">
        <w:rPr>
          <w:rFonts w:ascii="Times New Roman" w:hAnsi="Times New Roman" w:cs="Times New Roman"/>
          <w:sz w:val="20"/>
          <w:szCs w:val="20"/>
        </w:rPr>
        <w:t xml:space="preserve"> </w:t>
      </w:r>
      <w:proofErr w:type="spellStart"/>
      <w:r w:rsidRPr="00693A61">
        <w:rPr>
          <w:rFonts w:ascii="Times New Roman" w:hAnsi="Times New Roman" w:cs="Times New Roman"/>
          <w:sz w:val="20"/>
          <w:szCs w:val="20"/>
        </w:rPr>
        <w:t>t.u.b</w:t>
      </w:r>
      <w:proofErr w:type="spellEnd"/>
      <w:r w:rsidRPr="00693A61">
        <w:rPr>
          <w:rFonts w:ascii="Times New Roman" w:hAnsi="Times New Roman" w:cs="Times New Roman"/>
          <w:sz w:val="20"/>
          <w:szCs w:val="20"/>
        </w:rPr>
        <w:t xml:space="preserve">. un </w:t>
      </w:r>
      <w:r w:rsidRPr="00693A61">
        <w:rPr>
          <w:rFonts w:ascii="Times New Roman" w:hAnsi="Times New Roman" w:cs="Times New Roman"/>
          <w:color w:val="545454"/>
          <w:sz w:val="20"/>
          <w:szCs w:val="20"/>
          <w:shd w:val="clear" w:color="auto" w:fill="FFFFFF"/>
        </w:rPr>
        <w:t>«</w:t>
      </w:r>
      <w:r w:rsidRPr="00693A61">
        <w:rPr>
          <w:rFonts w:ascii="Times New Roman" w:hAnsi="Times New Roman" w:cs="Times New Roman"/>
          <w:sz w:val="20"/>
          <w:szCs w:val="20"/>
        </w:rPr>
        <w:t xml:space="preserve">pagamento traslativo procedimentalizzato», </w:t>
      </w:r>
      <w:r w:rsidRPr="00693A61">
        <w:rPr>
          <w:rFonts w:ascii="Times New Roman" w:hAnsi="Times New Roman" w:cs="Times New Roman"/>
          <w:color w:val="000000"/>
          <w:sz w:val="20"/>
          <w:szCs w:val="20"/>
        </w:rPr>
        <w:t xml:space="preserve">e prosegue affermando </w:t>
      </w:r>
      <w:r w:rsidRPr="00693A61">
        <w:rPr>
          <w:rFonts w:ascii="Times New Roman" w:hAnsi="Times New Roman" w:cs="Times New Roman"/>
          <w:color w:val="545454"/>
          <w:sz w:val="20"/>
          <w:szCs w:val="20"/>
          <w:shd w:val="clear" w:color="auto" w:fill="FFFFFF"/>
        </w:rPr>
        <w:t>«</w:t>
      </w:r>
      <w:r w:rsidRPr="00693A61">
        <w:rPr>
          <w:rFonts w:ascii="Times New Roman" w:hAnsi="Times New Roman" w:cs="Times New Roman"/>
          <w:color w:val="000000"/>
          <w:sz w:val="20"/>
          <w:szCs w:val="20"/>
        </w:rPr>
        <w:t xml:space="preserve">secondo un canovaccio che vede il </w:t>
      </w:r>
      <w:r w:rsidRPr="00693A61">
        <w:rPr>
          <w:rFonts w:ascii="Times New Roman" w:hAnsi="Times New Roman" w:cs="Times New Roman"/>
          <w:i/>
          <w:color w:val="000000"/>
          <w:sz w:val="20"/>
          <w:szCs w:val="20"/>
        </w:rPr>
        <w:t>prius</w:t>
      </w:r>
      <w:r w:rsidRPr="00693A61">
        <w:rPr>
          <w:rFonts w:ascii="Times New Roman" w:hAnsi="Times New Roman" w:cs="Times New Roman"/>
          <w:color w:val="000000"/>
          <w:sz w:val="20"/>
          <w:szCs w:val="20"/>
        </w:rPr>
        <w:t xml:space="preserve"> (della clausola marciana) ed il </w:t>
      </w:r>
      <w:proofErr w:type="spellStart"/>
      <w:r w:rsidRPr="00693A61">
        <w:rPr>
          <w:rFonts w:ascii="Times New Roman" w:hAnsi="Times New Roman" w:cs="Times New Roman"/>
          <w:i/>
          <w:color w:val="000000"/>
          <w:sz w:val="20"/>
          <w:szCs w:val="20"/>
        </w:rPr>
        <w:t>posterius</w:t>
      </w:r>
      <w:proofErr w:type="spellEnd"/>
      <w:r w:rsidRPr="00693A61">
        <w:rPr>
          <w:rFonts w:ascii="Times New Roman" w:hAnsi="Times New Roman" w:cs="Times New Roman"/>
          <w:color w:val="000000"/>
          <w:sz w:val="20"/>
          <w:szCs w:val="20"/>
        </w:rPr>
        <w:t xml:space="preserve"> (del trasferimento </w:t>
      </w:r>
      <w:proofErr w:type="spellStart"/>
      <w:r w:rsidRPr="00693A61">
        <w:rPr>
          <w:rFonts w:ascii="Times New Roman" w:hAnsi="Times New Roman" w:cs="Times New Roman"/>
          <w:color w:val="000000"/>
          <w:sz w:val="20"/>
          <w:szCs w:val="20"/>
        </w:rPr>
        <w:t>solutorio</w:t>
      </w:r>
      <w:proofErr w:type="spellEnd"/>
      <w:r w:rsidRPr="00693A61">
        <w:rPr>
          <w:rFonts w:ascii="Times New Roman" w:hAnsi="Times New Roman" w:cs="Times New Roman"/>
          <w:color w:val="000000"/>
          <w:sz w:val="20"/>
          <w:szCs w:val="20"/>
        </w:rPr>
        <w:t>) inframezzato da un inadempimento qualificato (comma 5˚) che funge da presupposto innescante una serie vincolativamente gerarchizzata di atti</w:t>
      </w:r>
      <w:r w:rsidRPr="00693A61">
        <w:rPr>
          <w:rFonts w:ascii="Times New Roman" w:hAnsi="Times New Roman" w:cs="Times New Roman"/>
          <w:sz w:val="20"/>
          <w:szCs w:val="20"/>
        </w:rPr>
        <w:t>».</w:t>
      </w:r>
    </w:p>
    <w:p w:rsidR="00981FB7" w:rsidRDefault="00981FB7" w:rsidP="00981FB7">
      <w:pPr>
        <w:spacing w:after="0" w:line="240" w:lineRule="auto"/>
        <w:jc w:val="both"/>
      </w:pPr>
      <w:r w:rsidRPr="00693A61">
        <w:rPr>
          <w:rFonts w:ascii="Times New Roman" w:hAnsi="Times New Roman" w:cs="Times New Roman"/>
          <w:sz w:val="20"/>
          <w:szCs w:val="20"/>
        </w:rPr>
        <w:t>L’opzione per l’una o per l’altra soluzione potrebbe risultare più agevole alla luce degli esiti applicativi delle disposizioni, che ad oggi ancora mancano.</w:t>
      </w:r>
    </w:p>
  </w:footnote>
  <w:footnote w:id="31">
    <w:p w:rsidR="00956408" w:rsidRPr="008F0770" w:rsidRDefault="004A6D12" w:rsidP="008F0770">
      <w:pPr>
        <w:pStyle w:val="Testonotaapidipagina"/>
        <w:spacing w:after="0" w:line="240" w:lineRule="auto"/>
        <w:ind w:left="0" w:firstLine="0"/>
        <w:jc w:val="both"/>
        <w:rPr>
          <w:rFonts w:ascii="Times New Roman" w:hAnsi="Times New Roman" w:cs="Times New Roman"/>
        </w:rPr>
      </w:pPr>
      <w:r w:rsidRPr="008F0770">
        <w:rPr>
          <w:rFonts w:ascii="Times New Roman" w:hAnsi="Times New Roman" w:cs="Times New Roman"/>
        </w:rPr>
        <w:t>(</w:t>
      </w:r>
      <w:r w:rsidR="00956408" w:rsidRPr="008F0770">
        <w:rPr>
          <w:rStyle w:val="Rimandonotaapidipagina"/>
          <w:rFonts w:ascii="Times New Roman" w:hAnsi="Times New Roman" w:cs="Times New Roman"/>
          <w:vertAlign w:val="baseline"/>
        </w:rPr>
        <w:footnoteRef/>
      </w:r>
      <w:r w:rsidRPr="008F0770">
        <w:rPr>
          <w:rFonts w:ascii="Times New Roman" w:hAnsi="Times New Roman" w:cs="Times New Roman"/>
        </w:rPr>
        <w:t>)</w:t>
      </w:r>
      <w:r w:rsidR="00956408" w:rsidRPr="008F0770">
        <w:rPr>
          <w:rFonts w:ascii="Times New Roman" w:hAnsi="Times New Roman" w:cs="Times New Roman"/>
        </w:rPr>
        <w:t xml:space="preserve"> Riflette in chiave critica sul carattere di specialità ovvero di generalità dell’art. 48-</w:t>
      </w:r>
      <w:r w:rsidR="00956408" w:rsidRPr="008F0770">
        <w:rPr>
          <w:rFonts w:ascii="Times New Roman" w:hAnsi="Times New Roman" w:cs="Times New Roman"/>
          <w:i/>
        </w:rPr>
        <w:t>bis</w:t>
      </w:r>
      <w:r w:rsidR="00956408" w:rsidRPr="008F0770">
        <w:rPr>
          <w:rFonts w:ascii="Times New Roman" w:hAnsi="Times New Roman" w:cs="Times New Roman"/>
        </w:rPr>
        <w:t xml:space="preserve"> </w:t>
      </w:r>
      <w:proofErr w:type="spellStart"/>
      <w:r w:rsidR="00956408" w:rsidRPr="008F0770">
        <w:rPr>
          <w:rFonts w:ascii="Times New Roman" w:hAnsi="Times New Roman" w:cs="Times New Roman"/>
        </w:rPr>
        <w:t>t.u.b</w:t>
      </w:r>
      <w:proofErr w:type="spellEnd"/>
      <w:r w:rsidR="00956408" w:rsidRPr="008F0770">
        <w:rPr>
          <w:rFonts w:ascii="Times New Roman" w:hAnsi="Times New Roman" w:cs="Times New Roman"/>
        </w:rPr>
        <w:t xml:space="preserve">. </w:t>
      </w:r>
      <w:proofErr w:type="spellStart"/>
      <w:r w:rsidR="00956408" w:rsidRPr="008F0770">
        <w:rPr>
          <w:rFonts w:ascii="Times New Roman" w:hAnsi="Times New Roman" w:cs="Times New Roman"/>
          <w:smallCaps/>
        </w:rPr>
        <w:t>Pagliantini</w:t>
      </w:r>
      <w:proofErr w:type="spellEnd"/>
      <w:r w:rsidRPr="008F0770">
        <w:rPr>
          <w:rFonts w:ascii="Times New Roman" w:hAnsi="Times New Roman" w:cs="Times New Roman"/>
        </w:rPr>
        <w:t xml:space="preserve"> (</w:t>
      </w:r>
      <w:r w:rsidR="0071149B" w:rsidRPr="008F0770">
        <w:rPr>
          <w:rFonts w:ascii="Times New Roman" w:hAnsi="Times New Roman" w:cs="Times New Roman"/>
        </w:rPr>
        <w:t xml:space="preserve">nt. </w:t>
      </w:r>
      <w:r w:rsidR="00BE291C">
        <w:rPr>
          <w:rFonts w:ascii="Times New Roman" w:hAnsi="Times New Roman" w:cs="Times New Roman"/>
        </w:rPr>
        <w:t>16</w:t>
      </w:r>
      <w:r w:rsidRPr="008F0770">
        <w:rPr>
          <w:rFonts w:ascii="Times New Roman" w:hAnsi="Times New Roman" w:cs="Times New Roman"/>
        </w:rPr>
        <w:t xml:space="preserve">), </w:t>
      </w:r>
      <w:r w:rsidR="00956408" w:rsidRPr="008F0770">
        <w:rPr>
          <w:rFonts w:ascii="Times New Roman" w:hAnsi="Times New Roman" w:cs="Times New Roman"/>
        </w:rPr>
        <w:t xml:space="preserve">il quale osserva come tale questione sottenda il più ampio interrogativo circa la permanente vigenza, nel nostro ordinamento, di una disposizione, quale l’art. 2744 c.c., che presume come coercitiva del debitore, perciò sanzionandola, l’alienazione </w:t>
      </w:r>
      <w:proofErr w:type="spellStart"/>
      <w:r w:rsidR="00956408" w:rsidRPr="008F0770">
        <w:rPr>
          <w:rFonts w:ascii="Times New Roman" w:hAnsi="Times New Roman" w:cs="Times New Roman"/>
        </w:rPr>
        <w:t>solutoria</w:t>
      </w:r>
      <w:proofErr w:type="spellEnd"/>
      <w:r w:rsidR="00956408" w:rsidRPr="008F0770">
        <w:rPr>
          <w:rFonts w:ascii="Times New Roman" w:hAnsi="Times New Roman" w:cs="Times New Roman"/>
        </w:rPr>
        <w:t xml:space="preserve">, ovvero il superamento di tale previsione previo intervento dell’equivalenza tra valore del credito e </w:t>
      </w:r>
      <w:r w:rsidR="00956408" w:rsidRPr="00A1755D">
        <w:rPr>
          <w:rFonts w:ascii="Times New Roman" w:hAnsi="Times New Roman" w:cs="Times New Roman"/>
        </w:rPr>
        <w:t xml:space="preserve">bene in garanzia, </w:t>
      </w:r>
      <w:r w:rsidR="00956408" w:rsidRPr="00A1755D">
        <w:rPr>
          <w:rFonts w:ascii="Times New Roman" w:hAnsi="Times New Roman" w:cs="Times New Roman"/>
          <w:color w:val="000000"/>
          <w:shd w:val="clear" w:color="auto" w:fill="FFFFFF"/>
        </w:rPr>
        <w:t>«</w:t>
      </w:r>
      <w:r w:rsidR="00956408" w:rsidRPr="00A1755D">
        <w:rPr>
          <w:rFonts w:ascii="Times New Roman" w:hAnsi="Times New Roman" w:cs="Times New Roman"/>
        </w:rPr>
        <w:t>donde la validità di un pagamento traslativo vestito con i panni, com’è invalso dire in dottrina, del patto marciano</w:t>
      </w:r>
      <w:r w:rsidR="00956408" w:rsidRPr="00A1755D">
        <w:rPr>
          <w:rFonts w:ascii="Times New Roman" w:hAnsi="Times New Roman" w:cs="Times New Roman"/>
          <w:color w:val="000000"/>
          <w:shd w:val="clear" w:color="auto" w:fill="FFFFFF"/>
        </w:rPr>
        <w:t xml:space="preserve">». Sulla qualificazione della fattispecie in esame fra patto </w:t>
      </w:r>
      <w:r w:rsidR="00EC0D50" w:rsidRPr="00A1755D">
        <w:rPr>
          <w:rFonts w:ascii="Times New Roman" w:hAnsi="Times New Roman" w:cs="Times New Roman"/>
          <w:color w:val="000000"/>
          <w:shd w:val="clear" w:color="auto" w:fill="FFFFFF"/>
        </w:rPr>
        <w:t xml:space="preserve">marciano e adempimento </w:t>
      </w:r>
      <w:proofErr w:type="spellStart"/>
      <w:r w:rsidR="00EC0D50" w:rsidRPr="00A1755D">
        <w:rPr>
          <w:rFonts w:ascii="Times New Roman" w:hAnsi="Times New Roman" w:cs="Times New Roman"/>
          <w:color w:val="000000"/>
          <w:shd w:val="clear" w:color="auto" w:fill="FFFFFF"/>
        </w:rPr>
        <w:t>solutorio</w:t>
      </w:r>
      <w:proofErr w:type="spellEnd"/>
      <w:r w:rsidR="00A1755D">
        <w:rPr>
          <w:rFonts w:ascii="Times New Roman" w:hAnsi="Times New Roman" w:cs="Times New Roman"/>
          <w:color w:val="000000"/>
          <w:shd w:val="clear" w:color="auto" w:fill="FFFFFF"/>
        </w:rPr>
        <w:t>,</w:t>
      </w:r>
      <w:r w:rsidR="00EC0D50" w:rsidRPr="00A1755D">
        <w:rPr>
          <w:rFonts w:ascii="Times New Roman" w:hAnsi="Times New Roman" w:cs="Times New Roman"/>
          <w:color w:val="000000"/>
          <w:shd w:val="clear" w:color="auto" w:fill="FFFFFF"/>
        </w:rPr>
        <w:t xml:space="preserve"> v. </w:t>
      </w:r>
      <w:r w:rsidR="00A1755D" w:rsidRPr="00A1755D">
        <w:rPr>
          <w:rFonts w:ascii="Times New Roman" w:hAnsi="Times New Roman" w:cs="Times New Roman"/>
          <w:i/>
          <w:color w:val="000000"/>
          <w:shd w:val="clear" w:color="auto" w:fill="FFFFFF"/>
        </w:rPr>
        <w:t>supra</w:t>
      </w:r>
      <w:r w:rsidR="00A1755D" w:rsidRPr="00A1755D">
        <w:rPr>
          <w:rFonts w:ascii="Times New Roman" w:hAnsi="Times New Roman" w:cs="Times New Roman"/>
          <w:color w:val="000000"/>
          <w:shd w:val="clear" w:color="auto" w:fill="FFFFFF"/>
        </w:rPr>
        <w:t>, nt. 31.</w:t>
      </w:r>
      <w:r w:rsidR="00EC0D50">
        <w:rPr>
          <w:rFonts w:ascii="Times New Roman" w:hAnsi="Times New Roman" w:cs="Times New Roman"/>
          <w:color w:val="000000"/>
          <w:shd w:val="clear" w:color="auto" w:fill="FFFFFF"/>
        </w:rPr>
        <w:t xml:space="preserve"> </w:t>
      </w:r>
    </w:p>
  </w:footnote>
  <w:footnote w:id="32">
    <w:p w:rsidR="008F0770" w:rsidRDefault="008F0770" w:rsidP="008F0770">
      <w:pPr>
        <w:spacing w:after="0" w:line="240" w:lineRule="auto"/>
        <w:jc w:val="both"/>
      </w:pPr>
      <w:r w:rsidRPr="00693A61">
        <w:rPr>
          <w:rFonts w:ascii="Times New Roman" w:hAnsi="Times New Roman" w:cs="Times New Roman"/>
          <w:sz w:val="20"/>
          <w:szCs w:val="20"/>
        </w:rPr>
        <w:t>(</w:t>
      </w:r>
      <w:r w:rsidRPr="00693A61">
        <w:rPr>
          <w:rStyle w:val="Rimandonotaapidipagina"/>
          <w:rFonts w:ascii="Times New Roman" w:hAnsi="Times New Roman" w:cs="Times New Roman"/>
          <w:sz w:val="20"/>
          <w:szCs w:val="20"/>
          <w:vertAlign w:val="baseline"/>
        </w:rPr>
        <w:footnoteRef/>
      </w:r>
      <w:r w:rsidRPr="00693A61">
        <w:rPr>
          <w:rFonts w:ascii="Times New Roman" w:hAnsi="Times New Roman" w:cs="Times New Roman"/>
          <w:sz w:val="20"/>
          <w:szCs w:val="20"/>
        </w:rPr>
        <w:t xml:space="preserve">) Cfr. </w:t>
      </w:r>
      <w:proofErr w:type="spellStart"/>
      <w:r w:rsidRPr="00693A61">
        <w:rPr>
          <w:rFonts w:ascii="Times New Roman" w:hAnsi="Times New Roman" w:cs="Times New Roman"/>
          <w:smallCaps/>
          <w:sz w:val="20"/>
          <w:szCs w:val="20"/>
        </w:rPr>
        <w:t>Iuliani</w:t>
      </w:r>
      <w:proofErr w:type="spellEnd"/>
      <w:r w:rsidRPr="00693A61">
        <w:rPr>
          <w:rFonts w:ascii="Times New Roman" w:hAnsi="Times New Roman" w:cs="Times New Roman"/>
          <w:sz w:val="20"/>
          <w:szCs w:val="20"/>
        </w:rPr>
        <w:t>, (nt.</w:t>
      </w:r>
      <w:r w:rsidR="00BE291C" w:rsidRPr="00693A61">
        <w:rPr>
          <w:rFonts w:ascii="Times New Roman" w:hAnsi="Times New Roman" w:cs="Times New Roman"/>
          <w:sz w:val="20"/>
          <w:szCs w:val="20"/>
        </w:rPr>
        <w:t xml:space="preserve"> 8</w:t>
      </w:r>
      <w:r w:rsidRPr="00693A61">
        <w:rPr>
          <w:rFonts w:ascii="Times New Roman" w:hAnsi="Times New Roman" w:cs="Times New Roman"/>
          <w:sz w:val="20"/>
          <w:szCs w:val="20"/>
        </w:rPr>
        <w:t>), 724, che osserva anche come tale soluzione appaia coerente con la scelta di limitare la durata del finanziamento alla vita del soggetto finanziato e  non contrasti con la previsione degli obblighi informativi precontrattuali in capo al finanziatore, posto che la debolezza nei contratti di intermediazione finanziaria caratterizza anche il professionista.</w:t>
      </w:r>
      <w:r w:rsidRPr="008F0770">
        <w:rPr>
          <w:rFonts w:ascii="Times New Roman" w:hAnsi="Times New Roman" w:cs="Times New Roman"/>
          <w:sz w:val="20"/>
          <w:szCs w:val="20"/>
        </w:rPr>
        <w:t xml:space="preserve"> </w:t>
      </w:r>
    </w:p>
  </w:footnote>
  <w:footnote w:id="33">
    <w:p w:rsidR="00DB2E5B" w:rsidRPr="003B66B0" w:rsidRDefault="00DB2E5B" w:rsidP="004A6D12">
      <w:pPr>
        <w:spacing w:after="0" w:line="240" w:lineRule="auto"/>
        <w:jc w:val="both"/>
        <w:rPr>
          <w:rFonts w:ascii="Times New Roman" w:hAnsi="Times New Roman" w:cs="Times New Roman"/>
          <w:sz w:val="20"/>
          <w:szCs w:val="20"/>
        </w:rPr>
      </w:pPr>
      <w:r w:rsidRPr="00956408">
        <w:rPr>
          <w:rFonts w:ascii="Times New Roman" w:hAnsi="Times New Roman" w:cs="Times New Roman"/>
          <w:sz w:val="20"/>
          <w:szCs w:val="20"/>
        </w:rPr>
        <w:t>(</w:t>
      </w:r>
      <w:r w:rsidR="007F54C6" w:rsidRPr="00956408">
        <w:rPr>
          <w:rFonts w:ascii="Times New Roman" w:hAnsi="Times New Roman" w:cs="Times New Roman"/>
          <w:sz w:val="20"/>
          <w:szCs w:val="20"/>
        </w:rPr>
        <w:t>3</w:t>
      </w:r>
      <w:r w:rsidR="00E54697">
        <w:rPr>
          <w:rFonts w:ascii="Times New Roman" w:hAnsi="Times New Roman" w:cs="Times New Roman"/>
          <w:sz w:val="20"/>
          <w:szCs w:val="20"/>
        </w:rPr>
        <w:t>3</w:t>
      </w:r>
      <w:r w:rsidRPr="00956408">
        <w:rPr>
          <w:rFonts w:ascii="Times New Roman" w:hAnsi="Times New Roman" w:cs="Times New Roman"/>
          <w:sz w:val="20"/>
          <w:szCs w:val="20"/>
        </w:rPr>
        <w:t xml:space="preserve">) Il contratto di credito è a sua volta definito dall’art. 1 del d.lgs. n. 72/2016 come il contratto </w:t>
      </w:r>
      <w:r w:rsidRPr="00956408">
        <w:rPr>
          <w:rFonts w:ascii="Times New Roman" w:hAnsi="Times New Roman" w:cs="Times New Roman"/>
          <w:color w:val="545454"/>
          <w:sz w:val="20"/>
          <w:szCs w:val="20"/>
          <w:shd w:val="clear" w:color="auto" w:fill="FFFFFF"/>
        </w:rPr>
        <w:t>«</w:t>
      </w:r>
      <w:r w:rsidRPr="00956408">
        <w:rPr>
          <w:rFonts w:ascii="Times New Roman" w:hAnsi="Times New Roman" w:cs="Times New Roman"/>
          <w:sz w:val="20"/>
          <w:szCs w:val="20"/>
        </w:rPr>
        <w:t>con cui un finanziatore concede o si impegna a concedere a un consumatore un credito sotto forma di dilazione di pagamento, di prestito o di altra facilitazione finanziaria, quando il credito è garantito da un’ipoteca sul diritto di proprietà o su altro diritto</w:t>
      </w:r>
      <w:r w:rsidRPr="003B66B0">
        <w:rPr>
          <w:rFonts w:ascii="Times New Roman" w:hAnsi="Times New Roman" w:cs="Times New Roman"/>
          <w:sz w:val="20"/>
          <w:szCs w:val="20"/>
        </w:rPr>
        <w:t xml:space="preserve"> reale avente a oggetto beni immobili residenziali o è finalizzato all’acquisto o alla conservazione del diritto di proprietà su un terreno o su un immobile edificato o progettato». </w:t>
      </w:r>
    </w:p>
  </w:footnote>
  <w:footnote w:id="34">
    <w:p w:rsidR="00DB2E5B" w:rsidRPr="003B66B0" w:rsidRDefault="00DB2E5B" w:rsidP="003B66B0">
      <w:pPr>
        <w:spacing w:after="0" w:line="240" w:lineRule="auto"/>
        <w:jc w:val="both"/>
        <w:rPr>
          <w:rFonts w:ascii="Times New Roman" w:hAnsi="Times New Roman" w:cs="Times New Roman"/>
          <w:sz w:val="20"/>
          <w:szCs w:val="20"/>
        </w:rPr>
      </w:pPr>
      <w:r w:rsidRPr="003B66B0">
        <w:rPr>
          <w:rFonts w:ascii="Times New Roman" w:hAnsi="Times New Roman" w:cs="Times New Roman"/>
          <w:sz w:val="20"/>
          <w:szCs w:val="20"/>
        </w:rPr>
        <w:t>(</w:t>
      </w:r>
      <w:r w:rsidR="007F54C6">
        <w:rPr>
          <w:rFonts w:ascii="Times New Roman" w:hAnsi="Times New Roman" w:cs="Times New Roman"/>
          <w:sz w:val="20"/>
          <w:szCs w:val="20"/>
        </w:rPr>
        <w:t>3</w:t>
      </w:r>
      <w:r w:rsidR="00E54697">
        <w:rPr>
          <w:rFonts w:ascii="Times New Roman" w:hAnsi="Times New Roman" w:cs="Times New Roman"/>
          <w:sz w:val="20"/>
          <w:szCs w:val="20"/>
        </w:rPr>
        <w:t>4</w:t>
      </w:r>
      <w:r w:rsidRPr="003B66B0">
        <w:rPr>
          <w:rFonts w:ascii="Times New Roman" w:hAnsi="Times New Roman" w:cs="Times New Roman"/>
          <w:sz w:val="20"/>
          <w:szCs w:val="20"/>
        </w:rPr>
        <w:t xml:space="preserve">) Nella quasi sconfinata bibliografia sul consumatore cfr., fra gli altri, </w:t>
      </w:r>
      <w:r w:rsidRPr="003B66B0">
        <w:rPr>
          <w:rFonts w:ascii="Times New Roman" w:hAnsi="Times New Roman" w:cs="Times New Roman"/>
          <w:smallCaps/>
          <w:sz w:val="20"/>
          <w:szCs w:val="20"/>
        </w:rPr>
        <w:t xml:space="preserve">De </w:t>
      </w:r>
      <w:proofErr w:type="spellStart"/>
      <w:r w:rsidRPr="003B66B0">
        <w:rPr>
          <w:rFonts w:ascii="Times New Roman" w:hAnsi="Times New Roman" w:cs="Times New Roman"/>
          <w:smallCaps/>
          <w:sz w:val="20"/>
          <w:szCs w:val="20"/>
        </w:rPr>
        <w:t>Strobel</w:t>
      </w:r>
      <w:proofErr w:type="spellEnd"/>
      <w:r w:rsidRPr="003B66B0">
        <w:rPr>
          <w:rFonts w:ascii="Times New Roman" w:hAnsi="Times New Roman" w:cs="Times New Roman"/>
          <w:sz w:val="20"/>
          <w:szCs w:val="20"/>
        </w:rPr>
        <w:t xml:space="preserve">, </w:t>
      </w:r>
      <w:r w:rsidRPr="003B66B0">
        <w:rPr>
          <w:rFonts w:ascii="Times New Roman" w:hAnsi="Times New Roman" w:cs="Times New Roman"/>
          <w:i/>
          <w:iCs/>
          <w:sz w:val="20"/>
          <w:szCs w:val="20"/>
        </w:rPr>
        <w:t>La sovranità del consumatore</w:t>
      </w:r>
      <w:r w:rsidRPr="003B66B0">
        <w:rPr>
          <w:rFonts w:ascii="Times New Roman" w:hAnsi="Times New Roman" w:cs="Times New Roman"/>
          <w:sz w:val="20"/>
          <w:szCs w:val="20"/>
        </w:rPr>
        <w:t xml:space="preserve">, Padova, 1970; </w:t>
      </w:r>
      <w:r w:rsidRPr="003B66B0">
        <w:rPr>
          <w:rFonts w:ascii="Times New Roman" w:hAnsi="Times New Roman" w:cs="Times New Roman"/>
          <w:smallCaps/>
          <w:sz w:val="20"/>
          <w:szCs w:val="20"/>
        </w:rPr>
        <w:t>AA.VV</w:t>
      </w:r>
      <w:r w:rsidRPr="003B66B0">
        <w:rPr>
          <w:rFonts w:ascii="Times New Roman" w:hAnsi="Times New Roman" w:cs="Times New Roman"/>
          <w:sz w:val="20"/>
          <w:szCs w:val="20"/>
        </w:rPr>
        <w:t xml:space="preserve">., </w:t>
      </w:r>
      <w:r w:rsidRPr="003B66B0">
        <w:rPr>
          <w:rFonts w:ascii="Times New Roman" w:hAnsi="Times New Roman" w:cs="Times New Roman"/>
          <w:i/>
          <w:iCs/>
          <w:sz w:val="20"/>
          <w:szCs w:val="20"/>
        </w:rPr>
        <w:t>Il consumatore e l’Europa: recenti sviluppi</w:t>
      </w:r>
      <w:r w:rsidRPr="003B66B0">
        <w:rPr>
          <w:rFonts w:ascii="Times New Roman" w:hAnsi="Times New Roman" w:cs="Times New Roman"/>
          <w:sz w:val="20"/>
          <w:szCs w:val="20"/>
        </w:rPr>
        <w:t xml:space="preserve">, Napoli, 1994; e, negli anni più recenti, </w:t>
      </w:r>
      <w:r w:rsidRPr="003B66B0">
        <w:rPr>
          <w:rFonts w:ascii="Times New Roman" w:hAnsi="Times New Roman" w:cs="Times New Roman"/>
          <w:smallCaps/>
          <w:sz w:val="20"/>
          <w:szCs w:val="20"/>
        </w:rPr>
        <w:t>Macario</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Dalla tutela del contraente debole alla nozione giuridica di consumatore nella giurisprudenza comune, europea e costituzionale</w:t>
      </w:r>
      <w:r w:rsidRPr="003B66B0">
        <w:rPr>
          <w:rFonts w:ascii="Times New Roman" w:hAnsi="Times New Roman" w:cs="Times New Roman"/>
          <w:sz w:val="20"/>
          <w:szCs w:val="20"/>
        </w:rPr>
        <w:t xml:space="preserve">, in </w:t>
      </w:r>
      <w:r w:rsidRPr="003B66B0">
        <w:rPr>
          <w:rFonts w:ascii="Times New Roman" w:hAnsi="Times New Roman" w:cs="Times New Roman"/>
          <w:i/>
          <w:sz w:val="20"/>
          <w:szCs w:val="20"/>
        </w:rPr>
        <w:t>Obbl. e contr</w:t>
      </w:r>
      <w:r w:rsidRPr="003B66B0">
        <w:rPr>
          <w:rFonts w:ascii="Times New Roman" w:hAnsi="Times New Roman" w:cs="Times New Roman"/>
          <w:sz w:val="20"/>
          <w:szCs w:val="20"/>
        </w:rPr>
        <w:t xml:space="preserve">., 2006, 872; </w:t>
      </w:r>
      <w:r w:rsidRPr="003B66B0">
        <w:rPr>
          <w:rFonts w:ascii="Times New Roman" w:hAnsi="Times New Roman" w:cs="Times New Roman"/>
          <w:smallCaps/>
          <w:sz w:val="20"/>
          <w:szCs w:val="20"/>
        </w:rPr>
        <w:t>Zoppini</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Il contratto asimmetrico tra parte generale, contratti di impresa e disciplina della concorrenza</w:t>
      </w:r>
      <w:r w:rsidRPr="003B66B0">
        <w:rPr>
          <w:rFonts w:ascii="Times New Roman" w:hAnsi="Times New Roman" w:cs="Times New Roman"/>
          <w:sz w:val="20"/>
          <w:szCs w:val="20"/>
        </w:rPr>
        <w:t xml:space="preserve">, in </w:t>
      </w:r>
      <w:proofErr w:type="spellStart"/>
      <w:r w:rsidRPr="003B66B0">
        <w:rPr>
          <w:rFonts w:ascii="Times New Roman" w:hAnsi="Times New Roman" w:cs="Times New Roman"/>
          <w:i/>
          <w:sz w:val="20"/>
          <w:szCs w:val="20"/>
        </w:rPr>
        <w:t>Riv</w:t>
      </w:r>
      <w:proofErr w:type="spellEnd"/>
      <w:r w:rsidRPr="003B66B0">
        <w:rPr>
          <w:rFonts w:ascii="Times New Roman" w:hAnsi="Times New Roman" w:cs="Times New Roman"/>
          <w:i/>
          <w:sz w:val="20"/>
          <w:szCs w:val="20"/>
        </w:rPr>
        <w:t>. dir. civ</w:t>
      </w:r>
      <w:r w:rsidRPr="003B66B0">
        <w:rPr>
          <w:rFonts w:ascii="Times New Roman" w:hAnsi="Times New Roman" w:cs="Times New Roman"/>
          <w:sz w:val="20"/>
          <w:szCs w:val="20"/>
        </w:rPr>
        <w:t xml:space="preserve">., 2008, 536; </w:t>
      </w:r>
      <w:r w:rsidRPr="003B66B0">
        <w:rPr>
          <w:rFonts w:ascii="Times New Roman" w:hAnsi="Times New Roman" w:cs="Times New Roman"/>
          <w:smallCaps/>
          <w:sz w:val="20"/>
          <w:szCs w:val="20"/>
        </w:rPr>
        <w:t>Granelli</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Il codice del consumo a cinque anni dalla sua entrata in vigore</w:t>
      </w:r>
      <w:r w:rsidRPr="003B66B0">
        <w:rPr>
          <w:rFonts w:ascii="Times New Roman" w:hAnsi="Times New Roman" w:cs="Times New Roman"/>
          <w:sz w:val="20"/>
          <w:szCs w:val="20"/>
        </w:rPr>
        <w:t xml:space="preserve">, in </w:t>
      </w:r>
      <w:r w:rsidRPr="003B66B0">
        <w:rPr>
          <w:rFonts w:ascii="Times New Roman" w:hAnsi="Times New Roman" w:cs="Times New Roman"/>
          <w:i/>
          <w:sz w:val="20"/>
          <w:szCs w:val="20"/>
        </w:rPr>
        <w:t>Obbl. e contr</w:t>
      </w:r>
      <w:r w:rsidRPr="003B66B0">
        <w:rPr>
          <w:rFonts w:ascii="Times New Roman" w:hAnsi="Times New Roman" w:cs="Times New Roman"/>
          <w:sz w:val="20"/>
          <w:szCs w:val="20"/>
        </w:rPr>
        <w:t xml:space="preserve">., 2010, 731. Sulle modifiche più recenti alla relativa disciplina v. l’analisi di </w:t>
      </w:r>
      <w:r w:rsidRPr="003B66B0">
        <w:rPr>
          <w:rFonts w:ascii="Times New Roman" w:hAnsi="Times New Roman" w:cs="Times New Roman"/>
          <w:smallCaps/>
          <w:sz w:val="20"/>
          <w:szCs w:val="20"/>
        </w:rPr>
        <w:t>Id</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“Diritti dei consumatori” e tutele nella recente novella del codice del consumo</w:t>
      </w:r>
      <w:r w:rsidRPr="003B66B0">
        <w:rPr>
          <w:rFonts w:ascii="Times New Roman" w:hAnsi="Times New Roman" w:cs="Times New Roman"/>
          <w:sz w:val="20"/>
          <w:szCs w:val="20"/>
        </w:rPr>
        <w:t xml:space="preserve">, in </w:t>
      </w:r>
      <w:r w:rsidRPr="003B66B0">
        <w:rPr>
          <w:rFonts w:ascii="Times New Roman" w:hAnsi="Times New Roman" w:cs="Times New Roman"/>
          <w:i/>
          <w:sz w:val="20"/>
          <w:szCs w:val="20"/>
        </w:rPr>
        <w:t>Contratti</w:t>
      </w:r>
      <w:r w:rsidRPr="003B66B0">
        <w:rPr>
          <w:rFonts w:ascii="Times New Roman" w:hAnsi="Times New Roman" w:cs="Times New Roman"/>
          <w:sz w:val="20"/>
          <w:szCs w:val="20"/>
        </w:rPr>
        <w:t xml:space="preserve">, 2015, 59, nonché di </w:t>
      </w:r>
      <w:proofErr w:type="spellStart"/>
      <w:r w:rsidRPr="003B66B0">
        <w:rPr>
          <w:rFonts w:ascii="Times New Roman" w:hAnsi="Times New Roman" w:cs="Times New Roman"/>
          <w:smallCaps/>
          <w:sz w:val="20"/>
          <w:szCs w:val="20"/>
        </w:rPr>
        <w:t>Febbrajo</w:t>
      </w:r>
      <w:proofErr w:type="spellEnd"/>
      <w:r w:rsidRPr="003B66B0">
        <w:rPr>
          <w:rFonts w:ascii="Times New Roman" w:hAnsi="Times New Roman" w:cs="Times New Roman"/>
          <w:sz w:val="20"/>
          <w:szCs w:val="20"/>
        </w:rPr>
        <w:t xml:space="preserve">, </w:t>
      </w:r>
      <w:r w:rsidRPr="003B66B0">
        <w:rPr>
          <w:rFonts w:ascii="Times New Roman" w:hAnsi="Times New Roman" w:cs="Times New Roman"/>
          <w:bCs/>
          <w:i/>
          <w:sz w:val="20"/>
          <w:szCs w:val="20"/>
        </w:rPr>
        <w:t>L’attuazione della Direttiva 2011/83/UE sui diritti dei consumatori ed il suo impatto sulle tutele contrattuali,</w:t>
      </w:r>
      <w:r w:rsidRPr="003B66B0">
        <w:rPr>
          <w:rFonts w:ascii="Times New Roman" w:hAnsi="Times New Roman" w:cs="Times New Roman"/>
          <w:sz w:val="20"/>
          <w:szCs w:val="20"/>
        </w:rPr>
        <w:t xml:space="preserve"> in </w:t>
      </w:r>
      <w:r w:rsidRPr="003B66B0">
        <w:rPr>
          <w:rFonts w:ascii="Times New Roman" w:hAnsi="Times New Roman" w:cs="Times New Roman"/>
          <w:i/>
          <w:sz w:val="20"/>
          <w:szCs w:val="20"/>
        </w:rPr>
        <w:t xml:space="preserve">Contr. e </w:t>
      </w:r>
      <w:proofErr w:type="spellStart"/>
      <w:r w:rsidRPr="003B66B0">
        <w:rPr>
          <w:rFonts w:ascii="Times New Roman" w:hAnsi="Times New Roman" w:cs="Times New Roman"/>
          <w:i/>
          <w:sz w:val="20"/>
          <w:szCs w:val="20"/>
        </w:rPr>
        <w:t>impr</w:t>
      </w:r>
      <w:proofErr w:type="spellEnd"/>
      <w:r w:rsidRPr="003B66B0">
        <w:rPr>
          <w:rFonts w:ascii="Times New Roman" w:hAnsi="Times New Roman" w:cs="Times New Roman"/>
          <w:i/>
          <w:sz w:val="20"/>
          <w:szCs w:val="20"/>
        </w:rPr>
        <w:t>.</w:t>
      </w:r>
      <w:r w:rsidRPr="003B66B0">
        <w:rPr>
          <w:rFonts w:ascii="Times New Roman" w:hAnsi="Times New Roman" w:cs="Times New Roman"/>
          <w:sz w:val="20"/>
          <w:szCs w:val="20"/>
        </w:rPr>
        <w:t>, 2015, 479.</w:t>
      </w:r>
    </w:p>
  </w:footnote>
  <w:footnote w:id="35">
    <w:p w:rsidR="00DB2E5B" w:rsidRPr="003B66B0" w:rsidRDefault="00DB2E5B" w:rsidP="003B66B0">
      <w:pPr>
        <w:spacing w:after="0" w:line="240" w:lineRule="auto"/>
        <w:jc w:val="both"/>
        <w:rPr>
          <w:rFonts w:ascii="Times New Roman" w:hAnsi="Times New Roman" w:cs="Times New Roman"/>
          <w:sz w:val="20"/>
          <w:szCs w:val="20"/>
        </w:rPr>
      </w:pPr>
      <w:r w:rsidRPr="003B66B0">
        <w:rPr>
          <w:rFonts w:ascii="Times New Roman" w:hAnsi="Times New Roman" w:cs="Times New Roman"/>
          <w:sz w:val="20"/>
          <w:szCs w:val="20"/>
        </w:rPr>
        <w:t>(</w:t>
      </w:r>
      <w:r w:rsidR="007F54C6">
        <w:rPr>
          <w:rFonts w:ascii="Times New Roman" w:hAnsi="Times New Roman" w:cs="Times New Roman"/>
          <w:sz w:val="20"/>
          <w:szCs w:val="20"/>
        </w:rPr>
        <w:t>3</w:t>
      </w:r>
      <w:r w:rsidR="00E54697">
        <w:rPr>
          <w:rFonts w:ascii="Times New Roman" w:hAnsi="Times New Roman" w:cs="Times New Roman"/>
          <w:sz w:val="20"/>
          <w:szCs w:val="20"/>
        </w:rPr>
        <w:t>5</w:t>
      </w:r>
      <w:r w:rsidRPr="003B66B0">
        <w:rPr>
          <w:rFonts w:ascii="Times New Roman" w:hAnsi="Times New Roman" w:cs="Times New Roman"/>
          <w:sz w:val="20"/>
          <w:szCs w:val="20"/>
        </w:rPr>
        <w:t xml:space="preserve">) In proposito, cfr. </w:t>
      </w:r>
      <w:r w:rsidRPr="003B66B0">
        <w:rPr>
          <w:rFonts w:ascii="Times New Roman" w:hAnsi="Times New Roman" w:cs="Times New Roman"/>
          <w:smallCaps/>
          <w:sz w:val="20"/>
          <w:szCs w:val="20"/>
        </w:rPr>
        <w:t>Putti</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Il diritto dei consumi tra memoria storica e nuove prospettive</w:t>
      </w:r>
      <w:r w:rsidRPr="003B66B0">
        <w:rPr>
          <w:rFonts w:ascii="Times New Roman" w:hAnsi="Times New Roman" w:cs="Times New Roman"/>
          <w:sz w:val="20"/>
          <w:szCs w:val="20"/>
        </w:rPr>
        <w:t xml:space="preserve">, in </w:t>
      </w:r>
      <w:r w:rsidRPr="003B66B0">
        <w:rPr>
          <w:rFonts w:ascii="Times New Roman" w:hAnsi="Times New Roman" w:cs="Times New Roman"/>
          <w:smallCaps/>
          <w:sz w:val="20"/>
          <w:szCs w:val="20"/>
        </w:rPr>
        <w:t>Villanacci</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Manuale di diritto del consumo</w:t>
      </w:r>
      <w:r w:rsidRPr="003B66B0">
        <w:rPr>
          <w:rFonts w:ascii="Times New Roman" w:hAnsi="Times New Roman" w:cs="Times New Roman"/>
          <w:sz w:val="20"/>
          <w:szCs w:val="20"/>
        </w:rPr>
        <w:t>, Napoli, 2007, 11.</w:t>
      </w:r>
    </w:p>
  </w:footnote>
  <w:footnote w:id="36">
    <w:p w:rsidR="00DB2E5B" w:rsidRPr="00E54697" w:rsidRDefault="00DB2E5B" w:rsidP="003B66B0">
      <w:pPr>
        <w:spacing w:after="0" w:line="240" w:lineRule="auto"/>
        <w:jc w:val="both"/>
        <w:rPr>
          <w:rFonts w:ascii="Times New Roman" w:hAnsi="Times New Roman" w:cs="Times New Roman"/>
          <w:sz w:val="20"/>
          <w:szCs w:val="20"/>
        </w:rPr>
      </w:pPr>
      <w:r w:rsidRPr="003B66B0">
        <w:rPr>
          <w:rFonts w:ascii="Times New Roman" w:hAnsi="Times New Roman" w:cs="Times New Roman"/>
          <w:sz w:val="20"/>
          <w:szCs w:val="20"/>
        </w:rPr>
        <w:t>(3</w:t>
      </w:r>
      <w:r w:rsidR="00E54697">
        <w:rPr>
          <w:rFonts w:ascii="Times New Roman" w:hAnsi="Times New Roman" w:cs="Times New Roman"/>
          <w:sz w:val="20"/>
          <w:szCs w:val="20"/>
        </w:rPr>
        <w:t>6</w:t>
      </w:r>
      <w:r w:rsidRPr="003B66B0">
        <w:rPr>
          <w:rFonts w:ascii="Times New Roman" w:hAnsi="Times New Roman" w:cs="Times New Roman"/>
          <w:sz w:val="20"/>
          <w:szCs w:val="20"/>
        </w:rPr>
        <w:t>) D’altronde, è pur vero, ed ovvio, che soprattutto il pegno senza spossessamento trova il suo “naturale” terr</w:t>
      </w:r>
      <w:r w:rsidRPr="00E54697">
        <w:rPr>
          <w:rFonts w:ascii="Times New Roman" w:hAnsi="Times New Roman" w:cs="Times New Roman"/>
          <w:sz w:val="20"/>
          <w:szCs w:val="20"/>
        </w:rPr>
        <w:t>eno di applicazione proprio nell’ambito dei rapporti di impresa.</w:t>
      </w:r>
    </w:p>
  </w:footnote>
  <w:footnote w:id="37">
    <w:p w:rsidR="00DB2E5B" w:rsidRPr="00E54697" w:rsidRDefault="00DB2E5B" w:rsidP="007F54C6">
      <w:pPr>
        <w:pStyle w:val="Testonotaapidipagina"/>
        <w:spacing w:after="0" w:line="240" w:lineRule="auto"/>
        <w:jc w:val="both"/>
        <w:rPr>
          <w:rFonts w:ascii="Times New Roman" w:hAnsi="Times New Roman" w:cs="Times New Roman"/>
        </w:rPr>
      </w:pPr>
      <w:r w:rsidRPr="00E54697">
        <w:rPr>
          <w:rFonts w:ascii="Times New Roman" w:hAnsi="Times New Roman" w:cs="Times New Roman"/>
        </w:rPr>
        <w:t>(</w:t>
      </w:r>
      <w:r w:rsidR="00956408" w:rsidRPr="00E54697">
        <w:rPr>
          <w:rFonts w:ascii="Times New Roman" w:hAnsi="Times New Roman" w:cs="Times New Roman"/>
        </w:rPr>
        <w:t>3</w:t>
      </w:r>
      <w:r w:rsidR="00E54697" w:rsidRPr="00E54697">
        <w:rPr>
          <w:rStyle w:val="Rimandonotaapidipagina"/>
          <w:rFonts w:ascii="Times New Roman" w:hAnsi="Times New Roman" w:cs="Times New Roman"/>
          <w:vertAlign w:val="baseline"/>
        </w:rPr>
        <w:t>7</w:t>
      </w:r>
      <w:r w:rsidRPr="00E54697">
        <w:rPr>
          <w:rFonts w:ascii="Times New Roman" w:hAnsi="Times New Roman" w:cs="Times New Roman"/>
        </w:rPr>
        <w:t xml:space="preserve">) </w:t>
      </w:r>
      <w:r w:rsidR="007359FA" w:rsidRPr="00E54697">
        <w:rPr>
          <w:rFonts w:ascii="Times New Roman" w:hAnsi="Times New Roman" w:cs="Times New Roman"/>
        </w:rPr>
        <w:t xml:space="preserve">Così </w:t>
      </w:r>
      <w:r w:rsidRPr="00E54697">
        <w:rPr>
          <w:rFonts w:ascii="Times New Roman" w:hAnsi="Times New Roman" w:cs="Times New Roman"/>
          <w:smallCaps/>
        </w:rPr>
        <w:t>Ambrosini,</w:t>
      </w:r>
      <w:r w:rsidR="007359FA" w:rsidRPr="00E54697">
        <w:rPr>
          <w:rFonts w:ascii="Times New Roman" w:hAnsi="Times New Roman" w:cs="Times New Roman"/>
          <w:smallCaps/>
        </w:rPr>
        <w:t xml:space="preserve"> (</w:t>
      </w:r>
      <w:r w:rsidR="007359FA" w:rsidRPr="00E54697">
        <w:rPr>
          <w:rFonts w:ascii="Times New Roman" w:hAnsi="Times New Roman" w:cs="Times New Roman"/>
        </w:rPr>
        <w:t>nt</w:t>
      </w:r>
      <w:r w:rsidR="002E5CA7" w:rsidRPr="00E54697">
        <w:rPr>
          <w:rFonts w:ascii="Times New Roman" w:hAnsi="Times New Roman" w:cs="Times New Roman"/>
          <w:smallCaps/>
        </w:rPr>
        <w:t>. 16</w:t>
      </w:r>
      <w:r w:rsidR="007359FA" w:rsidRPr="00E54697">
        <w:rPr>
          <w:rFonts w:ascii="Times New Roman" w:hAnsi="Times New Roman" w:cs="Times New Roman"/>
          <w:smallCaps/>
        </w:rPr>
        <w:t>)</w:t>
      </w:r>
      <w:r w:rsidR="007359FA" w:rsidRPr="00E54697">
        <w:rPr>
          <w:rFonts w:ascii="Times New Roman" w:hAnsi="Times New Roman" w:cs="Times New Roman"/>
        </w:rPr>
        <w:t xml:space="preserve">, </w:t>
      </w:r>
      <w:r w:rsidRPr="00E54697">
        <w:rPr>
          <w:rFonts w:ascii="Times New Roman" w:hAnsi="Times New Roman" w:cs="Times New Roman"/>
        </w:rPr>
        <w:t xml:space="preserve"> 4.</w:t>
      </w:r>
    </w:p>
  </w:footnote>
  <w:footnote w:id="38">
    <w:p w:rsidR="009F4B3E" w:rsidRPr="00E54697" w:rsidRDefault="00E54697" w:rsidP="009F4B3E">
      <w:pPr>
        <w:pStyle w:val="Testonotaapidipagina"/>
        <w:spacing w:after="0" w:line="240" w:lineRule="auto"/>
        <w:rPr>
          <w:rFonts w:ascii="Times New Roman" w:hAnsi="Times New Roman" w:cs="Times New Roman"/>
        </w:rPr>
      </w:pPr>
      <w:r w:rsidRPr="00E54697">
        <w:rPr>
          <w:rFonts w:ascii="Times New Roman" w:hAnsi="Times New Roman" w:cs="Times New Roman"/>
        </w:rPr>
        <w:t>(38</w:t>
      </w:r>
      <w:r w:rsidR="009F4B3E" w:rsidRPr="00E54697">
        <w:rPr>
          <w:rFonts w:ascii="Times New Roman" w:hAnsi="Times New Roman" w:cs="Times New Roman"/>
        </w:rPr>
        <w:t xml:space="preserve">) Le definizioni sono di V. </w:t>
      </w:r>
      <w:proofErr w:type="spellStart"/>
      <w:r w:rsidR="009F4B3E" w:rsidRPr="00E54697">
        <w:rPr>
          <w:rFonts w:ascii="Times New Roman" w:hAnsi="Times New Roman" w:cs="Times New Roman"/>
          <w:smallCaps/>
        </w:rPr>
        <w:t>Pagliantini</w:t>
      </w:r>
      <w:proofErr w:type="spellEnd"/>
      <w:r w:rsidR="009F4B3E" w:rsidRPr="00E54697">
        <w:rPr>
          <w:rFonts w:ascii="Times New Roman" w:hAnsi="Times New Roman" w:cs="Times New Roman"/>
          <w:smallCaps/>
        </w:rPr>
        <w:t>,</w:t>
      </w:r>
      <w:r w:rsidR="009F4B3E" w:rsidRPr="00E54697">
        <w:rPr>
          <w:rFonts w:ascii="Times New Roman" w:hAnsi="Times New Roman" w:cs="Times New Roman"/>
        </w:rPr>
        <w:t xml:space="preserve"> </w:t>
      </w:r>
      <w:r w:rsidR="009F4B3E" w:rsidRPr="00E54697">
        <w:rPr>
          <w:rFonts w:ascii="Times New Roman" w:hAnsi="Times New Roman" w:cs="Times New Roman"/>
          <w:smallCaps/>
        </w:rPr>
        <w:t>(</w:t>
      </w:r>
      <w:r w:rsidR="009F4B3E" w:rsidRPr="00E54697">
        <w:rPr>
          <w:rFonts w:ascii="Times New Roman" w:hAnsi="Times New Roman" w:cs="Times New Roman"/>
        </w:rPr>
        <w:t>nt</w:t>
      </w:r>
      <w:r w:rsidR="009F4B3E" w:rsidRPr="00E54697">
        <w:rPr>
          <w:rFonts w:ascii="Times New Roman" w:hAnsi="Times New Roman" w:cs="Times New Roman"/>
          <w:smallCaps/>
        </w:rPr>
        <w:t>. 1</w:t>
      </w:r>
      <w:r w:rsidR="00BE291C" w:rsidRPr="00E54697">
        <w:rPr>
          <w:rFonts w:ascii="Times New Roman" w:hAnsi="Times New Roman" w:cs="Times New Roman"/>
          <w:smallCaps/>
        </w:rPr>
        <w:t>6</w:t>
      </w:r>
      <w:r w:rsidR="009F4B3E" w:rsidRPr="00E54697">
        <w:rPr>
          <w:rFonts w:ascii="Times New Roman" w:hAnsi="Times New Roman" w:cs="Times New Roman"/>
          <w:smallCaps/>
        </w:rPr>
        <w:t>)</w:t>
      </w:r>
      <w:r w:rsidR="009F4B3E" w:rsidRPr="00E54697">
        <w:rPr>
          <w:rFonts w:ascii="Times New Roman" w:hAnsi="Times New Roman" w:cs="Times New Roman"/>
        </w:rPr>
        <w:t>, 936.</w:t>
      </w:r>
    </w:p>
  </w:footnote>
  <w:footnote w:id="39">
    <w:p w:rsidR="00DB2E5B" w:rsidRPr="003B66B0" w:rsidRDefault="00DB2E5B" w:rsidP="003B66B0">
      <w:pPr>
        <w:spacing w:after="0" w:line="240" w:lineRule="auto"/>
        <w:jc w:val="both"/>
        <w:rPr>
          <w:rFonts w:ascii="Times New Roman" w:hAnsi="Times New Roman" w:cs="Times New Roman"/>
          <w:sz w:val="20"/>
          <w:szCs w:val="20"/>
        </w:rPr>
      </w:pPr>
      <w:r w:rsidRPr="00E54697">
        <w:rPr>
          <w:rFonts w:ascii="Times New Roman" w:hAnsi="Times New Roman" w:cs="Times New Roman"/>
          <w:sz w:val="20"/>
          <w:szCs w:val="20"/>
        </w:rPr>
        <w:t>(</w:t>
      </w:r>
      <w:r w:rsidR="00E54697" w:rsidRPr="00E54697">
        <w:rPr>
          <w:rFonts w:ascii="Times New Roman" w:hAnsi="Times New Roman" w:cs="Times New Roman"/>
          <w:sz w:val="20"/>
          <w:szCs w:val="20"/>
        </w:rPr>
        <w:t>39</w:t>
      </w:r>
      <w:r w:rsidRPr="003B66B0">
        <w:rPr>
          <w:rFonts w:ascii="Times New Roman" w:hAnsi="Times New Roman" w:cs="Times New Roman"/>
          <w:sz w:val="20"/>
          <w:szCs w:val="20"/>
        </w:rPr>
        <w:t xml:space="preserve">) Così espressamente, seppur quasi come un </w:t>
      </w:r>
      <w:proofErr w:type="spellStart"/>
      <w:r w:rsidRPr="003B66B0">
        <w:rPr>
          <w:rFonts w:ascii="Times New Roman" w:hAnsi="Times New Roman" w:cs="Times New Roman"/>
          <w:i/>
          <w:sz w:val="20"/>
          <w:szCs w:val="20"/>
        </w:rPr>
        <w:t>obiter</w:t>
      </w:r>
      <w:proofErr w:type="spellEnd"/>
      <w:r w:rsidRPr="003B66B0">
        <w:rPr>
          <w:rFonts w:ascii="Times New Roman" w:hAnsi="Times New Roman" w:cs="Times New Roman"/>
          <w:sz w:val="20"/>
          <w:szCs w:val="20"/>
        </w:rPr>
        <w:t>, si esprime il comma 1° dell’art. 1 del Decreto Banche; mentre in maniera più esplicita il comma 3° dispone che «Il contratto costitutivo, a pena di nullità, deve risultare da atto scritto con indicazione del creditore, del debitore e dell’eventuale terzo concedente il pegno …». Con riferimento alla prima disposizione, laddove si legge che il pegno può essere costituit</w:t>
      </w:r>
      <w:r w:rsidR="007F54C6">
        <w:rPr>
          <w:rFonts w:ascii="Times New Roman" w:hAnsi="Times New Roman" w:cs="Times New Roman"/>
          <w:sz w:val="20"/>
          <w:szCs w:val="20"/>
        </w:rPr>
        <w:t>o da imprenditori iscritti nel r</w:t>
      </w:r>
      <w:r w:rsidRPr="003B66B0">
        <w:rPr>
          <w:rFonts w:ascii="Times New Roman" w:hAnsi="Times New Roman" w:cs="Times New Roman"/>
          <w:sz w:val="20"/>
          <w:szCs w:val="20"/>
        </w:rPr>
        <w:t>egist</w:t>
      </w:r>
      <w:r w:rsidR="007F54C6">
        <w:rPr>
          <w:rFonts w:ascii="Times New Roman" w:hAnsi="Times New Roman" w:cs="Times New Roman"/>
          <w:sz w:val="20"/>
          <w:szCs w:val="20"/>
        </w:rPr>
        <w:t>ro delle i</w:t>
      </w:r>
      <w:r w:rsidRPr="003B66B0">
        <w:rPr>
          <w:rFonts w:ascii="Times New Roman" w:hAnsi="Times New Roman" w:cs="Times New Roman"/>
          <w:sz w:val="20"/>
          <w:szCs w:val="20"/>
        </w:rPr>
        <w:t xml:space="preserve">mprese «per garantire i crediti concessi a loro o a terzi», non ci si può esimere dal rilevare la singolarità dell’inciso «a terzi», peraltro aggiunto in sede di conversione in legge, posto che se ad essere finanziato è un soggetto “terzo”, il garante che impegna beni propri per garantire i crediti concessi “a terzi” altro non è che un datore di pegno. Se questo è, ne emerge una norma che, singolarmente, si apre proprio con la considerazione della figura del terzo garante, con una situazione sostanzialmente rovesciata, ad esempio, rispetto a quella delineata dalla normativa in materia di portabilità dei mutui, di cui all’art. 8 del d.l. 31 gennaio 2007, n. 7, posto che la stessa dimostra di non considerare in alcun modo la posizione del terzo garante (fideiussore o datore di garanzia reale). Tale situazione è denunziata da </w:t>
      </w:r>
      <w:r w:rsidRPr="003B66B0">
        <w:rPr>
          <w:rFonts w:ascii="Times New Roman" w:hAnsi="Times New Roman" w:cs="Times New Roman"/>
          <w:smallCaps/>
          <w:sz w:val="20"/>
          <w:szCs w:val="20"/>
        </w:rPr>
        <w:t>Sirena</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La «portabilità del mutuo» bancario o finanziario</w:t>
      </w:r>
      <w:r w:rsidRPr="003B66B0">
        <w:rPr>
          <w:rFonts w:ascii="Times New Roman" w:hAnsi="Times New Roman" w:cs="Times New Roman"/>
          <w:sz w:val="20"/>
          <w:szCs w:val="20"/>
        </w:rPr>
        <w:t>, in</w:t>
      </w:r>
      <w:r w:rsidRPr="003B66B0">
        <w:rPr>
          <w:rFonts w:ascii="Times New Roman" w:hAnsi="Times New Roman" w:cs="Times New Roman"/>
          <w:i/>
          <w:sz w:val="20"/>
          <w:szCs w:val="20"/>
        </w:rPr>
        <w:t xml:space="preserve"> </w:t>
      </w:r>
      <w:proofErr w:type="spellStart"/>
      <w:r w:rsidRPr="003B66B0">
        <w:rPr>
          <w:rFonts w:ascii="Times New Roman" w:hAnsi="Times New Roman" w:cs="Times New Roman"/>
          <w:i/>
          <w:sz w:val="20"/>
          <w:szCs w:val="20"/>
        </w:rPr>
        <w:t>Riv</w:t>
      </w:r>
      <w:proofErr w:type="spellEnd"/>
      <w:r w:rsidRPr="003B66B0">
        <w:rPr>
          <w:rFonts w:ascii="Times New Roman" w:hAnsi="Times New Roman" w:cs="Times New Roman"/>
          <w:i/>
          <w:sz w:val="20"/>
          <w:szCs w:val="20"/>
        </w:rPr>
        <w:t>. dir. civ</w:t>
      </w:r>
      <w:r w:rsidRPr="003B66B0">
        <w:rPr>
          <w:rFonts w:ascii="Times New Roman" w:hAnsi="Times New Roman" w:cs="Times New Roman"/>
          <w:sz w:val="20"/>
          <w:szCs w:val="20"/>
        </w:rPr>
        <w:t xml:space="preserve">., 2008, 449. </w:t>
      </w:r>
    </w:p>
  </w:footnote>
  <w:footnote w:id="40">
    <w:p w:rsidR="00DB2E5B" w:rsidRPr="003B66B0" w:rsidRDefault="00DB2E5B" w:rsidP="003B66B0">
      <w:pPr>
        <w:spacing w:after="0" w:line="240" w:lineRule="auto"/>
        <w:jc w:val="both"/>
        <w:rPr>
          <w:rFonts w:ascii="Times New Roman" w:hAnsi="Times New Roman" w:cs="Times New Roman"/>
          <w:sz w:val="20"/>
          <w:szCs w:val="20"/>
        </w:rPr>
      </w:pPr>
      <w:r w:rsidRPr="003B66B0">
        <w:rPr>
          <w:rFonts w:ascii="Times New Roman" w:hAnsi="Times New Roman" w:cs="Times New Roman"/>
          <w:sz w:val="20"/>
          <w:szCs w:val="20"/>
        </w:rPr>
        <w:t>(</w:t>
      </w:r>
      <w:r w:rsidR="00956408">
        <w:rPr>
          <w:rFonts w:ascii="Times New Roman" w:hAnsi="Times New Roman" w:cs="Times New Roman"/>
          <w:sz w:val="20"/>
          <w:szCs w:val="20"/>
        </w:rPr>
        <w:t>4</w:t>
      </w:r>
      <w:r w:rsidR="00E54697">
        <w:rPr>
          <w:rFonts w:ascii="Times New Roman" w:hAnsi="Times New Roman" w:cs="Times New Roman"/>
          <w:sz w:val="20"/>
          <w:szCs w:val="20"/>
        </w:rPr>
        <w:t>0</w:t>
      </w:r>
      <w:r w:rsidRPr="003B66B0">
        <w:rPr>
          <w:rFonts w:ascii="Times New Roman" w:hAnsi="Times New Roman" w:cs="Times New Roman"/>
          <w:sz w:val="20"/>
          <w:szCs w:val="20"/>
        </w:rPr>
        <w:t xml:space="preserve">) In proposito, v. </w:t>
      </w:r>
      <w:proofErr w:type="spellStart"/>
      <w:r w:rsidRPr="003B66B0">
        <w:rPr>
          <w:rFonts w:ascii="Times New Roman" w:hAnsi="Times New Roman" w:cs="Times New Roman"/>
          <w:smallCaps/>
          <w:sz w:val="20"/>
          <w:szCs w:val="20"/>
        </w:rPr>
        <w:t>Ferrentino</w:t>
      </w:r>
      <w:proofErr w:type="spellEnd"/>
      <w:r w:rsidRPr="003B66B0">
        <w:rPr>
          <w:rFonts w:ascii="Times New Roman" w:hAnsi="Times New Roman" w:cs="Times New Roman"/>
          <w:smallCaps/>
          <w:sz w:val="20"/>
          <w:szCs w:val="20"/>
        </w:rPr>
        <w:t>, Ferrucci</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 xml:space="preserve">Dell’azienda. Manuale e applicazioni pratiche dalle lezioni di Guido </w:t>
      </w:r>
      <w:proofErr w:type="spellStart"/>
      <w:r w:rsidRPr="003B66B0">
        <w:rPr>
          <w:rFonts w:ascii="Times New Roman" w:hAnsi="Times New Roman" w:cs="Times New Roman"/>
          <w:i/>
          <w:sz w:val="20"/>
          <w:szCs w:val="20"/>
        </w:rPr>
        <w:t>Capozzi</w:t>
      </w:r>
      <w:proofErr w:type="spellEnd"/>
      <w:r w:rsidRPr="003B66B0">
        <w:rPr>
          <w:rFonts w:ascii="Times New Roman" w:hAnsi="Times New Roman" w:cs="Times New Roman"/>
          <w:sz w:val="20"/>
          <w:szCs w:val="20"/>
        </w:rPr>
        <w:t xml:space="preserve">, Milano, 2006, 27 e </w:t>
      </w:r>
      <w:proofErr w:type="spellStart"/>
      <w:r w:rsidRPr="003B66B0">
        <w:rPr>
          <w:rFonts w:ascii="Times New Roman" w:hAnsi="Times New Roman" w:cs="Times New Roman"/>
          <w:smallCaps/>
          <w:sz w:val="20"/>
          <w:szCs w:val="20"/>
        </w:rPr>
        <w:t>Minneci</w:t>
      </w:r>
      <w:proofErr w:type="spellEnd"/>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Vicende circolatorie. Trasferimento di azienda e regime dei debiti</w:t>
      </w:r>
      <w:r w:rsidRPr="003B66B0">
        <w:rPr>
          <w:rFonts w:ascii="Times New Roman" w:hAnsi="Times New Roman" w:cs="Times New Roman"/>
          <w:sz w:val="20"/>
          <w:szCs w:val="20"/>
        </w:rPr>
        <w:t xml:space="preserve">, Torino, 2007, </w:t>
      </w:r>
      <w:r w:rsidRPr="003B66B0">
        <w:rPr>
          <w:rFonts w:ascii="Times New Roman" w:hAnsi="Times New Roman" w:cs="Times New Roman"/>
          <w:i/>
          <w:sz w:val="20"/>
          <w:szCs w:val="20"/>
        </w:rPr>
        <w:t>passim</w:t>
      </w:r>
      <w:r w:rsidRPr="003B66B0">
        <w:rPr>
          <w:rFonts w:ascii="Times New Roman" w:hAnsi="Times New Roman" w:cs="Times New Roman"/>
          <w:sz w:val="20"/>
          <w:szCs w:val="20"/>
        </w:rPr>
        <w:t>.</w:t>
      </w:r>
    </w:p>
  </w:footnote>
  <w:footnote w:id="41">
    <w:p w:rsidR="00DB2E5B" w:rsidRPr="003B66B0" w:rsidRDefault="00DB2E5B" w:rsidP="003B66B0">
      <w:pPr>
        <w:spacing w:after="0" w:line="240" w:lineRule="auto"/>
        <w:jc w:val="both"/>
        <w:rPr>
          <w:rFonts w:ascii="Times New Roman" w:hAnsi="Times New Roman" w:cs="Times New Roman"/>
          <w:sz w:val="20"/>
          <w:szCs w:val="20"/>
        </w:rPr>
      </w:pPr>
      <w:r w:rsidRPr="003B66B0">
        <w:rPr>
          <w:rFonts w:ascii="Times New Roman" w:hAnsi="Times New Roman" w:cs="Times New Roman"/>
          <w:sz w:val="20"/>
          <w:szCs w:val="20"/>
        </w:rPr>
        <w:t>(</w:t>
      </w:r>
      <w:r w:rsidR="00956408">
        <w:rPr>
          <w:rFonts w:ascii="Times New Roman" w:hAnsi="Times New Roman" w:cs="Times New Roman"/>
          <w:sz w:val="20"/>
          <w:szCs w:val="20"/>
        </w:rPr>
        <w:t>4</w:t>
      </w:r>
      <w:r w:rsidR="00E54697">
        <w:rPr>
          <w:rFonts w:ascii="Times New Roman" w:hAnsi="Times New Roman" w:cs="Times New Roman"/>
          <w:sz w:val="20"/>
          <w:szCs w:val="20"/>
        </w:rPr>
        <w:t>1</w:t>
      </w:r>
      <w:r w:rsidRPr="003B66B0">
        <w:rPr>
          <w:rFonts w:ascii="Times New Roman" w:hAnsi="Times New Roman" w:cs="Times New Roman"/>
          <w:sz w:val="20"/>
          <w:szCs w:val="20"/>
        </w:rPr>
        <w:t xml:space="preserve">) In materia, cfr. </w:t>
      </w:r>
      <w:r w:rsidRPr="003B66B0">
        <w:rPr>
          <w:rFonts w:ascii="Times New Roman" w:hAnsi="Times New Roman" w:cs="Times New Roman"/>
          <w:smallCaps/>
          <w:sz w:val="20"/>
          <w:szCs w:val="20"/>
        </w:rPr>
        <w:t>Colombo</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Usufrutto e affitto di azienda</w:t>
      </w:r>
      <w:r w:rsidRPr="003B66B0">
        <w:rPr>
          <w:rFonts w:ascii="Times New Roman" w:hAnsi="Times New Roman" w:cs="Times New Roman"/>
          <w:sz w:val="20"/>
          <w:szCs w:val="20"/>
        </w:rPr>
        <w:t xml:space="preserve">, in </w:t>
      </w:r>
      <w:r w:rsidRPr="003B66B0">
        <w:rPr>
          <w:rFonts w:ascii="Times New Roman" w:hAnsi="Times New Roman" w:cs="Times New Roman"/>
          <w:i/>
          <w:sz w:val="20"/>
          <w:szCs w:val="20"/>
        </w:rPr>
        <w:t>Trattato</w:t>
      </w:r>
      <w:r w:rsidRPr="003B66B0">
        <w:rPr>
          <w:rFonts w:ascii="Times New Roman" w:hAnsi="Times New Roman" w:cs="Times New Roman"/>
          <w:sz w:val="20"/>
          <w:szCs w:val="20"/>
        </w:rPr>
        <w:t xml:space="preserve"> Galgano, III, Padova, 1978, 295, </w:t>
      </w:r>
      <w:r w:rsidRPr="003B66B0">
        <w:rPr>
          <w:rFonts w:ascii="Times New Roman" w:hAnsi="Times New Roman" w:cs="Times New Roman"/>
          <w:smallCaps/>
          <w:sz w:val="20"/>
          <w:szCs w:val="20"/>
        </w:rPr>
        <w:t>Nastri</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L’affitto di azienda</w:t>
      </w:r>
      <w:r w:rsidRPr="003B66B0">
        <w:rPr>
          <w:rFonts w:ascii="Times New Roman" w:hAnsi="Times New Roman" w:cs="Times New Roman"/>
          <w:sz w:val="20"/>
          <w:szCs w:val="20"/>
        </w:rPr>
        <w:t xml:space="preserve">. Quaderni della Fondazione italiana per il Notariato, Milano, 2010, </w:t>
      </w:r>
      <w:r w:rsidRPr="003B66B0">
        <w:rPr>
          <w:rFonts w:ascii="Times New Roman" w:hAnsi="Times New Roman" w:cs="Times New Roman"/>
          <w:smallCaps/>
          <w:sz w:val="20"/>
          <w:szCs w:val="20"/>
        </w:rPr>
        <w:t>Tassinari</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L’affitto d'azienda tra norme di legge e clausole di autonomia privata</w:t>
      </w:r>
      <w:r w:rsidRPr="003B66B0">
        <w:rPr>
          <w:rFonts w:ascii="Times New Roman" w:hAnsi="Times New Roman" w:cs="Times New Roman"/>
          <w:sz w:val="20"/>
          <w:szCs w:val="20"/>
        </w:rPr>
        <w:t xml:space="preserve">, in </w:t>
      </w:r>
      <w:r w:rsidRPr="003B66B0">
        <w:rPr>
          <w:rFonts w:ascii="Times New Roman" w:hAnsi="Times New Roman" w:cs="Times New Roman"/>
          <w:i/>
          <w:sz w:val="20"/>
          <w:szCs w:val="20"/>
        </w:rPr>
        <w:t>Notariato</w:t>
      </w:r>
      <w:r w:rsidRPr="003B66B0">
        <w:rPr>
          <w:rFonts w:ascii="Times New Roman" w:hAnsi="Times New Roman" w:cs="Times New Roman"/>
          <w:sz w:val="20"/>
          <w:szCs w:val="20"/>
        </w:rPr>
        <w:t xml:space="preserve">, 2010, 531 e </w:t>
      </w:r>
      <w:proofErr w:type="spellStart"/>
      <w:r w:rsidRPr="003B66B0">
        <w:rPr>
          <w:rFonts w:ascii="Times New Roman" w:hAnsi="Times New Roman" w:cs="Times New Roman"/>
          <w:smallCaps/>
          <w:sz w:val="20"/>
          <w:szCs w:val="20"/>
        </w:rPr>
        <w:t>Trabace</w:t>
      </w:r>
      <w:proofErr w:type="spellEnd"/>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Affitto di azienda con fabbricati strumentali</w:t>
      </w:r>
      <w:r w:rsidRPr="003B66B0">
        <w:rPr>
          <w:rFonts w:ascii="Times New Roman" w:hAnsi="Times New Roman" w:cs="Times New Roman"/>
          <w:sz w:val="20"/>
          <w:szCs w:val="20"/>
        </w:rPr>
        <w:t xml:space="preserve">, in </w:t>
      </w:r>
      <w:r w:rsidRPr="003B66B0">
        <w:rPr>
          <w:rFonts w:ascii="Times New Roman" w:hAnsi="Times New Roman" w:cs="Times New Roman"/>
          <w:i/>
          <w:sz w:val="20"/>
          <w:szCs w:val="20"/>
        </w:rPr>
        <w:t>Notariato</w:t>
      </w:r>
      <w:r w:rsidRPr="003B66B0">
        <w:rPr>
          <w:rFonts w:ascii="Times New Roman" w:hAnsi="Times New Roman" w:cs="Times New Roman"/>
          <w:sz w:val="20"/>
          <w:szCs w:val="20"/>
        </w:rPr>
        <w:t>, 2014, 116.</w:t>
      </w:r>
    </w:p>
  </w:footnote>
  <w:footnote w:id="42">
    <w:p w:rsidR="00DB2E5B" w:rsidRPr="003B66B0" w:rsidRDefault="00DB2E5B" w:rsidP="003B66B0">
      <w:pPr>
        <w:pStyle w:val="Testonotaapidipagina1"/>
        <w:spacing w:line="240" w:lineRule="auto"/>
        <w:rPr>
          <w:rFonts w:ascii="Times New Roman" w:hAnsi="Times New Roman" w:cs="Times New Roman"/>
        </w:rPr>
      </w:pPr>
      <w:r w:rsidRPr="003B66B0">
        <w:rPr>
          <w:rFonts w:ascii="Times New Roman" w:hAnsi="Times New Roman" w:cs="Times New Roman"/>
        </w:rPr>
        <w:t>(</w:t>
      </w:r>
      <w:r w:rsidR="00956408">
        <w:rPr>
          <w:rFonts w:ascii="Times New Roman" w:hAnsi="Times New Roman" w:cs="Times New Roman"/>
        </w:rPr>
        <w:t>4</w:t>
      </w:r>
      <w:r w:rsidR="00E54697">
        <w:rPr>
          <w:rFonts w:ascii="Times New Roman" w:hAnsi="Times New Roman" w:cs="Times New Roman"/>
        </w:rPr>
        <w:t>2</w:t>
      </w:r>
      <w:r w:rsidRPr="003B66B0">
        <w:rPr>
          <w:rFonts w:ascii="Times New Roman" w:hAnsi="Times New Roman" w:cs="Times New Roman"/>
        </w:rPr>
        <w:t xml:space="preserve">) Cfr. </w:t>
      </w:r>
      <w:r w:rsidRPr="003B66B0">
        <w:rPr>
          <w:rFonts w:ascii="Times New Roman" w:hAnsi="Times New Roman" w:cs="Times New Roman"/>
          <w:smallCaps/>
        </w:rPr>
        <w:t>Tassinari</w:t>
      </w:r>
      <w:r w:rsidR="00DC4CB8">
        <w:rPr>
          <w:rFonts w:ascii="Times New Roman" w:hAnsi="Times New Roman" w:cs="Times New Roman"/>
        </w:rPr>
        <w:t xml:space="preserve"> (nt. 42</w:t>
      </w:r>
      <w:r w:rsidRPr="003B66B0">
        <w:rPr>
          <w:rFonts w:ascii="Times New Roman" w:hAnsi="Times New Roman" w:cs="Times New Roman"/>
        </w:rPr>
        <w:t>), 532</w:t>
      </w:r>
      <w:r w:rsidR="00DC4CB8">
        <w:rPr>
          <w:rFonts w:ascii="Times New Roman" w:hAnsi="Times New Roman" w:cs="Times New Roman"/>
        </w:rPr>
        <w:t>,</w:t>
      </w:r>
      <w:r w:rsidRPr="003B66B0">
        <w:rPr>
          <w:rFonts w:ascii="Times New Roman" w:hAnsi="Times New Roman" w:cs="Times New Roman"/>
        </w:rPr>
        <w:t xml:space="preserve"> che identifica l’affitto di un ramo d’azienda con la situazione in cui viene ceduto un complesso di beni organizzati per l’esercizio dell’impresa, secondo la definizione di cui all’art. 2555 c.c., ma al contempo residuano in capo all’affittante ulteriori beni idonei a costituire a loro volta un complesso organizzato ai sensi della stessa norma. </w:t>
      </w:r>
    </w:p>
  </w:footnote>
  <w:footnote w:id="43">
    <w:p w:rsidR="00DB2E5B" w:rsidRPr="003B66B0" w:rsidRDefault="00DB2E5B" w:rsidP="003B66B0">
      <w:pPr>
        <w:pStyle w:val="Testonotaapidipagina1"/>
        <w:spacing w:line="240" w:lineRule="auto"/>
        <w:rPr>
          <w:rFonts w:ascii="Times New Roman" w:hAnsi="Times New Roman" w:cs="Times New Roman"/>
        </w:rPr>
      </w:pPr>
      <w:r w:rsidRPr="003B66B0">
        <w:rPr>
          <w:rFonts w:ascii="Times New Roman" w:hAnsi="Times New Roman" w:cs="Times New Roman"/>
        </w:rPr>
        <w:t>(</w:t>
      </w:r>
      <w:r w:rsidR="007F54C6">
        <w:rPr>
          <w:rFonts w:ascii="Times New Roman" w:hAnsi="Times New Roman" w:cs="Times New Roman"/>
        </w:rPr>
        <w:t>4</w:t>
      </w:r>
      <w:r w:rsidR="00E54697">
        <w:rPr>
          <w:rFonts w:ascii="Times New Roman" w:hAnsi="Times New Roman" w:cs="Times New Roman"/>
        </w:rPr>
        <w:t>3</w:t>
      </w:r>
      <w:r w:rsidRPr="003B66B0">
        <w:rPr>
          <w:rFonts w:ascii="Times New Roman" w:hAnsi="Times New Roman" w:cs="Times New Roman"/>
        </w:rPr>
        <w:t xml:space="preserve">) Un caso pratico potrebbe essere, a titolo di esempio, quello di un imprenditore esercente attività alberghiera, che affitta ad un altro imprenditore la gestione dello stabilimento balneare afferente alla struttura alberghiera stessa e che concede pegno sui beni mobili necessari per la gestione dello stabilimento per far conseguire credito al “terzo” </w:t>
      </w:r>
      <w:r w:rsidRPr="003B66B0">
        <w:rPr>
          <w:rFonts w:ascii="Times New Roman" w:hAnsi="Times New Roman" w:cs="Times New Roman"/>
          <w:i/>
        </w:rPr>
        <w:t>ex</w:t>
      </w:r>
      <w:r w:rsidRPr="003B66B0">
        <w:rPr>
          <w:rFonts w:ascii="Times New Roman" w:hAnsi="Times New Roman" w:cs="Times New Roman"/>
        </w:rPr>
        <w:t xml:space="preserve"> art. 1, comma 1°, l. 119/2016, cioè l’affittuario; credito certamente afferente all’esercizio dell’attività d’impresa dell’affittuario, ma anche inerente all’attività del concedente, laddove l’affitto del ramo di azienda si intende come rientrante nella stessa attività di impresa.</w:t>
      </w:r>
    </w:p>
  </w:footnote>
  <w:footnote w:id="44">
    <w:p w:rsidR="00EC0D50" w:rsidRPr="003B66B0" w:rsidRDefault="00EC0D50" w:rsidP="00EC0D50">
      <w:pPr>
        <w:pStyle w:val="Testonotaapidipagina1"/>
        <w:spacing w:line="240" w:lineRule="auto"/>
        <w:rPr>
          <w:rFonts w:ascii="Times New Roman" w:hAnsi="Times New Roman" w:cs="Times New Roman"/>
        </w:rPr>
      </w:pPr>
      <w:r w:rsidRPr="003B66B0">
        <w:rPr>
          <w:rFonts w:ascii="Times New Roman" w:hAnsi="Times New Roman" w:cs="Times New Roman"/>
        </w:rPr>
        <w:t>(</w:t>
      </w:r>
      <w:r w:rsidR="00E54697">
        <w:rPr>
          <w:rFonts w:ascii="Times New Roman" w:hAnsi="Times New Roman" w:cs="Times New Roman"/>
        </w:rPr>
        <w:t>44</w:t>
      </w:r>
      <w:r w:rsidRPr="003B66B0">
        <w:rPr>
          <w:rFonts w:ascii="Times New Roman" w:hAnsi="Times New Roman" w:cs="Times New Roman"/>
        </w:rPr>
        <w:t xml:space="preserve">) Sul </w:t>
      </w:r>
      <w:proofErr w:type="spellStart"/>
      <w:r w:rsidRPr="003B66B0">
        <w:rPr>
          <w:rFonts w:ascii="Times New Roman" w:hAnsi="Times New Roman" w:cs="Times New Roman"/>
          <w:i/>
        </w:rPr>
        <w:t>rent</w:t>
      </w:r>
      <w:proofErr w:type="spellEnd"/>
      <w:r w:rsidRPr="003B66B0">
        <w:rPr>
          <w:rFonts w:ascii="Times New Roman" w:hAnsi="Times New Roman" w:cs="Times New Roman"/>
          <w:i/>
        </w:rPr>
        <w:t xml:space="preserve"> to </w:t>
      </w:r>
      <w:proofErr w:type="spellStart"/>
      <w:r w:rsidRPr="003B66B0">
        <w:rPr>
          <w:rFonts w:ascii="Times New Roman" w:hAnsi="Times New Roman" w:cs="Times New Roman"/>
          <w:i/>
        </w:rPr>
        <w:t>buy</w:t>
      </w:r>
      <w:proofErr w:type="spellEnd"/>
      <w:r>
        <w:rPr>
          <w:rFonts w:ascii="Times New Roman" w:hAnsi="Times New Roman" w:cs="Times New Roman"/>
          <w:i/>
        </w:rPr>
        <w:t xml:space="preserve"> </w:t>
      </w:r>
      <w:r w:rsidRPr="0071661C">
        <w:rPr>
          <w:rFonts w:ascii="Times New Roman" w:hAnsi="Times New Roman" w:cs="Times New Roman"/>
        </w:rPr>
        <w:t xml:space="preserve">di azienda v. i contributi raccolti nel volume </w:t>
      </w:r>
      <w:proofErr w:type="spellStart"/>
      <w:r w:rsidRPr="003B66B0">
        <w:rPr>
          <w:rFonts w:ascii="Times New Roman" w:hAnsi="Times New Roman" w:cs="Times New Roman"/>
        </w:rPr>
        <w:t>Rent</w:t>
      </w:r>
      <w:proofErr w:type="spellEnd"/>
      <w:r w:rsidRPr="003B66B0">
        <w:rPr>
          <w:rFonts w:ascii="Times New Roman" w:hAnsi="Times New Roman" w:cs="Times New Roman"/>
        </w:rPr>
        <w:t xml:space="preserve"> to </w:t>
      </w:r>
      <w:proofErr w:type="spellStart"/>
      <w:r w:rsidRPr="003B66B0">
        <w:rPr>
          <w:rFonts w:ascii="Times New Roman" w:hAnsi="Times New Roman" w:cs="Times New Roman"/>
        </w:rPr>
        <w:t>buy</w:t>
      </w:r>
      <w:proofErr w:type="spellEnd"/>
      <w:r w:rsidRPr="003B66B0">
        <w:rPr>
          <w:rFonts w:ascii="Times New Roman" w:hAnsi="Times New Roman" w:cs="Times New Roman"/>
          <w:i/>
        </w:rPr>
        <w:t xml:space="preserve"> immobiliare e </w:t>
      </w:r>
      <w:proofErr w:type="spellStart"/>
      <w:r w:rsidRPr="003B66B0">
        <w:rPr>
          <w:rFonts w:ascii="Times New Roman" w:hAnsi="Times New Roman" w:cs="Times New Roman"/>
        </w:rPr>
        <w:t>rent</w:t>
      </w:r>
      <w:proofErr w:type="spellEnd"/>
      <w:r w:rsidRPr="003B66B0">
        <w:rPr>
          <w:rFonts w:ascii="Times New Roman" w:hAnsi="Times New Roman" w:cs="Times New Roman"/>
        </w:rPr>
        <w:t xml:space="preserve"> to </w:t>
      </w:r>
      <w:proofErr w:type="spellStart"/>
      <w:r w:rsidRPr="003B66B0">
        <w:rPr>
          <w:rFonts w:ascii="Times New Roman" w:hAnsi="Times New Roman" w:cs="Times New Roman"/>
        </w:rPr>
        <w:t>buy</w:t>
      </w:r>
      <w:proofErr w:type="spellEnd"/>
      <w:r w:rsidRPr="003B66B0">
        <w:rPr>
          <w:rFonts w:ascii="Times New Roman" w:hAnsi="Times New Roman" w:cs="Times New Roman"/>
          <w:i/>
        </w:rPr>
        <w:t xml:space="preserve"> aziendale</w:t>
      </w:r>
      <w:r w:rsidRPr="003B66B0">
        <w:rPr>
          <w:rFonts w:ascii="Times New Roman" w:hAnsi="Times New Roman" w:cs="Times New Roman"/>
        </w:rPr>
        <w:t xml:space="preserve">, in </w:t>
      </w:r>
      <w:r w:rsidRPr="003B66B0">
        <w:rPr>
          <w:rFonts w:ascii="Times New Roman" w:hAnsi="Times New Roman" w:cs="Times New Roman"/>
          <w:smallCaps/>
        </w:rPr>
        <w:t>Landini, Palazzo</w:t>
      </w:r>
      <w:r w:rsidRPr="003B66B0">
        <w:rPr>
          <w:rFonts w:ascii="Times New Roman" w:hAnsi="Times New Roman" w:cs="Times New Roman"/>
        </w:rPr>
        <w:t xml:space="preserve"> (a cura di), </w:t>
      </w:r>
      <w:proofErr w:type="spellStart"/>
      <w:r w:rsidRPr="003B66B0">
        <w:rPr>
          <w:rFonts w:ascii="Times New Roman" w:hAnsi="Times New Roman" w:cs="Times New Roman"/>
          <w:i/>
        </w:rPr>
        <w:t>Rent</w:t>
      </w:r>
      <w:proofErr w:type="spellEnd"/>
      <w:r w:rsidRPr="003B66B0">
        <w:rPr>
          <w:rFonts w:ascii="Times New Roman" w:hAnsi="Times New Roman" w:cs="Times New Roman"/>
          <w:i/>
        </w:rPr>
        <w:t xml:space="preserve"> to </w:t>
      </w:r>
      <w:proofErr w:type="spellStart"/>
      <w:r w:rsidRPr="003B66B0">
        <w:rPr>
          <w:rFonts w:ascii="Times New Roman" w:hAnsi="Times New Roman" w:cs="Times New Roman"/>
          <w:i/>
        </w:rPr>
        <w:t>buy</w:t>
      </w:r>
      <w:proofErr w:type="spellEnd"/>
      <w:r w:rsidRPr="003B66B0">
        <w:rPr>
          <w:rFonts w:ascii="Times New Roman" w:hAnsi="Times New Roman" w:cs="Times New Roman"/>
          <w:i/>
        </w:rPr>
        <w:t xml:space="preserve"> di azienda</w:t>
      </w:r>
      <w:r w:rsidRPr="003B66B0">
        <w:rPr>
          <w:rFonts w:ascii="Times New Roman" w:hAnsi="Times New Roman" w:cs="Times New Roman"/>
        </w:rPr>
        <w:t xml:space="preserve">, Fondazione Italiana </w:t>
      </w:r>
      <w:r>
        <w:rPr>
          <w:rFonts w:ascii="Times New Roman" w:hAnsi="Times New Roman" w:cs="Times New Roman"/>
        </w:rPr>
        <w:t>del Notariato, Milano, 2016.</w:t>
      </w:r>
    </w:p>
  </w:footnote>
  <w:footnote w:id="45">
    <w:p w:rsidR="00DB2E5B" w:rsidRPr="003B66B0" w:rsidRDefault="00DB2E5B" w:rsidP="007F54C6">
      <w:pPr>
        <w:pStyle w:val="Testonotaapidipagina1"/>
        <w:spacing w:line="240" w:lineRule="auto"/>
        <w:rPr>
          <w:rFonts w:ascii="Times New Roman" w:hAnsi="Times New Roman" w:cs="Times New Roman"/>
        </w:rPr>
      </w:pPr>
      <w:r w:rsidRPr="003B66B0">
        <w:rPr>
          <w:rFonts w:ascii="Times New Roman" w:hAnsi="Times New Roman" w:cs="Times New Roman"/>
        </w:rPr>
        <w:t>(</w:t>
      </w:r>
      <w:r w:rsidR="007F54C6">
        <w:rPr>
          <w:rFonts w:ascii="Times New Roman" w:hAnsi="Times New Roman" w:cs="Times New Roman"/>
        </w:rPr>
        <w:t>4</w:t>
      </w:r>
      <w:r w:rsidR="00E54697">
        <w:rPr>
          <w:rFonts w:ascii="Times New Roman" w:hAnsi="Times New Roman" w:cs="Times New Roman"/>
        </w:rPr>
        <w:t>5</w:t>
      </w:r>
      <w:r w:rsidRPr="003B66B0">
        <w:rPr>
          <w:rFonts w:ascii="Times New Roman" w:hAnsi="Times New Roman" w:cs="Times New Roman"/>
        </w:rPr>
        <w:t xml:space="preserve">) Sulle partecipazioni reciproche, v. </w:t>
      </w:r>
      <w:r w:rsidRPr="003B66B0">
        <w:rPr>
          <w:rFonts w:ascii="Times New Roman" w:hAnsi="Times New Roman" w:cs="Times New Roman"/>
          <w:smallCaps/>
        </w:rPr>
        <w:t>G. F. Campobasso</w:t>
      </w:r>
      <w:r w:rsidRPr="003B66B0">
        <w:rPr>
          <w:rFonts w:ascii="Times New Roman" w:hAnsi="Times New Roman" w:cs="Times New Roman"/>
        </w:rPr>
        <w:t xml:space="preserve">, </w:t>
      </w:r>
      <w:r w:rsidRPr="003B66B0">
        <w:rPr>
          <w:rFonts w:ascii="Times New Roman" w:hAnsi="Times New Roman" w:cs="Times New Roman"/>
          <w:i/>
        </w:rPr>
        <w:t>Manuale di diritto commerciale</w:t>
      </w:r>
      <w:r w:rsidRPr="003B66B0">
        <w:rPr>
          <w:rFonts w:ascii="Times New Roman" w:hAnsi="Times New Roman" w:cs="Times New Roman"/>
          <w:vertAlign w:val="superscript"/>
        </w:rPr>
        <w:t>5</w:t>
      </w:r>
      <w:r w:rsidRPr="003B66B0">
        <w:rPr>
          <w:rFonts w:ascii="Times New Roman" w:hAnsi="Times New Roman" w:cs="Times New Roman"/>
        </w:rPr>
        <w:t>, Torino, 2015, 212, e sulle partecipazioni rilevanti e i gruppi di società, 216.</w:t>
      </w:r>
    </w:p>
  </w:footnote>
  <w:footnote w:id="46">
    <w:p w:rsidR="00BD157B" w:rsidRPr="00856AB9" w:rsidRDefault="00BD157B" w:rsidP="006B48E8">
      <w:pPr>
        <w:pStyle w:val="Testonotaapidipagina"/>
        <w:spacing w:after="0" w:line="240" w:lineRule="auto"/>
        <w:ind w:left="0" w:firstLine="0"/>
        <w:jc w:val="both"/>
        <w:rPr>
          <w:rFonts w:ascii="Times New Roman" w:hAnsi="Times New Roman" w:cs="Times New Roman"/>
        </w:rPr>
      </w:pPr>
      <w:r w:rsidRPr="00DC4CB8">
        <w:rPr>
          <w:rFonts w:ascii="Times New Roman" w:hAnsi="Times New Roman" w:cs="Times New Roman"/>
        </w:rPr>
        <w:t>(</w:t>
      </w:r>
      <w:r w:rsidRPr="00DC4CB8">
        <w:rPr>
          <w:rStyle w:val="Rimandonotaapidipagina"/>
          <w:rFonts w:ascii="Times New Roman" w:hAnsi="Times New Roman" w:cs="Times New Roman"/>
          <w:vertAlign w:val="baseline"/>
        </w:rPr>
        <w:footnoteRef/>
      </w:r>
      <w:r w:rsidRPr="00DC4CB8">
        <w:rPr>
          <w:rFonts w:ascii="Times New Roman" w:hAnsi="Times New Roman" w:cs="Times New Roman"/>
        </w:rPr>
        <w:t>) Tale circostanza è considerata ed ammessa, proprio con riguardo all’art. 48-</w:t>
      </w:r>
      <w:r w:rsidRPr="00DC4CB8">
        <w:rPr>
          <w:rFonts w:ascii="Times New Roman" w:hAnsi="Times New Roman" w:cs="Times New Roman"/>
          <w:i/>
        </w:rPr>
        <w:t>bis</w:t>
      </w:r>
      <w:r w:rsidRPr="00DC4CB8">
        <w:rPr>
          <w:rFonts w:ascii="Times New Roman" w:hAnsi="Times New Roman" w:cs="Times New Roman"/>
        </w:rPr>
        <w:t xml:space="preserve"> </w:t>
      </w:r>
      <w:proofErr w:type="spellStart"/>
      <w:r w:rsidRPr="00DC4CB8">
        <w:rPr>
          <w:rFonts w:ascii="Times New Roman" w:hAnsi="Times New Roman" w:cs="Times New Roman"/>
        </w:rPr>
        <w:t>t.u.b</w:t>
      </w:r>
      <w:proofErr w:type="spellEnd"/>
      <w:r w:rsidRPr="00DC4CB8">
        <w:rPr>
          <w:rFonts w:ascii="Times New Roman" w:hAnsi="Times New Roman" w:cs="Times New Roman"/>
        </w:rPr>
        <w:t xml:space="preserve">. da </w:t>
      </w:r>
      <w:proofErr w:type="spellStart"/>
      <w:r w:rsidRPr="00DC4CB8">
        <w:rPr>
          <w:rFonts w:ascii="Times New Roman" w:hAnsi="Times New Roman" w:cs="Times New Roman"/>
          <w:smallCaps/>
        </w:rPr>
        <w:t>Pagliantini</w:t>
      </w:r>
      <w:proofErr w:type="spellEnd"/>
      <w:r w:rsidRPr="00DC4CB8">
        <w:rPr>
          <w:rFonts w:ascii="Times New Roman" w:hAnsi="Times New Roman" w:cs="Times New Roman"/>
          <w:smallCaps/>
        </w:rPr>
        <w:t>, (</w:t>
      </w:r>
      <w:r w:rsidRPr="00DC4CB8">
        <w:rPr>
          <w:rFonts w:ascii="Times New Roman" w:hAnsi="Times New Roman" w:cs="Times New Roman"/>
        </w:rPr>
        <w:t>nt</w:t>
      </w:r>
      <w:r w:rsidRPr="00DC4CB8">
        <w:rPr>
          <w:rFonts w:ascii="Times New Roman" w:hAnsi="Times New Roman" w:cs="Times New Roman"/>
          <w:smallCaps/>
        </w:rPr>
        <w:t>. 1</w:t>
      </w:r>
      <w:r w:rsidR="00BE291C" w:rsidRPr="00DC4CB8">
        <w:rPr>
          <w:rFonts w:ascii="Times New Roman" w:hAnsi="Times New Roman" w:cs="Times New Roman"/>
          <w:smallCaps/>
        </w:rPr>
        <w:t>6</w:t>
      </w:r>
      <w:r w:rsidRPr="00DC4CB8">
        <w:rPr>
          <w:rFonts w:ascii="Times New Roman" w:hAnsi="Times New Roman" w:cs="Times New Roman"/>
          <w:smallCaps/>
        </w:rPr>
        <w:t>)</w:t>
      </w:r>
      <w:r w:rsidRPr="00DC4CB8">
        <w:rPr>
          <w:rFonts w:ascii="Times New Roman" w:hAnsi="Times New Roman" w:cs="Times New Roman"/>
        </w:rPr>
        <w:t xml:space="preserve">, </w:t>
      </w:r>
      <w:r w:rsidRPr="00DC4CB8">
        <w:rPr>
          <w:rFonts w:ascii="Times New Roman" w:hAnsi="Times New Roman" w:cs="Times New Roman"/>
          <w:smallCaps/>
        </w:rPr>
        <w:t>936</w:t>
      </w:r>
      <w:r w:rsidRPr="00DC4CB8">
        <w:rPr>
          <w:rFonts w:ascii="Times New Roman" w:hAnsi="Times New Roman" w:cs="Times New Roman"/>
          <w:color w:val="000000"/>
          <w:shd w:val="clear" w:color="auto" w:fill="FFFFFF"/>
        </w:rPr>
        <w:t xml:space="preserve">. L’ipotesi </w:t>
      </w:r>
      <w:r w:rsidR="00E5435F">
        <w:rPr>
          <w:rFonts w:ascii="Times New Roman" w:hAnsi="Times New Roman" w:cs="Times New Roman"/>
          <w:color w:val="000000"/>
          <w:shd w:val="clear" w:color="auto" w:fill="FFFFFF"/>
        </w:rPr>
        <w:t>viene espressamente indagata dall’autore anche in</w:t>
      </w:r>
      <w:r w:rsidRPr="00DC4CB8">
        <w:rPr>
          <w:rFonts w:ascii="Times New Roman" w:hAnsi="Times New Roman" w:cs="Times New Roman"/>
          <w:i/>
          <w:color w:val="000000"/>
          <w:shd w:val="clear" w:color="auto" w:fill="FFFFFF"/>
        </w:rPr>
        <w:t xml:space="preserve"> Sull’art. 48-bis </w:t>
      </w:r>
      <w:proofErr w:type="spellStart"/>
      <w:r w:rsidRPr="00DC4CB8">
        <w:rPr>
          <w:rFonts w:ascii="Times New Roman" w:hAnsi="Times New Roman" w:cs="Times New Roman"/>
          <w:i/>
          <w:color w:val="000000"/>
          <w:shd w:val="clear" w:color="auto" w:fill="FFFFFF"/>
        </w:rPr>
        <w:t>t.u.b</w:t>
      </w:r>
      <w:proofErr w:type="spellEnd"/>
      <w:r w:rsidRPr="00DC4CB8">
        <w:rPr>
          <w:rFonts w:ascii="Times New Roman" w:hAnsi="Times New Roman" w:cs="Times New Roman"/>
          <w:i/>
          <w:color w:val="000000"/>
          <w:shd w:val="clear" w:color="auto" w:fill="FFFFFF"/>
        </w:rPr>
        <w:t>: il “pasticcio” di un marciano bancario quale meccanismo surrogatorio di un mancato adempimento</w:t>
      </w:r>
      <w:r w:rsidRPr="00DC4CB8">
        <w:rPr>
          <w:rFonts w:ascii="Times New Roman" w:hAnsi="Times New Roman" w:cs="Times New Roman"/>
          <w:color w:val="000000"/>
          <w:shd w:val="clear" w:color="auto" w:fill="FFFFFF"/>
        </w:rPr>
        <w:t xml:space="preserve">, in </w:t>
      </w:r>
      <w:r w:rsidRPr="00DC4CB8">
        <w:rPr>
          <w:rFonts w:ascii="Times New Roman" w:hAnsi="Times New Roman" w:cs="Times New Roman"/>
          <w:smallCaps/>
          <w:color w:val="000000"/>
          <w:shd w:val="clear" w:color="auto" w:fill="FFFFFF"/>
        </w:rPr>
        <w:t xml:space="preserve">D’Amico, </w:t>
      </w:r>
      <w:proofErr w:type="spellStart"/>
      <w:r w:rsidRPr="00DC4CB8">
        <w:rPr>
          <w:rFonts w:ascii="Times New Roman" w:hAnsi="Times New Roman" w:cs="Times New Roman"/>
          <w:smallCaps/>
          <w:color w:val="000000"/>
          <w:shd w:val="clear" w:color="auto" w:fill="FFFFFF"/>
        </w:rPr>
        <w:t>Pagliantini</w:t>
      </w:r>
      <w:proofErr w:type="spellEnd"/>
      <w:r w:rsidRPr="00DC4CB8">
        <w:rPr>
          <w:rFonts w:ascii="Times New Roman" w:hAnsi="Times New Roman" w:cs="Times New Roman"/>
          <w:smallCaps/>
          <w:color w:val="000000"/>
          <w:shd w:val="clear" w:color="auto" w:fill="FFFFFF"/>
        </w:rPr>
        <w:t>, Piraino, Rumi</w:t>
      </w:r>
      <w:r w:rsidR="00BE291C" w:rsidRPr="00DC4CB8">
        <w:rPr>
          <w:rFonts w:ascii="Times New Roman" w:hAnsi="Times New Roman" w:cs="Times New Roman"/>
          <w:color w:val="000000"/>
          <w:shd w:val="clear" w:color="auto" w:fill="FFFFFF"/>
        </w:rPr>
        <w:t>, (nt. 7</w:t>
      </w:r>
      <w:r w:rsidRPr="00DC4CB8">
        <w:rPr>
          <w:rFonts w:ascii="Times New Roman" w:hAnsi="Times New Roman" w:cs="Times New Roman"/>
          <w:color w:val="000000"/>
          <w:shd w:val="clear" w:color="auto" w:fill="FFFFFF"/>
        </w:rPr>
        <w:t>), 49, dove pende ulteriormente in esame la fattispecie, ancor</w:t>
      </w:r>
      <w:r w:rsidRPr="00856AB9">
        <w:rPr>
          <w:rFonts w:ascii="Times New Roman" w:hAnsi="Times New Roman" w:cs="Times New Roman"/>
          <w:color w:val="000000"/>
          <w:shd w:val="clear" w:color="auto" w:fill="FFFFFF"/>
        </w:rPr>
        <w:t xml:space="preserve"> più articolata, in cui il consumatore subentri in una convenzione </w:t>
      </w:r>
      <w:r w:rsidRPr="00856AB9">
        <w:rPr>
          <w:rFonts w:ascii="Times New Roman" w:hAnsi="Times New Roman" w:cs="Times New Roman"/>
          <w:i/>
          <w:color w:val="000000"/>
          <w:shd w:val="clear" w:color="auto" w:fill="FFFFFF"/>
        </w:rPr>
        <w:t>ex</w:t>
      </w:r>
      <w:r w:rsidRPr="00856AB9">
        <w:rPr>
          <w:rFonts w:ascii="Times New Roman" w:hAnsi="Times New Roman" w:cs="Times New Roman"/>
          <w:color w:val="000000"/>
          <w:shd w:val="clear" w:color="auto" w:fill="FFFFFF"/>
        </w:rPr>
        <w:t xml:space="preserve"> art. 48-</w:t>
      </w:r>
      <w:r w:rsidRPr="00856AB9">
        <w:rPr>
          <w:rFonts w:ascii="Times New Roman" w:hAnsi="Times New Roman" w:cs="Times New Roman"/>
          <w:i/>
          <w:color w:val="000000"/>
          <w:shd w:val="clear" w:color="auto" w:fill="FFFFFF"/>
        </w:rPr>
        <w:t>bis</w:t>
      </w:r>
      <w:r w:rsidRPr="00856AB9">
        <w:rPr>
          <w:rFonts w:ascii="Times New Roman" w:hAnsi="Times New Roman" w:cs="Times New Roman"/>
          <w:color w:val="000000"/>
          <w:shd w:val="clear" w:color="auto" w:fill="FFFFFF"/>
        </w:rPr>
        <w:t xml:space="preserve"> </w:t>
      </w:r>
      <w:proofErr w:type="spellStart"/>
      <w:r w:rsidRPr="00856AB9">
        <w:rPr>
          <w:rFonts w:ascii="Times New Roman" w:hAnsi="Times New Roman" w:cs="Times New Roman"/>
          <w:color w:val="000000"/>
          <w:shd w:val="clear" w:color="auto" w:fill="FFFFFF"/>
        </w:rPr>
        <w:t>t.u.b</w:t>
      </w:r>
      <w:proofErr w:type="spellEnd"/>
      <w:r w:rsidRPr="00856AB9">
        <w:rPr>
          <w:rFonts w:ascii="Times New Roman" w:hAnsi="Times New Roman" w:cs="Times New Roman"/>
          <w:color w:val="000000"/>
          <w:shd w:val="clear" w:color="auto" w:fill="FFFFFF"/>
        </w:rPr>
        <w:t>. originariamente stipulata tra una banca e un’impresa: ciò potrebbe accadere in materia di mutui edilizi laddove l’acquirente di un’unità immobiliare si accolli</w:t>
      </w:r>
      <w:r w:rsidRPr="00856AB9">
        <w:rPr>
          <w:rFonts w:ascii="Times New Roman" w:hAnsi="Times New Roman" w:cs="Times New Roman"/>
          <w:i/>
          <w:color w:val="000000"/>
          <w:shd w:val="clear" w:color="auto" w:fill="FFFFFF"/>
        </w:rPr>
        <w:t xml:space="preserve"> pro quota</w:t>
      </w:r>
      <w:r w:rsidRPr="00856AB9">
        <w:rPr>
          <w:rFonts w:ascii="Times New Roman" w:hAnsi="Times New Roman" w:cs="Times New Roman"/>
          <w:color w:val="000000"/>
          <w:shd w:val="clear" w:color="auto" w:fill="FFFFFF"/>
        </w:rPr>
        <w:t xml:space="preserve"> il mutuo (con clausola marciana) stipulato dal costruttore con la banca. In tal caso, si tratterebbe di stabilire se continui ad applicarsi l’art. 48-</w:t>
      </w:r>
      <w:r w:rsidRPr="00856AB9">
        <w:rPr>
          <w:rFonts w:ascii="Times New Roman" w:hAnsi="Times New Roman" w:cs="Times New Roman"/>
          <w:i/>
          <w:color w:val="000000"/>
          <w:shd w:val="clear" w:color="auto" w:fill="FFFFFF"/>
        </w:rPr>
        <w:t>bis</w:t>
      </w:r>
      <w:r w:rsidRPr="00856AB9">
        <w:rPr>
          <w:rFonts w:ascii="Times New Roman" w:hAnsi="Times New Roman" w:cs="Times New Roman"/>
          <w:color w:val="000000"/>
          <w:shd w:val="clear" w:color="auto" w:fill="FFFFFF"/>
        </w:rPr>
        <w:t xml:space="preserve"> (con conseguente inefficacia della pattuizione marciana stessa se l’immobile sia adibito a abitazione principale dell’acquirente), o se invece si applichi l’art. 120-</w:t>
      </w:r>
      <w:r w:rsidRPr="00856AB9">
        <w:rPr>
          <w:rFonts w:ascii="Times New Roman" w:hAnsi="Times New Roman" w:cs="Times New Roman"/>
          <w:i/>
          <w:color w:val="000000"/>
          <w:shd w:val="clear" w:color="auto" w:fill="FFFFFF"/>
        </w:rPr>
        <w:t>quinquiesdecies</w:t>
      </w:r>
      <w:r w:rsidRPr="00856AB9">
        <w:rPr>
          <w:rFonts w:ascii="Times New Roman" w:hAnsi="Times New Roman" w:cs="Times New Roman"/>
          <w:color w:val="000000"/>
          <w:shd w:val="clear" w:color="auto" w:fill="FFFFFF"/>
        </w:rPr>
        <w:t>.</w:t>
      </w:r>
    </w:p>
  </w:footnote>
  <w:footnote w:id="47">
    <w:p w:rsidR="006B61DA" w:rsidRPr="003B66B0" w:rsidRDefault="007F54C6" w:rsidP="007F54C6">
      <w:pPr>
        <w:pStyle w:val="Testonotaapidipagina"/>
        <w:spacing w:after="0" w:line="240" w:lineRule="auto"/>
        <w:ind w:left="0" w:firstLine="0"/>
        <w:jc w:val="both"/>
        <w:rPr>
          <w:rFonts w:ascii="Times New Roman" w:hAnsi="Times New Roman" w:cs="Times New Roman"/>
        </w:rPr>
      </w:pPr>
      <w:r w:rsidRPr="00856AB9">
        <w:rPr>
          <w:rFonts w:ascii="Times New Roman" w:hAnsi="Times New Roman" w:cs="Times New Roman"/>
        </w:rPr>
        <w:t>(</w:t>
      </w:r>
      <w:r w:rsidR="006B61DA" w:rsidRPr="00856AB9">
        <w:rPr>
          <w:rStyle w:val="Rimandonotaapidipagina"/>
          <w:rFonts w:ascii="Times New Roman" w:hAnsi="Times New Roman" w:cs="Times New Roman"/>
          <w:vertAlign w:val="baseline"/>
        </w:rPr>
        <w:footnoteRef/>
      </w:r>
      <w:r w:rsidRPr="00856AB9">
        <w:rPr>
          <w:rFonts w:ascii="Times New Roman" w:hAnsi="Times New Roman" w:cs="Times New Roman"/>
        </w:rPr>
        <w:t>)</w:t>
      </w:r>
      <w:r w:rsidR="006B61DA" w:rsidRPr="00856AB9">
        <w:rPr>
          <w:rFonts w:ascii="Times New Roman" w:hAnsi="Times New Roman" w:cs="Times New Roman"/>
        </w:rPr>
        <w:t xml:space="preserve"> Le evoluzioni in materia fideiussoria sono richiamate, proprio in riferimento al nuovo pegno non </w:t>
      </w:r>
      <w:r w:rsidRPr="00856AB9">
        <w:rPr>
          <w:rFonts w:ascii="Times New Roman" w:hAnsi="Times New Roman" w:cs="Times New Roman"/>
        </w:rPr>
        <w:t>p</w:t>
      </w:r>
      <w:r w:rsidR="006B61DA" w:rsidRPr="00856AB9">
        <w:rPr>
          <w:rFonts w:ascii="Times New Roman" w:hAnsi="Times New Roman" w:cs="Times New Roman"/>
        </w:rPr>
        <w:t xml:space="preserve">ossessorio, da </w:t>
      </w:r>
      <w:proofErr w:type="spellStart"/>
      <w:r w:rsidR="006B61DA" w:rsidRPr="00856AB9">
        <w:rPr>
          <w:rFonts w:ascii="Times New Roman" w:hAnsi="Times New Roman" w:cs="Times New Roman"/>
          <w:smallCaps/>
        </w:rPr>
        <w:t>Pagliantini</w:t>
      </w:r>
      <w:proofErr w:type="spellEnd"/>
      <w:r w:rsidR="006B61DA" w:rsidRPr="00856AB9">
        <w:rPr>
          <w:rFonts w:ascii="Times New Roman" w:hAnsi="Times New Roman" w:cs="Times New Roman"/>
        </w:rPr>
        <w:t xml:space="preserve">, </w:t>
      </w:r>
      <w:r w:rsidR="00BE291C">
        <w:rPr>
          <w:rFonts w:ascii="Times New Roman" w:hAnsi="Times New Roman" w:cs="Times New Roman"/>
        </w:rPr>
        <w:t>(nt. 16</w:t>
      </w:r>
      <w:r w:rsidR="002530E1" w:rsidRPr="00856AB9">
        <w:rPr>
          <w:rFonts w:ascii="Times New Roman" w:hAnsi="Times New Roman" w:cs="Times New Roman"/>
        </w:rPr>
        <w:t xml:space="preserve">), </w:t>
      </w:r>
      <w:r w:rsidR="006B61DA" w:rsidRPr="00856AB9">
        <w:rPr>
          <w:rFonts w:ascii="Times New Roman" w:hAnsi="Times New Roman" w:cs="Times New Roman"/>
        </w:rPr>
        <w:t>937.</w:t>
      </w:r>
    </w:p>
  </w:footnote>
  <w:footnote w:id="48">
    <w:p w:rsidR="00DB2E5B" w:rsidRPr="003B66B0" w:rsidRDefault="007F54C6" w:rsidP="0095640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w:t>
      </w:r>
      <w:r w:rsidR="00DB2E5B" w:rsidRPr="007F54C6">
        <w:rPr>
          <w:rStyle w:val="Rimandonotaapidipagina"/>
          <w:rFonts w:ascii="Times New Roman" w:hAnsi="Times New Roman" w:cs="Times New Roman"/>
          <w:sz w:val="20"/>
          <w:szCs w:val="20"/>
          <w:vertAlign w:val="baseline"/>
        </w:rPr>
        <w:footnoteRef/>
      </w:r>
      <w:r>
        <w:rPr>
          <w:rFonts w:ascii="Times New Roman" w:hAnsi="Times New Roman" w:cs="Times New Roman"/>
          <w:sz w:val="20"/>
          <w:szCs w:val="20"/>
        </w:rPr>
        <w:t>)</w:t>
      </w:r>
      <w:r w:rsidR="00DB2E5B" w:rsidRPr="003B66B0">
        <w:rPr>
          <w:rFonts w:ascii="Times New Roman" w:hAnsi="Times New Roman" w:cs="Times New Roman"/>
          <w:sz w:val="20"/>
          <w:szCs w:val="20"/>
        </w:rPr>
        <w:t xml:space="preserve"> La tesi del professionista “di </w:t>
      </w:r>
      <w:r w:rsidR="00102661">
        <w:rPr>
          <w:rFonts w:ascii="Times New Roman" w:hAnsi="Times New Roman" w:cs="Times New Roman"/>
          <w:sz w:val="20"/>
          <w:szCs w:val="20"/>
        </w:rPr>
        <w:t xml:space="preserve">rimbalzo”, o “di </w:t>
      </w:r>
      <w:r w:rsidR="00DB2E5B" w:rsidRPr="003B66B0">
        <w:rPr>
          <w:rFonts w:ascii="Times New Roman" w:hAnsi="Times New Roman" w:cs="Times New Roman"/>
          <w:sz w:val="20"/>
          <w:szCs w:val="20"/>
        </w:rPr>
        <w:t>riflesso” è sostenuta, fra le altre, da Cass., 11 gennaio 2001,</w:t>
      </w:r>
      <w:r w:rsidR="00DB2E5B" w:rsidRPr="003B66B0">
        <w:rPr>
          <w:rFonts w:ascii="Times New Roman" w:hAnsi="Times New Roman" w:cs="Times New Roman"/>
          <w:color w:val="000000"/>
          <w:sz w:val="20"/>
          <w:szCs w:val="20"/>
        </w:rPr>
        <w:t xml:space="preserve"> n. 314, in </w:t>
      </w:r>
      <w:proofErr w:type="spellStart"/>
      <w:r w:rsidR="00DB2E5B" w:rsidRPr="003B66B0">
        <w:rPr>
          <w:rFonts w:ascii="Times New Roman" w:hAnsi="Times New Roman" w:cs="Times New Roman"/>
          <w:i/>
          <w:color w:val="000000"/>
          <w:sz w:val="20"/>
          <w:szCs w:val="20"/>
        </w:rPr>
        <w:t>Corr</w:t>
      </w:r>
      <w:proofErr w:type="spellEnd"/>
      <w:r w:rsidR="00DB2E5B" w:rsidRPr="003B66B0">
        <w:rPr>
          <w:rFonts w:ascii="Times New Roman" w:hAnsi="Times New Roman" w:cs="Times New Roman"/>
          <w:i/>
          <w:color w:val="000000"/>
          <w:sz w:val="20"/>
          <w:szCs w:val="20"/>
        </w:rPr>
        <w:t>. giur</w:t>
      </w:r>
      <w:r w:rsidR="00102661">
        <w:rPr>
          <w:rFonts w:ascii="Times New Roman" w:hAnsi="Times New Roman" w:cs="Times New Roman"/>
          <w:color w:val="000000"/>
          <w:sz w:val="20"/>
          <w:szCs w:val="20"/>
        </w:rPr>
        <w:t>., 2001, 891</w:t>
      </w:r>
      <w:r w:rsidR="00DB2E5B" w:rsidRPr="003B66B0">
        <w:rPr>
          <w:rFonts w:ascii="Times New Roman" w:hAnsi="Times New Roman" w:cs="Times New Roman"/>
          <w:sz w:val="20"/>
          <w:szCs w:val="20"/>
        </w:rPr>
        <w:t xml:space="preserve">, Cass., 6 ottobre 2005, n. 19484, in </w:t>
      </w:r>
      <w:r w:rsidR="00DB2E5B" w:rsidRPr="003B66B0">
        <w:rPr>
          <w:rFonts w:ascii="Times New Roman" w:hAnsi="Times New Roman" w:cs="Times New Roman"/>
          <w:i/>
          <w:sz w:val="20"/>
          <w:szCs w:val="20"/>
        </w:rPr>
        <w:t>Mass</w:t>
      </w:r>
      <w:r w:rsidR="00DB2E5B" w:rsidRPr="003B66B0">
        <w:rPr>
          <w:rFonts w:ascii="Times New Roman" w:hAnsi="Times New Roman" w:cs="Times New Roman"/>
          <w:sz w:val="20"/>
          <w:szCs w:val="20"/>
        </w:rPr>
        <w:t xml:space="preserve">. </w:t>
      </w:r>
      <w:r w:rsidR="00DB2E5B" w:rsidRPr="003B66B0">
        <w:rPr>
          <w:rFonts w:ascii="Times New Roman" w:hAnsi="Times New Roman" w:cs="Times New Roman"/>
          <w:i/>
          <w:sz w:val="20"/>
          <w:szCs w:val="20"/>
        </w:rPr>
        <w:t xml:space="preserve">Foro </w:t>
      </w:r>
      <w:proofErr w:type="spellStart"/>
      <w:r w:rsidR="00DB2E5B" w:rsidRPr="003B66B0">
        <w:rPr>
          <w:rFonts w:ascii="Times New Roman" w:hAnsi="Times New Roman" w:cs="Times New Roman"/>
          <w:i/>
          <w:sz w:val="20"/>
          <w:szCs w:val="20"/>
        </w:rPr>
        <w:t>it</w:t>
      </w:r>
      <w:proofErr w:type="spellEnd"/>
      <w:r w:rsidR="00DB2E5B" w:rsidRPr="003B66B0">
        <w:rPr>
          <w:rFonts w:ascii="Times New Roman" w:hAnsi="Times New Roman" w:cs="Times New Roman"/>
          <w:sz w:val="20"/>
          <w:szCs w:val="20"/>
        </w:rPr>
        <w:t xml:space="preserve">., 2005, da Cass., 13 giugno 2006, n. 13643, in </w:t>
      </w:r>
      <w:proofErr w:type="spellStart"/>
      <w:r w:rsidR="00DB2E5B" w:rsidRPr="003B66B0">
        <w:rPr>
          <w:rFonts w:ascii="Times New Roman" w:hAnsi="Times New Roman" w:cs="Times New Roman"/>
          <w:i/>
          <w:sz w:val="20"/>
          <w:szCs w:val="20"/>
        </w:rPr>
        <w:t>Giust</w:t>
      </w:r>
      <w:proofErr w:type="spellEnd"/>
      <w:r w:rsidR="00DB2E5B" w:rsidRPr="003B66B0">
        <w:rPr>
          <w:rFonts w:ascii="Times New Roman" w:hAnsi="Times New Roman" w:cs="Times New Roman"/>
          <w:i/>
          <w:sz w:val="20"/>
          <w:szCs w:val="20"/>
        </w:rPr>
        <w:t>. civ.</w:t>
      </w:r>
      <w:r w:rsidR="00102661">
        <w:rPr>
          <w:rFonts w:ascii="Times New Roman" w:hAnsi="Times New Roman" w:cs="Times New Roman"/>
          <w:sz w:val="20"/>
          <w:szCs w:val="20"/>
        </w:rPr>
        <w:t>, 2007, 1175</w:t>
      </w:r>
      <w:r w:rsidR="00DB2E5B" w:rsidRPr="003B66B0">
        <w:rPr>
          <w:rFonts w:ascii="Times New Roman" w:hAnsi="Times New Roman" w:cs="Times New Roman"/>
          <w:sz w:val="20"/>
          <w:szCs w:val="20"/>
        </w:rPr>
        <w:t xml:space="preserve">, in </w:t>
      </w:r>
      <w:r w:rsidR="00DB2E5B" w:rsidRPr="003B66B0">
        <w:rPr>
          <w:rFonts w:ascii="Times New Roman" w:hAnsi="Times New Roman" w:cs="Times New Roman"/>
          <w:i/>
          <w:sz w:val="20"/>
          <w:szCs w:val="20"/>
        </w:rPr>
        <w:t xml:space="preserve">Dir. </w:t>
      </w:r>
      <w:proofErr w:type="spellStart"/>
      <w:r w:rsidR="00DB2E5B" w:rsidRPr="003B66B0">
        <w:rPr>
          <w:rFonts w:ascii="Times New Roman" w:hAnsi="Times New Roman" w:cs="Times New Roman"/>
          <w:i/>
          <w:sz w:val="20"/>
          <w:szCs w:val="20"/>
        </w:rPr>
        <w:t>prat</w:t>
      </w:r>
      <w:proofErr w:type="spellEnd"/>
      <w:r w:rsidR="00DB2E5B" w:rsidRPr="003B66B0">
        <w:rPr>
          <w:rFonts w:ascii="Times New Roman" w:hAnsi="Times New Roman" w:cs="Times New Roman"/>
          <w:i/>
          <w:sz w:val="20"/>
          <w:szCs w:val="20"/>
        </w:rPr>
        <w:t>. soc.</w:t>
      </w:r>
      <w:r w:rsidR="00DB2E5B" w:rsidRPr="003B66B0">
        <w:rPr>
          <w:rFonts w:ascii="Times New Roman" w:hAnsi="Times New Roman" w:cs="Times New Roman"/>
          <w:sz w:val="20"/>
          <w:szCs w:val="20"/>
        </w:rPr>
        <w:t xml:space="preserve">, 2006, 72 ss., con commento di </w:t>
      </w:r>
      <w:proofErr w:type="spellStart"/>
      <w:r w:rsidR="00DB2E5B" w:rsidRPr="003B66B0">
        <w:rPr>
          <w:rFonts w:ascii="Times New Roman" w:hAnsi="Times New Roman" w:cs="Times New Roman"/>
          <w:smallCaps/>
          <w:sz w:val="20"/>
          <w:szCs w:val="20"/>
        </w:rPr>
        <w:t>Longhini</w:t>
      </w:r>
      <w:proofErr w:type="spellEnd"/>
      <w:r w:rsidR="00DB2E5B" w:rsidRPr="003B66B0">
        <w:rPr>
          <w:rFonts w:ascii="Times New Roman" w:hAnsi="Times New Roman" w:cs="Times New Roman"/>
          <w:sz w:val="20"/>
          <w:szCs w:val="20"/>
        </w:rPr>
        <w:t xml:space="preserve">, </w:t>
      </w:r>
      <w:r w:rsidR="00DB2E5B" w:rsidRPr="003B66B0">
        <w:rPr>
          <w:rFonts w:ascii="Times New Roman" w:hAnsi="Times New Roman" w:cs="Times New Roman"/>
          <w:i/>
          <w:sz w:val="20"/>
          <w:szCs w:val="20"/>
        </w:rPr>
        <w:t>“Factoring” e fideiussione rilasciata da socio della società cedente: profili di tutela</w:t>
      </w:r>
      <w:r w:rsidR="00DB2E5B" w:rsidRPr="003B66B0">
        <w:rPr>
          <w:rFonts w:ascii="Times New Roman" w:hAnsi="Times New Roman" w:cs="Times New Roman"/>
          <w:sz w:val="20"/>
          <w:szCs w:val="20"/>
        </w:rPr>
        <w:t xml:space="preserve">, e in </w:t>
      </w:r>
      <w:r w:rsidR="00DB2E5B" w:rsidRPr="003B66B0">
        <w:rPr>
          <w:rFonts w:ascii="Times New Roman" w:hAnsi="Times New Roman" w:cs="Times New Roman"/>
          <w:i/>
          <w:sz w:val="20"/>
          <w:szCs w:val="20"/>
        </w:rPr>
        <w:t>Contratti</w:t>
      </w:r>
      <w:r w:rsidR="00DB2E5B" w:rsidRPr="003B66B0">
        <w:rPr>
          <w:rFonts w:ascii="Times New Roman" w:hAnsi="Times New Roman" w:cs="Times New Roman"/>
          <w:sz w:val="20"/>
          <w:szCs w:val="20"/>
        </w:rPr>
        <w:t xml:space="preserve">, 2007, 225, con nota di </w:t>
      </w:r>
      <w:proofErr w:type="spellStart"/>
      <w:r w:rsidR="00DB2E5B" w:rsidRPr="003B66B0">
        <w:rPr>
          <w:rFonts w:ascii="Times New Roman" w:hAnsi="Times New Roman" w:cs="Times New Roman"/>
          <w:smallCaps/>
          <w:sz w:val="20"/>
          <w:szCs w:val="20"/>
        </w:rPr>
        <w:t>Guerinoni</w:t>
      </w:r>
      <w:proofErr w:type="spellEnd"/>
      <w:r w:rsidR="00DB2E5B" w:rsidRPr="003B66B0">
        <w:rPr>
          <w:rFonts w:ascii="Times New Roman" w:hAnsi="Times New Roman" w:cs="Times New Roman"/>
          <w:sz w:val="20"/>
          <w:szCs w:val="20"/>
        </w:rPr>
        <w:t xml:space="preserve">, </w:t>
      </w:r>
      <w:r w:rsidR="00DB2E5B" w:rsidRPr="003B66B0">
        <w:rPr>
          <w:rFonts w:ascii="Times New Roman" w:hAnsi="Times New Roman" w:cs="Times New Roman"/>
          <w:i/>
          <w:sz w:val="20"/>
          <w:szCs w:val="20"/>
        </w:rPr>
        <w:t>Quando il fideiussore è consumatore</w:t>
      </w:r>
      <w:r w:rsidR="00DB2E5B" w:rsidRPr="003B66B0">
        <w:rPr>
          <w:rFonts w:ascii="Times New Roman" w:hAnsi="Times New Roman" w:cs="Times New Roman"/>
          <w:sz w:val="20"/>
          <w:szCs w:val="20"/>
        </w:rPr>
        <w:t xml:space="preserve">, e più di recente, da Cass., 29 novembre 2011, n. 25212, in </w:t>
      </w:r>
      <w:r w:rsidR="00DB2E5B" w:rsidRPr="003B66B0">
        <w:rPr>
          <w:rFonts w:ascii="Times New Roman" w:hAnsi="Times New Roman" w:cs="Times New Roman"/>
          <w:i/>
          <w:sz w:val="20"/>
          <w:szCs w:val="20"/>
        </w:rPr>
        <w:t xml:space="preserve">Dir. e </w:t>
      </w:r>
      <w:proofErr w:type="spellStart"/>
      <w:r w:rsidR="00DB2E5B" w:rsidRPr="003B66B0">
        <w:rPr>
          <w:rFonts w:ascii="Times New Roman" w:hAnsi="Times New Roman" w:cs="Times New Roman"/>
          <w:i/>
          <w:sz w:val="20"/>
          <w:szCs w:val="20"/>
        </w:rPr>
        <w:t>Giust</w:t>
      </w:r>
      <w:proofErr w:type="spellEnd"/>
      <w:r w:rsidR="00DB2E5B" w:rsidRPr="003B66B0">
        <w:rPr>
          <w:rFonts w:ascii="Times New Roman" w:hAnsi="Times New Roman" w:cs="Times New Roman"/>
          <w:sz w:val="20"/>
          <w:szCs w:val="20"/>
        </w:rPr>
        <w:t xml:space="preserve">., 2011, 506, con nota di </w:t>
      </w:r>
      <w:r w:rsidR="00DB2E5B" w:rsidRPr="003B66B0">
        <w:rPr>
          <w:rFonts w:ascii="Times New Roman" w:hAnsi="Times New Roman" w:cs="Times New Roman"/>
          <w:smallCaps/>
          <w:sz w:val="20"/>
          <w:szCs w:val="20"/>
        </w:rPr>
        <w:t>Bortolotti</w:t>
      </w:r>
      <w:r w:rsidR="00DB2E5B" w:rsidRPr="003B66B0">
        <w:rPr>
          <w:rFonts w:ascii="Times New Roman" w:hAnsi="Times New Roman" w:cs="Times New Roman"/>
          <w:sz w:val="20"/>
          <w:szCs w:val="20"/>
        </w:rPr>
        <w:t xml:space="preserve">, </w:t>
      </w:r>
      <w:r w:rsidR="00DB2E5B" w:rsidRPr="003B66B0">
        <w:rPr>
          <w:rFonts w:ascii="Times New Roman" w:hAnsi="Times New Roman" w:cs="Times New Roman"/>
          <w:i/>
          <w:sz w:val="20"/>
          <w:szCs w:val="20"/>
        </w:rPr>
        <w:t>Il fideiussore di una società non è un consumatore</w:t>
      </w:r>
      <w:r w:rsidR="00DB2E5B" w:rsidRPr="003B66B0">
        <w:rPr>
          <w:rFonts w:ascii="Times New Roman" w:hAnsi="Times New Roman" w:cs="Times New Roman"/>
          <w:sz w:val="20"/>
          <w:szCs w:val="20"/>
        </w:rPr>
        <w:t xml:space="preserve">. Tutte le pronunce sono concordi nel negare che una persona fisica che garantisca personalmente il debito di un soggetto professionista possa assurgere al ruolo di consumatore. La tesi è sostenuta anche dalla giurisprudenza di merito. Cfr. </w:t>
      </w:r>
      <w:r w:rsidR="00DB2E5B" w:rsidRPr="003B66B0">
        <w:rPr>
          <w:rFonts w:ascii="Times New Roman" w:eastAsia="Calibri" w:hAnsi="Times New Roman" w:cs="Times New Roman"/>
          <w:sz w:val="20"/>
          <w:szCs w:val="20"/>
        </w:rPr>
        <w:t>T</w:t>
      </w:r>
      <w:r w:rsidR="00DB2E5B" w:rsidRPr="003B66B0">
        <w:rPr>
          <w:rFonts w:ascii="Times New Roman" w:hAnsi="Times New Roman" w:cs="Times New Roman"/>
          <w:color w:val="000000"/>
          <w:sz w:val="20"/>
          <w:szCs w:val="20"/>
        </w:rPr>
        <w:t>rib. Padova, 9 gennaio 2012, in</w:t>
      </w:r>
      <w:r w:rsidR="00DB2E5B" w:rsidRPr="003B66B0">
        <w:rPr>
          <w:rFonts w:ascii="Times New Roman" w:hAnsi="Times New Roman" w:cs="Times New Roman"/>
          <w:i/>
          <w:color w:val="000000"/>
          <w:sz w:val="20"/>
          <w:szCs w:val="20"/>
        </w:rPr>
        <w:t xml:space="preserve"> Notariato</w:t>
      </w:r>
      <w:r w:rsidR="00DB2E5B" w:rsidRPr="003B66B0">
        <w:rPr>
          <w:rFonts w:ascii="Times New Roman" w:hAnsi="Times New Roman" w:cs="Times New Roman"/>
          <w:color w:val="000000"/>
          <w:sz w:val="20"/>
          <w:szCs w:val="20"/>
        </w:rPr>
        <w:t xml:space="preserve">, 2013, 691, con nota di </w:t>
      </w:r>
      <w:r w:rsidR="00DB2E5B" w:rsidRPr="003B66B0">
        <w:rPr>
          <w:rFonts w:ascii="Times New Roman" w:hAnsi="Times New Roman" w:cs="Times New Roman"/>
          <w:smallCaps/>
          <w:color w:val="000000"/>
          <w:sz w:val="20"/>
          <w:szCs w:val="20"/>
        </w:rPr>
        <w:t>Rinaldo</w:t>
      </w:r>
      <w:r w:rsidR="00DB2E5B" w:rsidRPr="003B66B0">
        <w:rPr>
          <w:rFonts w:ascii="Times New Roman" w:hAnsi="Times New Roman" w:cs="Times New Roman"/>
          <w:color w:val="000000"/>
          <w:sz w:val="20"/>
          <w:szCs w:val="20"/>
        </w:rPr>
        <w:t xml:space="preserve">, </w:t>
      </w:r>
      <w:r w:rsidR="00DB2E5B" w:rsidRPr="003B66B0">
        <w:rPr>
          <w:rFonts w:ascii="Times New Roman" w:hAnsi="Times New Roman" w:cs="Times New Roman"/>
          <w:i/>
          <w:color w:val="000000"/>
          <w:sz w:val="20"/>
          <w:szCs w:val="20"/>
        </w:rPr>
        <w:t>Contratto di fideiussione e ambito applicativo della disciplina dettata dal codice del consumo</w:t>
      </w:r>
      <w:r w:rsidR="00DB2E5B" w:rsidRPr="003B66B0">
        <w:rPr>
          <w:rFonts w:ascii="Times New Roman" w:hAnsi="Times New Roman" w:cs="Times New Roman"/>
          <w:color w:val="000000"/>
          <w:sz w:val="20"/>
          <w:szCs w:val="20"/>
        </w:rPr>
        <w:t>.</w:t>
      </w:r>
      <w:r w:rsidR="00DB2E5B" w:rsidRPr="003B66B0">
        <w:rPr>
          <w:rFonts w:ascii="Times New Roman" w:hAnsi="Times New Roman" w:cs="Times New Roman"/>
          <w:sz w:val="20"/>
          <w:szCs w:val="20"/>
        </w:rPr>
        <w:t xml:space="preserve">. </w:t>
      </w:r>
    </w:p>
  </w:footnote>
  <w:footnote w:id="49">
    <w:p w:rsidR="00DB2E5B" w:rsidRPr="003B66B0" w:rsidRDefault="00DB2E5B" w:rsidP="00956408">
      <w:pPr>
        <w:pStyle w:val="Testonotaapidipagina"/>
        <w:spacing w:after="0" w:line="240" w:lineRule="auto"/>
        <w:ind w:left="0" w:firstLine="0"/>
        <w:jc w:val="both"/>
        <w:rPr>
          <w:rFonts w:ascii="Times New Roman" w:hAnsi="Times New Roman" w:cs="Times New Roman"/>
        </w:rPr>
      </w:pPr>
      <w:r w:rsidRPr="003B66B0">
        <w:rPr>
          <w:rFonts w:ascii="Times New Roman" w:hAnsi="Times New Roman" w:cs="Times New Roman"/>
        </w:rPr>
        <w:t>(</w:t>
      </w:r>
      <w:r w:rsidRPr="007F54C6">
        <w:rPr>
          <w:rStyle w:val="Rimandonotaapidipagina"/>
          <w:rFonts w:ascii="Times New Roman" w:hAnsi="Times New Roman" w:cs="Times New Roman"/>
          <w:vertAlign w:val="baseline"/>
        </w:rPr>
        <w:footnoteRef/>
      </w:r>
      <w:r w:rsidRPr="003B66B0">
        <w:rPr>
          <w:rFonts w:ascii="Times New Roman" w:hAnsi="Times New Roman" w:cs="Times New Roman"/>
        </w:rPr>
        <w:t xml:space="preserve">) Si tratta della decisione sul caso </w:t>
      </w:r>
      <w:proofErr w:type="spellStart"/>
      <w:r w:rsidRPr="003B66B0">
        <w:rPr>
          <w:rFonts w:ascii="Times New Roman" w:hAnsi="Times New Roman" w:cs="Times New Roman"/>
        </w:rPr>
        <w:t>Tarcău</w:t>
      </w:r>
      <w:proofErr w:type="spellEnd"/>
      <w:r w:rsidRPr="003B66B0">
        <w:rPr>
          <w:rFonts w:ascii="Times New Roman" w:hAnsi="Times New Roman" w:cs="Times New Roman"/>
        </w:rPr>
        <w:t xml:space="preserve"> contro Banca </w:t>
      </w:r>
      <w:proofErr w:type="spellStart"/>
      <w:r w:rsidRPr="003B66B0">
        <w:rPr>
          <w:rFonts w:ascii="Times New Roman" w:hAnsi="Times New Roman" w:cs="Times New Roman"/>
        </w:rPr>
        <w:t>Comercială</w:t>
      </w:r>
      <w:proofErr w:type="spellEnd"/>
      <w:r w:rsidRPr="003B66B0">
        <w:rPr>
          <w:rFonts w:ascii="Times New Roman" w:hAnsi="Times New Roman" w:cs="Times New Roman"/>
        </w:rPr>
        <w:t xml:space="preserve"> Intesa Sanpaolo </w:t>
      </w:r>
      <w:proofErr w:type="spellStart"/>
      <w:r w:rsidRPr="003B66B0">
        <w:rPr>
          <w:rFonts w:ascii="Times New Roman" w:hAnsi="Times New Roman" w:cs="Times New Roman"/>
        </w:rPr>
        <w:t>România</w:t>
      </w:r>
      <w:proofErr w:type="spellEnd"/>
      <w:r w:rsidRPr="003B66B0">
        <w:rPr>
          <w:rFonts w:ascii="Times New Roman" w:hAnsi="Times New Roman" w:cs="Times New Roman"/>
        </w:rPr>
        <w:t xml:space="preserve"> SA e altri,  </w:t>
      </w:r>
      <w:r w:rsidR="003B66B0">
        <w:rPr>
          <w:rFonts w:ascii="Times New Roman" w:hAnsi="Times New Roman" w:cs="Times New Roman"/>
        </w:rPr>
        <w:t xml:space="preserve">C </w:t>
      </w:r>
      <w:r w:rsidRPr="003B66B0">
        <w:rPr>
          <w:rFonts w:ascii="Times New Roman" w:hAnsi="Times New Roman" w:cs="Times New Roman"/>
        </w:rPr>
        <w:t xml:space="preserve">74/15, </w:t>
      </w:r>
      <w:r w:rsidR="00102661">
        <w:rPr>
          <w:rFonts w:ascii="Times New Roman" w:hAnsi="Times New Roman" w:cs="Times New Roman"/>
        </w:rPr>
        <w:t xml:space="preserve">resa con l’ordinanza datata 19 novembre 2015, </w:t>
      </w:r>
      <w:r w:rsidRPr="003B66B0">
        <w:rPr>
          <w:rFonts w:ascii="Times New Roman" w:hAnsi="Times New Roman" w:cs="Times New Roman"/>
        </w:rPr>
        <w:t xml:space="preserve">che è pubblicata in lingua italiana in G.U.U.E 2016, C 38/68. In proposito, v. l’analisi, propensa a considerare favorevolmente la decisione, di </w:t>
      </w:r>
      <w:r w:rsidRPr="003B66B0">
        <w:rPr>
          <w:rFonts w:ascii="Times New Roman" w:hAnsi="Times New Roman" w:cs="Times New Roman"/>
          <w:smallCaps/>
        </w:rPr>
        <w:t>Renna</w:t>
      </w:r>
      <w:r w:rsidRPr="003B66B0">
        <w:rPr>
          <w:rFonts w:ascii="Times New Roman" w:hAnsi="Times New Roman" w:cs="Times New Roman"/>
        </w:rPr>
        <w:t xml:space="preserve">, </w:t>
      </w:r>
      <w:r w:rsidRPr="003B66B0">
        <w:rPr>
          <w:rFonts w:ascii="Times New Roman" w:hAnsi="Times New Roman" w:cs="Times New Roman"/>
          <w:i/>
        </w:rPr>
        <w:t>La tutela consumeristica del fideiussore: riflessioni a partire da una recente pronuncia della Corte di Giustizia</w:t>
      </w:r>
      <w:r w:rsidRPr="003B66B0">
        <w:rPr>
          <w:rFonts w:ascii="Times New Roman" w:hAnsi="Times New Roman" w:cs="Times New Roman"/>
        </w:rPr>
        <w:t xml:space="preserve">, in </w:t>
      </w:r>
      <w:r w:rsidRPr="003B66B0">
        <w:rPr>
          <w:rFonts w:ascii="Times New Roman" w:hAnsi="Times New Roman" w:cs="Times New Roman"/>
          <w:i/>
        </w:rPr>
        <w:t>Nuova giur. civ</w:t>
      </w:r>
      <w:r w:rsidRPr="003B66B0">
        <w:rPr>
          <w:rFonts w:ascii="Times New Roman" w:hAnsi="Times New Roman" w:cs="Times New Roman"/>
        </w:rPr>
        <w:t xml:space="preserve">., 2016, II, 1119 ss. Sia inoltre consentito rinviare a </w:t>
      </w:r>
      <w:proofErr w:type="spellStart"/>
      <w:r w:rsidRPr="003B66B0">
        <w:rPr>
          <w:rFonts w:ascii="Times New Roman" w:eastAsia="Times New Roman" w:hAnsi="Times New Roman" w:cs="Times New Roman"/>
          <w:smallCaps/>
          <w:color w:val="000000"/>
          <w:lang w:eastAsia="it-IT"/>
        </w:rPr>
        <w:t>Vizzoni</w:t>
      </w:r>
      <w:proofErr w:type="spellEnd"/>
      <w:r w:rsidRPr="003B66B0">
        <w:rPr>
          <w:rFonts w:ascii="Times New Roman" w:eastAsia="Times New Roman" w:hAnsi="Times New Roman" w:cs="Times New Roman"/>
          <w:color w:val="000000"/>
          <w:lang w:eastAsia="it-IT"/>
        </w:rPr>
        <w:t xml:space="preserve">, </w:t>
      </w:r>
      <w:r w:rsidRPr="003B66B0">
        <w:rPr>
          <w:rFonts w:ascii="Times New Roman" w:eastAsia="Times New Roman" w:hAnsi="Times New Roman" w:cs="Times New Roman"/>
          <w:i/>
          <w:color w:val="000000"/>
          <w:lang w:eastAsia="it-IT"/>
        </w:rPr>
        <w:t>La posizione giuridica del garante-consumatore: dalle novità europee alle recentissime aperture interne</w:t>
      </w:r>
      <w:r w:rsidRPr="003B66B0">
        <w:rPr>
          <w:rFonts w:ascii="Times New Roman" w:eastAsia="Times New Roman" w:hAnsi="Times New Roman" w:cs="Times New Roman"/>
          <w:color w:val="000000"/>
          <w:lang w:eastAsia="it-IT"/>
        </w:rPr>
        <w:t xml:space="preserve">, in </w:t>
      </w:r>
      <w:r w:rsidRPr="003B66B0">
        <w:rPr>
          <w:rFonts w:ascii="Times New Roman" w:eastAsia="Times New Roman" w:hAnsi="Times New Roman" w:cs="Times New Roman"/>
          <w:i/>
          <w:color w:val="000000"/>
          <w:lang w:eastAsia="it-IT"/>
        </w:rPr>
        <w:t>Nuova giur. civ</w:t>
      </w:r>
      <w:r w:rsidRPr="003B66B0">
        <w:rPr>
          <w:rFonts w:ascii="Times New Roman" w:eastAsia="Times New Roman" w:hAnsi="Times New Roman" w:cs="Times New Roman"/>
          <w:color w:val="000000"/>
          <w:lang w:eastAsia="it-IT"/>
        </w:rPr>
        <w:t xml:space="preserve">., 2016, II, </w:t>
      </w:r>
      <w:r w:rsidR="00102661">
        <w:rPr>
          <w:rFonts w:ascii="Times New Roman" w:eastAsia="Times New Roman" w:hAnsi="Times New Roman" w:cs="Times New Roman"/>
          <w:color w:val="000000"/>
          <w:lang w:eastAsia="it-IT"/>
        </w:rPr>
        <w:t>1234</w:t>
      </w:r>
      <w:r w:rsidRPr="003B66B0">
        <w:rPr>
          <w:rFonts w:ascii="Times New Roman" w:eastAsia="Times New Roman" w:hAnsi="Times New Roman" w:cs="Times New Roman"/>
          <w:color w:val="000000"/>
          <w:lang w:eastAsia="it-IT"/>
        </w:rPr>
        <w:t>.</w:t>
      </w:r>
      <w:r w:rsidR="00102661">
        <w:rPr>
          <w:rFonts w:ascii="Times New Roman" w:eastAsia="Times New Roman" w:hAnsi="Times New Roman" w:cs="Times New Roman"/>
          <w:color w:val="000000"/>
          <w:lang w:eastAsia="it-IT"/>
        </w:rPr>
        <w:t xml:space="preserve"> </w:t>
      </w:r>
      <w:r w:rsidRPr="003B66B0">
        <w:rPr>
          <w:rFonts w:ascii="Times New Roman" w:hAnsi="Times New Roman" w:cs="Times New Roman"/>
        </w:rPr>
        <w:t xml:space="preserve">Peraltro, tale impostazione è già stata ribadita dalla stessa Corte di Giustizia in una decisione successiva, ossia </w:t>
      </w:r>
      <w:proofErr w:type="spellStart"/>
      <w:r w:rsidRPr="003B66B0">
        <w:rPr>
          <w:rFonts w:ascii="Times New Roman" w:hAnsi="Times New Roman" w:cs="Times New Roman"/>
        </w:rPr>
        <w:t>CgUe</w:t>
      </w:r>
      <w:proofErr w:type="spellEnd"/>
      <w:r w:rsidRPr="003B66B0">
        <w:rPr>
          <w:rFonts w:ascii="Times New Roman" w:hAnsi="Times New Roman" w:cs="Times New Roman"/>
        </w:rPr>
        <w:t xml:space="preserve">, ordinanza del 14 settembre 2016, C 534/15. L’ordinanza è pubblicata in http://www.dirittobancario.it/sites/default/files/allegati/corte_di_giustizia_dellunione_europea_sez._x_14_settembre_2016_c-534-15_0.pdf. Per un commento della stessa, v. </w:t>
      </w:r>
      <w:r w:rsidRPr="003B66B0">
        <w:rPr>
          <w:rFonts w:ascii="Times New Roman" w:hAnsi="Times New Roman" w:cs="Times New Roman"/>
          <w:smallCaps/>
        </w:rPr>
        <w:t xml:space="preserve">De </w:t>
      </w:r>
      <w:proofErr w:type="spellStart"/>
      <w:r w:rsidRPr="003B66B0">
        <w:rPr>
          <w:rFonts w:ascii="Times New Roman" w:hAnsi="Times New Roman" w:cs="Times New Roman"/>
          <w:smallCaps/>
        </w:rPr>
        <w:t>Nadai</w:t>
      </w:r>
      <w:proofErr w:type="spellEnd"/>
      <w:r w:rsidRPr="003B66B0">
        <w:rPr>
          <w:rFonts w:ascii="Times New Roman" w:hAnsi="Times New Roman" w:cs="Times New Roman"/>
        </w:rPr>
        <w:t xml:space="preserve">, </w:t>
      </w:r>
      <w:r w:rsidRPr="003B66B0">
        <w:rPr>
          <w:rFonts w:ascii="Times New Roman" w:hAnsi="Times New Roman" w:cs="Times New Roman"/>
          <w:i/>
        </w:rPr>
        <w:t>Ultimi sviluppi della giurisprudenza comunitaria in tema di tutele per il fideiussore-consumatore</w:t>
      </w:r>
      <w:r w:rsidRPr="003B66B0">
        <w:rPr>
          <w:rFonts w:ascii="Times New Roman" w:hAnsi="Times New Roman" w:cs="Times New Roman"/>
        </w:rPr>
        <w:t xml:space="preserve">, in </w:t>
      </w:r>
      <w:r w:rsidRPr="003B66B0">
        <w:rPr>
          <w:rFonts w:ascii="Times New Roman" w:hAnsi="Times New Roman" w:cs="Times New Roman"/>
          <w:i/>
        </w:rPr>
        <w:t>www.dirittobancario.it</w:t>
      </w:r>
      <w:r w:rsidRPr="003B66B0">
        <w:rPr>
          <w:rFonts w:ascii="Times New Roman" w:hAnsi="Times New Roman" w:cs="Times New Roman"/>
        </w:rPr>
        <w:t>, novembre 2016. Allo stesso modo, la soluzione europea è stata seguita da una pronuncia di merito italiana, ossia</w:t>
      </w:r>
      <w:r w:rsidRPr="003B66B0">
        <w:rPr>
          <w:rFonts w:ascii="Times New Roman" w:hAnsi="Times New Roman" w:cs="Times New Roman"/>
          <w:iCs/>
          <w:color w:val="000000"/>
        </w:rPr>
        <w:t xml:space="preserve"> Trib. Milano, 4 aprile 2016, reperibile in http://www.ilcaso.it/giurisprudenza/archivio/14729.pdf.</w:t>
      </w:r>
    </w:p>
  </w:footnote>
  <w:footnote w:id="50">
    <w:p w:rsidR="00DB2E5B" w:rsidRPr="003B66B0" w:rsidRDefault="00DB2E5B" w:rsidP="00956408">
      <w:pPr>
        <w:shd w:val="clear" w:color="auto" w:fill="FFFFFF"/>
        <w:spacing w:after="0" w:line="240" w:lineRule="auto"/>
        <w:jc w:val="both"/>
        <w:rPr>
          <w:rFonts w:ascii="Times New Roman" w:hAnsi="Times New Roman" w:cs="Times New Roman"/>
          <w:color w:val="000000"/>
          <w:sz w:val="20"/>
          <w:szCs w:val="20"/>
        </w:rPr>
      </w:pPr>
      <w:r w:rsidRPr="003B66B0">
        <w:rPr>
          <w:rFonts w:ascii="Times New Roman" w:hAnsi="Times New Roman" w:cs="Times New Roman"/>
          <w:sz w:val="20"/>
          <w:szCs w:val="20"/>
        </w:rPr>
        <w:t>(</w:t>
      </w:r>
      <w:r w:rsidRPr="007F54C6">
        <w:rPr>
          <w:rStyle w:val="Rimandonotaapidipagina"/>
          <w:rFonts w:ascii="Times New Roman" w:hAnsi="Times New Roman" w:cs="Times New Roman"/>
          <w:sz w:val="20"/>
          <w:szCs w:val="20"/>
          <w:vertAlign w:val="baseline"/>
        </w:rPr>
        <w:footnoteRef/>
      </w:r>
      <w:r w:rsidRPr="003B66B0">
        <w:rPr>
          <w:rFonts w:ascii="Times New Roman" w:hAnsi="Times New Roman" w:cs="Times New Roman"/>
          <w:sz w:val="20"/>
          <w:szCs w:val="20"/>
        </w:rPr>
        <w:t xml:space="preserve">) Un’approfondita analisi critica relativa alla posizione contrattuale, tendenzialmente di debolezza, in cui può venire a trovarsi il fideiussore “privato” </w:t>
      </w:r>
      <w:r w:rsidR="00693A61">
        <w:rPr>
          <w:rFonts w:ascii="Times New Roman" w:hAnsi="Times New Roman" w:cs="Times New Roman"/>
          <w:sz w:val="20"/>
          <w:szCs w:val="20"/>
        </w:rPr>
        <w:t xml:space="preserve">è in </w:t>
      </w:r>
      <w:r w:rsidRPr="003B66B0">
        <w:rPr>
          <w:rFonts w:ascii="Times New Roman" w:hAnsi="Times New Roman" w:cs="Times New Roman"/>
          <w:smallCaps/>
          <w:sz w:val="20"/>
          <w:szCs w:val="20"/>
        </w:rPr>
        <w:t>Simonetto</w:t>
      </w:r>
      <w:r w:rsidRPr="003B66B0">
        <w:rPr>
          <w:rFonts w:ascii="Times New Roman" w:hAnsi="Times New Roman" w:cs="Times New Roman"/>
          <w:sz w:val="20"/>
          <w:szCs w:val="20"/>
        </w:rPr>
        <w:t xml:space="preserve">, </w:t>
      </w:r>
      <w:r w:rsidRPr="003B66B0">
        <w:rPr>
          <w:rFonts w:ascii="Times New Roman" w:hAnsi="Times New Roman" w:cs="Times New Roman"/>
          <w:i/>
          <w:sz w:val="20"/>
          <w:szCs w:val="20"/>
        </w:rPr>
        <w:t>La fideiussione prestata da privati</w:t>
      </w:r>
      <w:r w:rsidRPr="003B66B0">
        <w:rPr>
          <w:rFonts w:ascii="Times New Roman" w:hAnsi="Times New Roman" w:cs="Times New Roman"/>
          <w:sz w:val="20"/>
          <w:szCs w:val="20"/>
        </w:rPr>
        <w:t xml:space="preserve">, Padova, 1985. </w:t>
      </w:r>
      <w:r w:rsidRPr="003B66B0">
        <w:rPr>
          <w:rFonts w:ascii="Times New Roman" w:hAnsi="Times New Roman" w:cs="Times New Roman"/>
          <w:color w:val="000000"/>
          <w:sz w:val="20"/>
          <w:szCs w:val="20"/>
        </w:rPr>
        <w:t xml:space="preserve">Più di recente, v. </w:t>
      </w:r>
      <w:proofErr w:type="spellStart"/>
      <w:r w:rsidRPr="003B66B0">
        <w:rPr>
          <w:rFonts w:ascii="Times New Roman" w:hAnsi="Times New Roman" w:cs="Times New Roman"/>
          <w:smallCaps/>
          <w:color w:val="000000"/>
          <w:sz w:val="20"/>
          <w:szCs w:val="20"/>
        </w:rPr>
        <w:t>Dolmetta</w:t>
      </w:r>
      <w:proofErr w:type="spellEnd"/>
      <w:r w:rsidRPr="003B66B0">
        <w:rPr>
          <w:rFonts w:ascii="Times New Roman" w:hAnsi="Times New Roman" w:cs="Times New Roman"/>
          <w:color w:val="000000"/>
          <w:sz w:val="20"/>
          <w:szCs w:val="20"/>
        </w:rPr>
        <w:t xml:space="preserve">, </w:t>
      </w:r>
      <w:r w:rsidRPr="003B66B0">
        <w:rPr>
          <w:rFonts w:ascii="Times New Roman" w:hAnsi="Times New Roman" w:cs="Times New Roman"/>
          <w:i/>
          <w:color w:val="000000"/>
          <w:sz w:val="20"/>
          <w:szCs w:val="20"/>
        </w:rPr>
        <w:t xml:space="preserve">Il fideiussore può anche essere consumatore. A proposito di </w:t>
      </w:r>
      <w:proofErr w:type="spellStart"/>
      <w:r w:rsidRPr="003B66B0">
        <w:rPr>
          <w:rFonts w:ascii="Times New Roman" w:hAnsi="Times New Roman" w:cs="Times New Roman"/>
          <w:i/>
          <w:color w:val="000000"/>
          <w:sz w:val="20"/>
          <w:szCs w:val="20"/>
        </w:rPr>
        <w:t>Abf</w:t>
      </w:r>
      <w:proofErr w:type="spellEnd"/>
      <w:r w:rsidRPr="003B66B0">
        <w:rPr>
          <w:rFonts w:ascii="Times New Roman" w:hAnsi="Times New Roman" w:cs="Times New Roman"/>
          <w:i/>
          <w:color w:val="000000"/>
          <w:sz w:val="20"/>
          <w:szCs w:val="20"/>
        </w:rPr>
        <w:t xml:space="preserve"> Roma, n. 4109/2013</w:t>
      </w:r>
      <w:r w:rsidRPr="003B66B0">
        <w:rPr>
          <w:rFonts w:ascii="Times New Roman" w:hAnsi="Times New Roman" w:cs="Times New Roman"/>
          <w:color w:val="000000"/>
          <w:sz w:val="20"/>
          <w:szCs w:val="20"/>
        </w:rPr>
        <w:t xml:space="preserve">, in http://www.dirittobancario.it/spunti-dall-abf/garanzie/il-fideiussore-puo-anche-essere-consumatore. Sia inoltre consentito rinviare a </w:t>
      </w:r>
      <w:proofErr w:type="spellStart"/>
      <w:r w:rsidRPr="003B66B0">
        <w:rPr>
          <w:rFonts w:ascii="Times New Roman" w:hAnsi="Times New Roman" w:cs="Times New Roman"/>
          <w:smallCaps/>
          <w:color w:val="000000"/>
          <w:sz w:val="20"/>
          <w:szCs w:val="20"/>
        </w:rPr>
        <w:t>Vizzoni</w:t>
      </w:r>
      <w:proofErr w:type="spellEnd"/>
      <w:r w:rsidRPr="003B66B0">
        <w:rPr>
          <w:rFonts w:ascii="Times New Roman" w:hAnsi="Times New Roman" w:cs="Times New Roman"/>
          <w:color w:val="000000"/>
          <w:sz w:val="20"/>
          <w:szCs w:val="20"/>
        </w:rPr>
        <w:t xml:space="preserve">, </w:t>
      </w:r>
      <w:r w:rsidRPr="003B66B0">
        <w:rPr>
          <w:rFonts w:ascii="Times New Roman" w:eastAsia="Times New Roman" w:hAnsi="Times New Roman" w:cs="Times New Roman"/>
          <w:i/>
          <w:color w:val="000000"/>
          <w:sz w:val="20"/>
          <w:szCs w:val="20"/>
          <w:lang w:eastAsia="it-IT"/>
        </w:rPr>
        <w:t>Verso una tutela “consumeristica” del fideiussore: spunti di riflessione</w:t>
      </w:r>
      <w:r w:rsidRPr="003B66B0">
        <w:rPr>
          <w:rFonts w:ascii="Times New Roman" w:eastAsia="Times New Roman" w:hAnsi="Times New Roman" w:cs="Times New Roman"/>
          <w:color w:val="000000"/>
          <w:sz w:val="20"/>
          <w:szCs w:val="20"/>
          <w:lang w:eastAsia="it-IT"/>
        </w:rPr>
        <w:t xml:space="preserve">, in </w:t>
      </w:r>
      <w:r w:rsidRPr="003B66B0">
        <w:rPr>
          <w:rFonts w:ascii="Times New Roman" w:eastAsia="Times New Roman" w:hAnsi="Times New Roman" w:cs="Times New Roman"/>
          <w:i/>
          <w:color w:val="000000"/>
          <w:sz w:val="20"/>
          <w:szCs w:val="20"/>
          <w:lang w:eastAsia="it-IT"/>
        </w:rPr>
        <w:t>Contratti</w:t>
      </w:r>
      <w:r w:rsidRPr="003B66B0">
        <w:rPr>
          <w:rFonts w:ascii="Times New Roman" w:eastAsia="Times New Roman" w:hAnsi="Times New Roman" w:cs="Times New Roman"/>
          <w:color w:val="000000"/>
          <w:sz w:val="20"/>
          <w:szCs w:val="20"/>
          <w:lang w:eastAsia="it-IT"/>
        </w:rPr>
        <w:t>, 2015, 195.</w:t>
      </w:r>
    </w:p>
  </w:footnote>
  <w:footnote w:id="51">
    <w:p w:rsidR="00DB2E5B" w:rsidRPr="003B66B0" w:rsidRDefault="00DB2E5B" w:rsidP="00956408">
      <w:pPr>
        <w:pStyle w:val="Testonotaapidipagina"/>
        <w:spacing w:after="0" w:line="240" w:lineRule="auto"/>
        <w:ind w:left="0" w:firstLine="0"/>
        <w:jc w:val="both"/>
        <w:rPr>
          <w:rFonts w:ascii="Times New Roman" w:hAnsi="Times New Roman" w:cs="Times New Roman"/>
        </w:rPr>
      </w:pPr>
      <w:r w:rsidRPr="003B66B0">
        <w:rPr>
          <w:rFonts w:ascii="Times New Roman" w:hAnsi="Times New Roman" w:cs="Times New Roman"/>
        </w:rPr>
        <w:t>(</w:t>
      </w:r>
      <w:r w:rsidRPr="007F54C6">
        <w:rPr>
          <w:rStyle w:val="Rimandonotaapidipagina"/>
          <w:rFonts w:ascii="Times New Roman" w:hAnsi="Times New Roman" w:cs="Times New Roman"/>
          <w:vertAlign w:val="baseline"/>
        </w:rPr>
        <w:footnoteRef/>
      </w:r>
      <w:r w:rsidRPr="003B66B0">
        <w:rPr>
          <w:rFonts w:ascii="Times New Roman" w:hAnsi="Times New Roman" w:cs="Times New Roman"/>
        </w:rPr>
        <w:t xml:space="preserve">) </w:t>
      </w:r>
      <w:r w:rsidR="00102661">
        <w:rPr>
          <w:rFonts w:ascii="Times New Roman" w:hAnsi="Times New Roman" w:cs="Times New Roman"/>
        </w:rPr>
        <w:t xml:space="preserve">Così </w:t>
      </w:r>
      <w:r w:rsidRPr="003B66B0">
        <w:rPr>
          <w:rFonts w:ascii="Times New Roman" w:hAnsi="Times New Roman" w:cs="Times New Roman"/>
        </w:rPr>
        <w:t xml:space="preserve">Collegio ABF Roma, decisione n. 205 del 7 aprile 2010, Collegio ABF Roma, decisione del 2 febbraio 2012, e, più di recente, Collegio ABF Roma, decisione n. 4109 del 26 luglio 2013. </w:t>
      </w:r>
    </w:p>
  </w:footnote>
  <w:footnote w:id="52">
    <w:p w:rsidR="00D76581" w:rsidRPr="003B66B0" w:rsidRDefault="007F54C6" w:rsidP="00956408">
      <w:pPr>
        <w:pStyle w:val="Testonotaapidipagina"/>
        <w:spacing w:after="0" w:line="240" w:lineRule="auto"/>
        <w:ind w:left="0" w:firstLine="0"/>
        <w:jc w:val="both"/>
        <w:rPr>
          <w:rFonts w:ascii="Times New Roman" w:hAnsi="Times New Roman" w:cs="Times New Roman"/>
        </w:rPr>
      </w:pPr>
      <w:r>
        <w:rPr>
          <w:rFonts w:ascii="Times New Roman" w:hAnsi="Times New Roman" w:cs="Times New Roman"/>
        </w:rPr>
        <w:t>(</w:t>
      </w:r>
      <w:r w:rsidR="00D76581" w:rsidRPr="007F54C6">
        <w:rPr>
          <w:rStyle w:val="Rimandonotaapidipagina"/>
          <w:rFonts w:ascii="Times New Roman" w:hAnsi="Times New Roman" w:cs="Times New Roman"/>
          <w:vertAlign w:val="baseline"/>
        </w:rPr>
        <w:footnoteRef/>
      </w:r>
      <w:r>
        <w:rPr>
          <w:rFonts w:ascii="Times New Roman" w:hAnsi="Times New Roman" w:cs="Times New Roman"/>
        </w:rPr>
        <w:t>)</w:t>
      </w:r>
      <w:r w:rsidR="00D76581" w:rsidRPr="003B66B0">
        <w:rPr>
          <w:rFonts w:ascii="Times New Roman" w:hAnsi="Times New Roman" w:cs="Times New Roman"/>
        </w:rPr>
        <w:t xml:space="preserve"> Comunque, anche in seno all’Arbitro non sono mancate pronunce allineate alla giurisprudenza di legittimità, e quindi aderenti alla tesi del professionista «di rimbalzo» (così, fra le altre, Collegio ABF Roma, decisione n. 216 del 14 gennaio 2013, e Collegio ABF Roma, decisione n. 2000 del 15 aprile 2013), al punto da poter dare vita ad un vero e proprio contrasto interno. Non a caso, la questione inerente alla possibile configurazione di un garante-consumatore, destinatario delle relative normative, è stata di recente oggetto della decisione n. 5368 dell’8 giugno 2016, resa dal Collegio di coordinamento dell’ABF, la quale ha enunciato il seguente principio di diritto: «nel caso di una persona fisica che abbia garantito l’adempimento delle obbligazioni di una società commerciale, spetta al Collegio giudicante determinare se tale persona abbia agito nell’ambito della sua attività professionale o sulla base dei collegamenti funzionali che la legano a tale società, quali l’amministrazione di quest’ultima o una partecipazione non trascurabile al suo capitale sociale, o se abbia agito per scopi di natura privata».</w:t>
      </w:r>
    </w:p>
  </w:footnote>
  <w:footnote w:id="53">
    <w:p w:rsidR="00D6624E" w:rsidRPr="003B66B0" w:rsidRDefault="007F54C6" w:rsidP="00956408">
      <w:pPr>
        <w:spacing w:after="0" w:line="240" w:lineRule="auto"/>
        <w:jc w:val="both"/>
        <w:rPr>
          <w:rFonts w:ascii="Times New Roman" w:hAnsi="Times New Roman" w:cs="Times New Roman"/>
          <w:sz w:val="20"/>
          <w:szCs w:val="20"/>
        </w:rPr>
      </w:pPr>
      <w:r w:rsidRPr="00930AF5">
        <w:rPr>
          <w:rFonts w:ascii="Times New Roman" w:hAnsi="Times New Roman" w:cs="Times New Roman"/>
          <w:sz w:val="20"/>
          <w:szCs w:val="20"/>
        </w:rPr>
        <w:t>(</w:t>
      </w:r>
      <w:r w:rsidR="00D6624E" w:rsidRPr="00930AF5">
        <w:rPr>
          <w:rStyle w:val="Rimandonotaapidipagina"/>
          <w:rFonts w:ascii="Times New Roman" w:hAnsi="Times New Roman" w:cs="Times New Roman"/>
          <w:sz w:val="20"/>
          <w:szCs w:val="20"/>
          <w:vertAlign w:val="baseline"/>
        </w:rPr>
        <w:footnoteRef/>
      </w:r>
      <w:r w:rsidRPr="00930AF5">
        <w:rPr>
          <w:rFonts w:ascii="Times New Roman" w:hAnsi="Times New Roman" w:cs="Times New Roman"/>
          <w:sz w:val="20"/>
          <w:szCs w:val="20"/>
        </w:rPr>
        <w:t>)</w:t>
      </w:r>
      <w:r w:rsidR="00D6624E" w:rsidRPr="00930AF5">
        <w:rPr>
          <w:rFonts w:ascii="Times New Roman" w:hAnsi="Times New Roman" w:cs="Times New Roman"/>
          <w:sz w:val="20"/>
          <w:szCs w:val="20"/>
        </w:rPr>
        <w:t xml:space="preserve"> Tale eventualità è pacifica per </w:t>
      </w:r>
      <w:proofErr w:type="spellStart"/>
      <w:r w:rsidR="00D6624E" w:rsidRPr="00930AF5">
        <w:rPr>
          <w:rFonts w:ascii="Times New Roman" w:hAnsi="Times New Roman" w:cs="Times New Roman"/>
          <w:smallCaps/>
          <w:sz w:val="20"/>
          <w:szCs w:val="20"/>
        </w:rPr>
        <w:t>Pagliantini</w:t>
      </w:r>
      <w:proofErr w:type="spellEnd"/>
      <w:r w:rsidR="00BE291C" w:rsidRPr="00930AF5">
        <w:rPr>
          <w:rFonts w:ascii="Times New Roman" w:hAnsi="Times New Roman" w:cs="Times New Roman"/>
          <w:sz w:val="20"/>
          <w:szCs w:val="20"/>
        </w:rPr>
        <w:t xml:space="preserve"> (nt. 16), </w:t>
      </w:r>
      <w:r w:rsidR="00D6624E" w:rsidRPr="00930AF5">
        <w:rPr>
          <w:rFonts w:ascii="Times New Roman" w:hAnsi="Times New Roman" w:cs="Times New Roman"/>
          <w:sz w:val="20"/>
          <w:szCs w:val="20"/>
        </w:rPr>
        <w:t xml:space="preserve"> 937, che osserva un’ulteriore duplicità, questa volta interna allo stesso art. 48-</w:t>
      </w:r>
      <w:r w:rsidR="00D6624E" w:rsidRPr="00930AF5">
        <w:rPr>
          <w:rFonts w:ascii="Times New Roman" w:hAnsi="Times New Roman" w:cs="Times New Roman"/>
          <w:i/>
          <w:sz w:val="20"/>
          <w:szCs w:val="20"/>
        </w:rPr>
        <w:t>bis</w:t>
      </w:r>
      <w:r w:rsidR="00D6624E" w:rsidRPr="00930AF5">
        <w:rPr>
          <w:rFonts w:ascii="Times New Roman" w:hAnsi="Times New Roman" w:cs="Times New Roman"/>
          <w:sz w:val="20"/>
          <w:szCs w:val="20"/>
        </w:rPr>
        <w:t xml:space="preserve"> </w:t>
      </w:r>
      <w:proofErr w:type="spellStart"/>
      <w:r w:rsidR="00D6624E" w:rsidRPr="00930AF5">
        <w:rPr>
          <w:rFonts w:ascii="Times New Roman" w:hAnsi="Times New Roman" w:cs="Times New Roman"/>
          <w:sz w:val="20"/>
          <w:szCs w:val="20"/>
        </w:rPr>
        <w:t>t.u.b</w:t>
      </w:r>
      <w:proofErr w:type="spellEnd"/>
      <w:r w:rsidR="00D6624E" w:rsidRPr="00930AF5">
        <w:rPr>
          <w:rFonts w:ascii="Times New Roman" w:hAnsi="Times New Roman" w:cs="Times New Roman"/>
          <w:sz w:val="20"/>
          <w:szCs w:val="20"/>
        </w:rPr>
        <w:t xml:space="preserve">., che sarebbe applicabile a due fattispecie </w:t>
      </w:r>
      <w:r w:rsidR="00856AB9" w:rsidRPr="00930AF5">
        <w:rPr>
          <w:rFonts w:ascii="Times New Roman" w:hAnsi="Times New Roman" w:cs="Times New Roman"/>
          <w:sz w:val="20"/>
          <w:szCs w:val="20"/>
        </w:rPr>
        <w:t>distinte: una b2b e l’altra b2c</w:t>
      </w:r>
      <w:r w:rsidR="00D6624E" w:rsidRPr="00930AF5">
        <w:rPr>
          <w:rFonts w:ascii="Times New Roman" w:hAnsi="Times New Roman" w:cs="Times New Roman"/>
          <w:sz w:val="20"/>
          <w:szCs w:val="20"/>
        </w:rPr>
        <w:t>.</w:t>
      </w:r>
      <w:r w:rsidR="00930AF5" w:rsidRPr="00930AF5">
        <w:rPr>
          <w:rFonts w:ascii="Times New Roman" w:hAnsi="Times New Roman" w:cs="Times New Roman"/>
          <w:sz w:val="20"/>
          <w:szCs w:val="20"/>
        </w:rPr>
        <w:t xml:space="preserve"> </w:t>
      </w:r>
      <w:r w:rsidR="00D6624E" w:rsidRPr="00930AF5">
        <w:rPr>
          <w:rFonts w:ascii="Times New Roman" w:hAnsi="Times New Roman" w:cs="Times New Roman"/>
          <w:sz w:val="20"/>
          <w:szCs w:val="20"/>
        </w:rPr>
        <w:t>“</w:t>
      </w:r>
      <w:r w:rsidR="00D6624E" w:rsidRPr="00930AF5">
        <w:rPr>
          <w:rFonts w:ascii="Times New Roman" w:hAnsi="Times New Roman" w:cs="Times New Roman"/>
          <w:color w:val="000000"/>
          <w:sz w:val="20"/>
          <w:szCs w:val="20"/>
          <w:shd w:val="clear" w:color="auto" w:fill="FFFFFF"/>
        </w:rPr>
        <w:t>Non</w:t>
      </w:r>
      <w:r w:rsidR="00D6624E" w:rsidRPr="00930AF5">
        <w:rPr>
          <w:rStyle w:val="apple-converted-space"/>
          <w:rFonts w:ascii="Times New Roman" w:hAnsi="Times New Roman" w:cs="Times New Roman"/>
          <w:color w:val="000000"/>
          <w:sz w:val="20"/>
          <w:szCs w:val="20"/>
          <w:shd w:val="clear" w:color="auto" w:fill="FFFFFF"/>
        </w:rPr>
        <w:t> </w:t>
      </w:r>
      <w:r w:rsidR="00D6624E" w:rsidRPr="00930AF5">
        <w:rPr>
          <w:rFonts w:ascii="Times New Roman" w:hAnsi="Times New Roman" w:cs="Times New Roman"/>
          <w:i/>
          <w:iCs/>
          <w:color w:val="000000"/>
          <w:sz w:val="20"/>
          <w:szCs w:val="20"/>
          <w:shd w:val="clear" w:color="auto" w:fill="FFFFFF"/>
        </w:rPr>
        <w:t>una</w:t>
      </w:r>
      <w:r w:rsidR="00D6624E" w:rsidRPr="00930AF5">
        <w:rPr>
          <w:rStyle w:val="apple-converted-space"/>
          <w:rFonts w:ascii="Times New Roman" w:hAnsi="Times New Roman" w:cs="Times New Roman"/>
          <w:color w:val="000000"/>
          <w:sz w:val="20"/>
          <w:szCs w:val="20"/>
          <w:shd w:val="clear" w:color="auto" w:fill="FFFFFF"/>
        </w:rPr>
        <w:t> </w:t>
      </w:r>
      <w:r w:rsidR="00D6624E" w:rsidRPr="00930AF5">
        <w:rPr>
          <w:rFonts w:ascii="Times New Roman" w:hAnsi="Times New Roman" w:cs="Times New Roman"/>
          <w:color w:val="000000"/>
          <w:sz w:val="20"/>
          <w:szCs w:val="20"/>
          <w:shd w:val="clear" w:color="auto" w:fill="FFFFFF"/>
        </w:rPr>
        <w:t>ma</w:t>
      </w:r>
      <w:r w:rsidR="00D6624E" w:rsidRPr="00930AF5">
        <w:rPr>
          <w:rStyle w:val="apple-converted-space"/>
          <w:rFonts w:ascii="Times New Roman" w:hAnsi="Times New Roman" w:cs="Times New Roman"/>
          <w:color w:val="000000"/>
          <w:sz w:val="20"/>
          <w:szCs w:val="20"/>
          <w:shd w:val="clear" w:color="auto" w:fill="FFFFFF"/>
        </w:rPr>
        <w:t> </w:t>
      </w:r>
      <w:r w:rsidR="00D6624E" w:rsidRPr="00930AF5">
        <w:rPr>
          <w:rFonts w:ascii="Times New Roman" w:hAnsi="Times New Roman" w:cs="Times New Roman"/>
          <w:i/>
          <w:iCs/>
          <w:color w:val="000000"/>
          <w:sz w:val="20"/>
          <w:szCs w:val="20"/>
          <w:shd w:val="clear" w:color="auto" w:fill="FFFFFF"/>
        </w:rPr>
        <w:t>due</w:t>
      </w:r>
      <w:r w:rsidR="00D6624E" w:rsidRPr="00930AF5">
        <w:rPr>
          <w:rFonts w:ascii="Times New Roman" w:hAnsi="Times New Roman" w:cs="Times New Roman"/>
          <w:color w:val="000000"/>
          <w:sz w:val="20"/>
          <w:szCs w:val="20"/>
          <w:shd w:val="clear" w:color="auto" w:fill="FFFFFF"/>
        </w:rPr>
        <w:t>, e soltanto la prima riversata propriamente nell'area del</w:t>
      </w:r>
      <w:r w:rsidR="00D6624E" w:rsidRPr="00930AF5">
        <w:rPr>
          <w:rStyle w:val="apple-converted-space"/>
          <w:rFonts w:ascii="Times New Roman" w:hAnsi="Times New Roman" w:cs="Times New Roman"/>
          <w:color w:val="000000"/>
          <w:sz w:val="20"/>
          <w:szCs w:val="20"/>
          <w:shd w:val="clear" w:color="auto" w:fill="FFFFFF"/>
        </w:rPr>
        <w:t> </w:t>
      </w:r>
      <w:r w:rsidR="00D6624E" w:rsidRPr="00930AF5">
        <w:rPr>
          <w:rFonts w:ascii="Times New Roman" w:hAnsi="Times New Roman" w:cs="Times New Roman"/>
          <w:i/>
          <w:iCs/>
          <w:color w:val="000000"/>
          <w:sz w:val="20"/>
          <w:szCs w:val="20"/>
          <w:shd w:val="clear" w:color="auto" w:fill="FFFFFF"/>
        </w:rPr>
        <w:t>b2b</w:t>
      </w:r>
      <w:r w:rsidR="00D6624E" w:rsidRPr="00930AF5">
        <w:rPr>
          <w:rFonts w:ascii="Times New Roman" w:hAnsi="Times New Roman" w:cs="Times New Roman"/>
          <w:color w:val="000000"/>
          <w:sz w:val="20"/>
          <w:szCs w:val="20"/>
          <w:shd w:val="clear" w:color="auto" w:fill="FFFFFF"/>
        </w:rPr>
        <w:t>, sono le fattispecie contenute nel corpo dell'art. 48</w:t>
      </w:r>
      <w:r w:rsidR="00D6624E" w:rsidRPr="00930AF5">
        <w:rPr>
          <w:rStyle w:val="apple-converted-space"/>
          <w:rFonts w:ascii="Times New Roman" w:hAnsi="Times New Roman" w:cs="Times New Roman"/>
          <w:color w:val="000000"/>
          <w:sz w:val="20"/>
          <w:szCs w:val="20"/>
          <w:shd w:val="clear" w:color="auto" w:fill="FFFFFF"/>
        </w:rPr>
        <w:t> </w:t>
      </w:r>
      <w:r w:rsidR="00D6624E" w:rsidRPr="00930AF5">
        <w:rPr>
          <w:rFonts w:ascii="Times New Roman" w:hAnsi="Times New Roman" w:cs="Times New Roman"/>
          <w:i/>
          <w:iCs/>
          <w:color w:val="000000"/>
          <w:sz w:val="20"/>
          <w:szCs w:val="20"/>
          <w:shd w:val="clear" w:color="auto" w:fill="FFFFFF"/>
        </w:rPr>
        <w:t>bis</w:t>
      </w:r>
      <w:r w:rsidR="00D6624E" w:rsidRPr="00930AF5">
        <w:rPr>
          <w:rFonts w:ascii="Times New Roman" w:hAnsi="Times New Roman" w:cs="Times New Roman"/>
          <w:iCs/>
          <w:color w:val="000000"/>
          <w:sz w:val="20"/>
          <w:szCs w:val="20"/>
          <w:shd w:val="clear" w:color="auto" w:fill="FFFFFF"/>
        </w:rPr>
        <w:t>”</w:t>
      </w:r>
      <w:r w:rsidR="00D6624E" w:rsidRPr="00930AF5">
        <w:rPr>
          <w:rFonts w:ascii="Times New Roman" w:hAnsi="Times New Roman" w:cs="Times New Roman"/>
          <w:color w:val="000000"/>
          <w:sz w:val="20"/>
          <w:szCs w:val="20"/>
          <w:shd w:val="clear" w:color="auto" w:fill="FFFFFF"/>
        </w:rPr>
        <w:t>. Così afferma chiaramente l’autore.</w:t>
      </w:r>
    </w:p>
  </w:footnote>
  <w:footnote w:id="54">
    <w:p w:rsidR="00DB2E5B" w:rsidRPr="003B66B0" w:rsidRDefault="00DB2E5B" w:rsidP="007F54C6">
      <w:pPr>
        <w:pStyle w:val="Testonotaapidipagina1"/>
        <w:spacing w:line="240" w:lineRule="auto"/>
        <w:rPr>
          <w:rFonts w:ascii="Times New Roman" w:hAnsi="Times New Roman" w:cs="Times New Roman"/>
        </w:rPr>
      </w:pPr>
      <w:r w:rsidRPr="003B66B0">
        <w:rPr>
          <w:rFonts w:ascii="Times New Roman" w:hAnsi="Times New Roman" w:cs="Times New Roman"/>
        </w:rPr>
        <w:t>(</w:t>
      </w:r>
      <w:r w:rsidR="00434BD7">
        <w:rPr>
          <w:rFonts w:ascii="Times New Roman" w:hAnsi="Times New Roman" w:cs="Times New Roman"/>
        </w:rPr>
        <w:t>5</w:t>
      </w:r>
      <w:r w:rsidR="00930AF5">
        <w:rPr>
          <w:rFonts w:ascii="Times New Roman" w:hAnsi="Times New Roman" w:cs="Times New Roman"/>
        </w:rPr>
        <w:t>4</w:t>
      </w:r>
      <w:r w:rsidRPr="003B66B0">
        <w:rPr>
          <w:rFonts w:ascii="Times New Roman" w:hAnsi="Times New Roman" w:cs="Times New Roman"/>
        </w:rPr>
        <w:t xml:space="preserve">) Come noto, il </w:t>
      </w:r>
      <w:r w:rsidRPr="003B66B0">
        <w:rPr>
          <w:rFonts w:ascii="Times New Roman" w:hAnsi="Times New Roman" w:cs="Times New Roman"/>
          <w:i/>
        </w:rPr>
        <w:t>leasing</w:t>
      </w:r>
      <w:r w:rsidRPr="003B66B0">
        <w:rPr>
          <w:rFonts w:ascii="Times New Roman" w:hAnsi="Times New Roman" w:cs="Times New Roman"/>
        </w:rPr>
        <w:t xml:space="preserve"> operativo si distingue dal </w:t>
      </w:r>
      <w:r w:rsidRPr="003B66B0">
        <w:rPr>
          <w:rFonts w:ascii="Times New Roman" w:hAnsi="Times New Roman" w:cs="Times New Roman"/>
          <w:i/>
        </w:rPr>
        <w:t xml:space="preserve">leasing </w:t>
      </w:r>
      <w:r w:rsidRPr="003B66B0">
        <w:rPr>
          <w:rFonts w:ascii="Times New Roman" w:hAnsi="Times New Roman" w:cs="Times New Roman"/>
        </w:rPr>
        <w:t xml:space="preserve">finanziario poiché nel primo è lo stesso produttore a concedere in locazione il bene all'utilizzatore, mentre nel secondo la società concedente acquista il bene da terzi al fine di darlo in locazione all'utilizzatore. In proposito, v. </w:t>
      </w:r>
      <w:r w:rsidRPr="003B66B0">
        <w:rPr>
          <w:rFonts w:ascii="Times New Roman" w:hAnsi="Times New Roman" w:cs="Times New Roman"/>
          <w:smallCaps/>
        </w:rPr>
        <w:t>Luminoso</w:t>
      </w:r>
      <w:r w:rsidRPr="003B66B0">
        <w:rPr>
          <w:rFonts w:ascii="Times New Roman" w:hAnsi="Times New Roman" w:cs="Times New Roman"/>
        </w:rPr>
        <w:t xml:space="preserve">, </w:t>
      </w:r>
      <w:r w:rsidRPr="003B66B0">
        <w:rPr>
          <w:rFonts w:ascii="Times New Roman" w:hAnsi="Times New Roman" w:cs="Times New Roman"/>
          <w:i/>
        </w:rPr>
        <w:t>Natura del</w:t>
      </w:r>
      <w:r w:rsidRPr="003B66B0">
        <w:rPr>
          <w:rFonts w:ascii="Times New Roman" w:hAnsi="Times New Roman" w:cs="Times New Roman"/>
        </w:rPr>
        <w:t xml:space="preserve"> leasing </w:t>
      </w:r>
      <w:r w:rsidRPr="003B66B0">
        <w:rPr>
          <w:rFonts w:ascii="Times New Roman" w:hAnsi="Times New Roman" w:cs="Times New Roman"/>
          <w:i/>
        </w:rPr>
        <w:t>e oggetto dello scambio</w:t>
      </w:r>
      <w:r w:rsidRPr="003B66B0">
        <w:rPr>
          <w:rFonts w:ascii="Times New Roman" w:hAnsi="Times New Roman" w:cs="Times New Roman"/>
        </w:rPr>
        <w:t xml:space="preserve">, in </w:t>
      </w:r>
      <w:proofErr w:type="spellStart"/>
      <w:r w:rsidRPr="003B66B0">
        <w:rPr>
          <w:rFonts w:ascii="Times New Roman" w:hAnsi="Times New Roman" w:cs="Times New Roman"/>
          <w:i/>
        </w:rPr>
        <w:t>Riv</w:t>
      </w:r>
      <w:proofErr w:type="spellEnd"/>
      <w:r w:rsidRPr="003B66B0">
        <w:rPr>
          <w:rFonts w:ascii="Times New Roman" w:hAnsi="Times New Roman" w:cs="Times New Roman"/>
          <w:i/>
        </w:rPr>
        <w:t xml:space="preserve">. </w:t>
      </w:r>
      <w:proofErr w:type="spellStart"/>
      <w:r w:rsidRPr="003B66B0">
        <w:rPr>
          <w:rFonts w:ascii="Times New Roman" w:hAnsi="Times New Roman" w:cs="Times New Roman"/>
          <w:i/>
        </w:rPr>
        <w:t>it</w:t>
      </w:r>
      <w:proofErr w:type="spellEnd"/>
      <w:r w:rsidRPr="003B66B0">
        <w:rPr>
          <w:rFonts w:ascii="Times New Roman" w:hAnsi="Times New Roman" w:cs="Times New Roman"/>
          <w:i/>
        </w:rPr>
        <w:t>.</w:t>
      </w:r>
      <w:r w:rsidRPr="003B66B0">
        <w:rPr>
          <w:rFonts w:ascii="Times New Roman" w:hAnsi="Times New Roman" w:cs="Times New Roman"/>
        </w:rPr>
        <w:t xml:space="preserve"> </w:t>
      </w:r>
      <w:r w:rsidRPr="003B66B0">
        <w:rPr>
          <w:rFonts w:ascii="Times New Roman" w:hAnsi="Times New Roman" w:cs="Times New Roman"/>
          <w:i/>
        </w:rPr>
        <w:t>Leasing</w:t>
      </w:r>
      <w:r w:rsidRPr="003B66B0">
        <w:rPr>
          <w:rFonts w:ascii="Times New Roman" w:hAnsi="Times New Roman" w:cs="Times New Roman"/>
        </w:rPr>
        <w:t xml:space="preserve">, 1989, 525, </w:t>
      </w:r>
      <w:r w:rsidRPr="003B66B0">
        <w:rPr>
          <w:rFonts w:ascii="Times New Roman" w:hAnsi="Times New Roman" w:cs="Times New Roman"/>
          <w:smallCaps/>
        </w:rPr>
        <w:t>Rinaldi</w:t>
      </w:r>
      <w:r w:rsidRPr="003B66B0">
        <w:rPr>
          <w:rFonts w:ascii="Times New Roman" w:hAnsi="Times New Roman" w:cs="Times New Roman"/>
        </w:rPr>
        <w:t xml:space="preserve">, </w:t>
      </w:r>
      <w:r w:rsidRPr="003B66B0">
        <w:rPr>
          <w:rFonts w:ascii="Times New Roman" w:hAnsi="Times New Roman" w:cs="Times New Roman"/>
          <w:i/>
        </w:rPr>
        <w:t>Leasing</w:t>
      </w:r>
      <w:r w:rsidRPr="003B66B0">
        <w:rPr>
          <w:rFonts w:ascii="Times New Roman" w:hAnsi="Times New Roman" w:cs="Times New Roman"/>
        </w:rPr>
        <w:t xml:space="preserve">, in </w:t>
      </w:r>
      <w:r w:rsidRPr="003B66B0">
        <w:rPr>
          <w:rFonts w:ascii="Times New Roman" w:hAnsi="Times New Roman" w:cs="Times New Roman"/>
          <w:smallCaps/>
        </w:rPr>
        <w:t>Cendon</w:t>
      </w:r>
      <w:r w:rsidRPr="003B66B0">
        <w:rPr>
          <w:rFonts w:ascii="Times New Roman" w:hAnsi="Times New Roman" w:cs="Times New Roman"/>
        </w:rPr>
        <w:t xml:space="preserve"> (a cura di), </w:t>
      </w:r>
      <w:r w:rsidRPr="003B66B0">
        <w:rPr>
          <w:rFonts w:ascii="Times New Roman" w:hAnsi="Times New Roman" w:cs="Times New Roman"/>
          <w:i/>
        </w:rPr>
        <w:t xml:space="preserve">La prova e il </w:t>
      </w:r>
      <w:r w:rsidRPr="003B66B0">
        <w:rPr>
          <w:rFonts w:ascii="Times New Roman" w:hAnsi="Times New Roman" w:cs="Times New Roman"/>
        </w:rPr>
        <w:t xml:space="preserve">quantum </w:t>
      </w:r>
      <w:r w:rsidRPr="003B66B0">
        <w:rPr>
          <w:rFonts w:ascii="Times New Roman" w:hAnsi="Times New Roman" w:cs="Times New Roman"/>
          <w:i/>
        </w:rPr>
        <w:t>nel risarcimento del danno</w:t>
      </w:r>
      <w:r w:rsidRPr="003B66B0">
        <w:rPr>
          <w:rFonts w:ascii="Times New Roman" w:hAnsi="Times New Roman" w:cs="Times New Roman"/>
        </w:rPr>
        <w:t xml:space="preserve">, Torino, 2014, 1170, e, con specifico riguardo all’ipotesi di risoluzione per inadempimento, v. di recente </w:t>
      </w:r>
      <w:r w:rsidRPr="003B66B0">
        <w:rPr>
          <w:rFonts w:ascii="Times New Roman" w:hAnsi="Times New Roman" w:cs="Times New Roman"/>
          <w:smallCaps/>
        </w:rPr>
        <w:t>Zanichelli</w:t>
      </w:r>
      <w:r w:rsidRPr="003B66B0">
        <w:rPr>
          <w:rFonts w:ascii="Times New Roman" w:hAnsi="Times New Roman" w:cs="Times New Roman"/>
        </w:rPr>
        <w:t xml:space="preserve">, Leasing </w:t>
      </w:r>
      <w:r w:rsidRPr="003B66B0">
        <w:rPr>
          <w:rFonts w:ascii="Times New Roman" w:hAnsi="Times New Roman" w:cs="Times New Roman"/>
          <w:i/>
        </w:rPr>
        <w:t>e risoluzione per inadempimento: quale disciplina (per ora)?</w:t>
      </w:r>
      <w:r w:rsidRPr="003B66B0">
        <w:rPr>
          <w:rFonts w:ascii="Times New Roman" w:hAnsi="Times New Roman" w:cs="Times New Roman"/>
        </w:rPr>
        <w:t xml:space="preserve">, in </w:t>
      </w:r>
      <w:r w:rsidRPr="003B66B0">
        <w:rPr>
          <w:rFonts w:ascii="Times New Roman" w:hAnsi="Times New Roman" w:cs="Times New Roman"/>
          <w:i/>
        </w:rPr>
        <w:t>Fall.</w:t>
      </w:r>
      <w:r w:rsidRPr="003B66B0">
        <w:rPr>
          <w:rFonts w:ascii="Times New Roman" w:hAnsi="Times New Roman" w:cs="Times New Roman"/>
        </w:rPr>
        <w:t>, 2016, 802.</w:t>
      </w:r>
    </w:p>
  </w:footnote>
  <w:footnote w:id="55">
    <w:p w:rsidR="00DB2E5B" w:rsidRDefault="007F54C6" w:rsidP="007F54C6">
      <w:pPr>
        <w:pStyle w:val="Testonotaapidipagina1"/>
        <w:spacing w:line="240" w:lineRule="auto"/>
      </w:pPr>
      <w:r>
        <w:rPr>
          <w:rFonts w:ascii="Times New Roman" w:hAnsi="Times New Roman" w:cs="Times New Roman"/>
        </w:rPr>
        <w:t>(</w:t>
      </w:r>
      <w:r w:rsidR="00C2724B">
        <w:rPr>
          <w:rFonts w:ascii="Times New Roman" w:hAnsi="Times New Roman" w:cs="Times New Roman"/>
        </w:rPr>
        <w:t>5</w:t>
      </w:r>
      <w:r w:rsidR="00930AF5">
        <w:rPr>
          <w:rFonts w:ascii="Times New Roman" w:hAnsi="Times New Roman" w:cs="Times New Roman"/>
        </w:rPr>
        <w:t>5</w:t>
      </w:r>
      <w:r w:rsidR="00DB2E5B" w:rsidRPr="003B66B0">
        <w:rPr>
          <w:rFonts w:ascii="Times New Roman" w:hAnsi="Times New Roman" w:cs="Times New Roman"/>
        </w:rPr>
        <w:t xml:space="preserve">) In materia, v. </w:t>
      </w:r>
      <w:r w:rsidR="00DB2E5B" w:rsidRPr="003B66B0">
        <w:rPr>
          <w:rFonts w:ascii="Times New Roman" w:hAnsi="Times New Roman" w:cs="Times New Roman"/>
          <w:smallCaps/>
        </w:rPr>
        <w:t xml:space="preserve">Calvo, </w:t>
      </w:r>
      <w:proofErr w:type="spellStart"/>
      <w:r w:rsidR="00DB2E5B" w:rsidRPr="003B66B0">
        <w:rPr>
          <w:rFonts w:ascii="Times New Roman" w:hAnsi="Times New Roman" w:cs="Times New Roman"/>
          <w:smallCaps/>
        </w:rPr>
        <w:t>Ciatti</w:t>
      </w:r>
      <w:proofErr w:type="spellEnd"/>
      <w:r w:rsidR="00DB2E5B" w:rsidRPr="003B66B0">
        <w:rPr>
          <w:rFonts w:ascii="Times New Roman" w:hAnsi="Times New Roman" w:cs="Times New Roman"/>
          <w:smallCaps/>
        </w:rPr>
        <w:t xml:space="preserve">, </w:t>
      </w:r>
      <w:proofErr w:type="spellStart"/>
      <w:r w:rsidR="00DB2E5B" w:rsidRPr="003B66B0">
        <w:rPr>
          <w:rFonts w:ascii="Times New Roman" w:hAnsi="Times New Roman" w:cs="Times New Roman"/>
          <w:smallCaps/>
        </w:rPr>
        <w:t>Cuffaro</w:t>
      </w:r>
      <w:proofErr w:type="spellEnd"/>
      <w:r w:rsidR="00DB2E5B" w:rsidRPr="003B66B0">
        <w:rPr>
          <w:rFonts w:ascii="Times New Roman" w:hAnsi="Times New Roman" w:cs="Times New Roman"/>
        </w:rPr>
        <w:t xml:space="preserve">, </w:t>
      </w:r>
      <w:r w:rsidR="00DB2E5B" w:rsidRPr="003B66B0">
        <w:rPr>
          <w:rFonts w:ascii="Times New Roman" w:hAnsi="Times New Roman" w:cs="Times New Roman"/>
          <w:i/>
        </w:rPr>
        <w:t>Della locazione. Disposizioni generali. Artt. 1571-1606</w:t>
      </w:r>
      <w:r w:rsidR="00DB2E5B" w:rsidRPr="003B66B0">
        <w:rPr>
          <w:rFonts w:ascii="Times New Roman" w:hAnsi="Times New Roman" w:cs="Times New Roman"/>
        </w:rPr>
        <w:t xml:space="preserve">, in </w:t>
      </w:r>
      <w:r w:rsidR="00DB2E5B" w:rsidRPr="003B66B0">
        <w:rPr>
          <w:rFonts w:ascii="Times New Roman" w:hAnsi="Times New Roman" w:cs="Times New Roman"/>
          <w:i/>
        </w:rPr>
        <w:t xml:space="preserve"> Commentario </w:t>
      </w:r>
      <w:proofErr w:type="spellStart"/>
      <w:r w:rsidR="00DB2E5B" w:rsidRPr="003B66B0">
        <w:rPr>
          <w:rFonts w:ascii="Times New Roman" w:hAnsi="Times New Roman" w:cs="Times New Roman"/>
        </w:rPr>
        <w:t>Schlesinger</w:t>
      </w:r>
      <w:proofErr w:type="spellEnd"/>
      <w:r w:rsidR="00DB2E5B" w:rsidRPr="003B66B0">
        <w:rPr>
          <w:rFonts w:ascii="Times New Roman" w:hAnsi="Times New Roman" w:cs="Times New Roman"/>
        </w:rPr>
        <w:t>, Milano, 2014.</w:t>
      </w:r>
    </w:p>
  </w:footnote>
  <w:footnote w:id="56">
    <w:p w:rsidR="00D55E69" w:rsidRPr="00D55E69" w:rsidRDefault="00D55E69" w:rsidP="00D55E69">
      <w:pPr>
        <w:pStyle w:val="Testonotaapidipagina"/>
        <w:spacing w:after="0" w:line="240" w:lineRule="auto"/>
        <w:ind w:left="284" w:hanging="284"/>
        <w:jc w:val="both"/>
        <w:rPr>
          <w:rFonts w:ascii="Times New Roman" w:hAnsi="Times New Roman" w:cs="Times New Roman"/>
        </w:rPr>
      </w:pPr>
      <w:r>
        <w:rPr>
          <w:rFonts w:ascii="Times New Roman" w:hAnsi="Times New Roman" w:cs="Times New Roman"/>
        </w:rPr>
        <w:t>(</w:t>
      </w:r>
      <w:r w:rsidRPr="00D55E69">
        <w:rPr>
          <w:rStyle w:val="Rimandonotaapidipagina"/>
          <w:rFonts w:ascii="Times New Roman" w:hAnsi="Times New Roman" w:cs="Times New Roman"/>
          <w:vertAlign w:val="baseline"/>
        </w:rPr>
        <w:footnoteRef/>
      </w:r>
      <w:r>
        <w:rPr>
          <w:rFonts w:ascii="Times New Roman" w:hAnsi="Times New Roman" w:cs="Times New Roman"/>
        </w:rPr>
        <w:t>)</w:t>
      </w:r>
      <w:r w:rsidRPr="00D55E69">
        <w:rPr>
          <w:rFonts w:ascii="Times New Roman" w:hAnsi="Times New Roman" w:cs="Times New Roman"/>
        </w:rPr>
        <w:t xml:space="preserve"> Si tratta comunque di soluzioni ipotetiche, che qui vengono solo prospettate.</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5BC3"/>
    <w:rsid w:val="000073EF"/>
    <w:rsid w:val="0002077B"/>
    <w:rsid w:val="000243EA"/>
    <w:rsid w:val="00040817"/>
    <w:rsid w:val="000A390D"/>
    <w:rsid w:val="000C25D7"/>
    <w:rsid w:val="000E376D"/>
    <w:rsid w:val="000F5EB1"/>
    <w:rsid w:val="00102661"/>
    <w:rsid w:val="001241BE"/>
    <w:rsid w:val="00146B69"/>
    <w:rsid w:val="00170486"/>
    <w:rsid w:val="001A74CC"/>
    <w:rsid w:val="001A782F"/>
    <w:rsid w:val="001B2E92"/>
    <w:rsid w:val="00214B4F"/>
    <w:rsid w:val="00226B47"/>
    <w:rsid w:val="0023107B"/>
    <w:rsid w:val="002405D8"/>
    <w:rsid w:val="00243335"/>
    <w:rsid w:val="00244740"/>
    <w:rsid w:val="002530E1"/>
    <w:rsid w:val="00256050"/>
    <w:rsid w:val="00262B7C"/>
    <w:rsid w:val="002659A4"/>
    <w:rsid w:val="002828B7"/>
    <w:rsid w:val="002E5CA7"/>
    <w:rsid w:val="002F0745"/>
    <w:rsid w:val="00307B91"/>
    <w:rsid w:val="003315A8"/>
    <w:rsid w:val="00346BE7"/>
    <w:rsid w:val="003764D0"/>
    <w:rsid w:val="00385BC3"/>
    <w:rsid w:val="0039080B"/>
    <w:rsid w:val="003B66B0"/>
    <w:rsid w:val="003C4F22"/>
    <w:rsid w:val="003C7DAD"/>
    <w:rsid w:val="003D5606"/>
    <w:rsid w:val="003E5A50"/>
    <w:rsid w:val="003F1630"/>
    <w:rsid w:val="0040545E"/>
    <w:rsid w:val="00434BD7"/>
    <w:rsid w:val="0044436D"/>
    <w:rsid w:val="00454542"/>
    <w:rsid w:val="00461245"/>
    <w:rsid w:val="004973CB"/>
    <w:rsid w:val="004A18D3"/>
    <w:rsid w:val="004A5F8E"/>
    <w:rsid w:val="004A6D12"/>
    <w:rsid w:val="004E14F2"/>
    <w:rsid w:val="004E5ACB"/>
    <w:rsid w:val="004F00CF"/>
    <w:rsid w:val="004F26C5"/>
    <w:rsid w:val="00510FE8"/>
    <w:rsid w:val="005131BA"/>
    <w:rsid w:val="005137FF"/>
    <w:rsid w:val="00514041"/>
    <w:rsid w:val="005420A8"/>
    <w:rsid w:val="00547F50"/>
    <w:rsid w:val="0055444C"/>
    <w:rsid w:val="00564F7E"/>
    <w:rsid w:val="00570B8B"/>
    <w:rsid w:val="005D6FE1"/>
    <w:rsid w:val="005E4AD6"/>
    <w:rsid w:val="006034BA"/>
    <w:rsid w:val="006151C7"/>
    <w:rsid w:val="00621A18"/>
    <w:rsid w:val="0065604A"/>
    <w:rsid w:val="00683D71"/>
    <w:rsid w:val="00690889"/>
    <w:rsid w:val="00691339"/>
    <w:rsid w:val="00693A61"/>
    <w:rsid w:val="00694976"/>
    <w:rsid w:val="006A12E6"/>
    <w:rsid w:val="006A4697"/>
    <w:rsid w:val="006B48E8"/>
    <w:rsid w:val="006B61DA"/>
    <w:rsid w:val="006E2C60"/>
    <w:rsid w:val="00702378"/>
    <w:rsid w:val="00703483"/>
    <w:rsid w:val="0071149B"/>
    <w:rsid w:val="0071661C"/>
    <w:rsid w:val="00727F03"/>
    <w:rsid w:val="007359FA"/>
    <w:rsid w:val="00757617"/>
    <w:rsid w:val="007667FE"/>
    <w:rsid w:val="00770911"/>
    <w:rsid w:val="007A378C"/>
    <w:rsid w:val="007A7B90"/>
    <w:rsid w:val="007B4D23"/>
    <w:rsid w:val="007C008F"/>
    <w:rsid w:val="007F1AE3"/>
    <w:rsid w:val="007F54C6"/>
    <w:rsid w:val="00803FDC"/>
    <w:rsid w:val="008135B1"/>
    <w:rsid w:val="008135B4"/>
    <w:rsid w:val="008273C7"/>
    <w:rsid w:val="00834A8E"/>
    <w:rsid w:val="00851A55"/>
    <w:rsid w:val="00856AB9"/>
    <w:rsid w:val="00861576"/>
    <w:rsid w:val="00875EF2"/>
    <w:rsid w:val="008B4BEB"/>
    <w:rsid w:val="008D39ED"/>
    <w:rsid w:val="008E71C1"/>
    <w:rsid w:val="008F0770"/>
    <w:rsid w:val="008F63BC"/>
    <w:rsid w:val="00920D63"/>
    <w:rsid w:val="00922FBD"/>
    <w:rsid w:val="00930AF5"/>
    <w:rsid w:val="009436B6"/>
    <w:rsid w:val="00945153"/>
    <w:rsid w:val="00956408"/>
    <w:rsid w:val="00956902"/>
    <w:rsid w:val="009576DC"/>
    <w:rsid w:val="00963F9F"/>
    <w:rsid w:val="00981FB7"/>
    <w:rsid w:val="009954CC"/>
    <w:rsid w:val="00996227"/>
    <w:rsid w:val="009D11AC"/>
    <w:rsid w:val="009F4B3E"/>
    <w:rsid w:val="009F6F73"/>
    <w:rsid w:val="00A1755D"/>
    <w:rsid w:val="00A4345B"/>
    <w:rsid w:val="00A56B42"/>
    <w:rsid w:val="00A6645D"/>
    <w:rsid w:val="00A75D5C"/>
    <w:rsid w:val="00A868FD"/>
    <w:rsid w:val="00A92BBB"/>
    <w:rsid w:val="00AA7DCD"/>
    <w:rsid w:val="00AC23B1"/>
    <w:rsid w:val="00AC2CEC"/>
    <w:rsid w:val="00AE6139"/>
    <w:rsid w:val="00B125DC"/>
    <w:rsid w:val="00B61AE0"/>
    <w:rsid w:val="00BD157B"/>
    <w:rsid w:val="00BD349D"/>
    <w:rsid w:val="00BD5BA4"/>
    <w:rsid w:val="00BD7844"/>
    <w:rsid w:val="00BE291C"/>
    <w:rsid w:val="00BF3090"/>
    <w:rsid w:val="00C07595"/>
    <w:rsid w:val="00C10D33"/>
    <w:rsid w:val="00C2724B"/>
    <w:rsid w:val="00C472CD"/>
    <w:rsid w:val="00C56C32"/>
    <w:rsid w:val="00C62318"/>
    <w:rsid w:val="00C769DC"/>
    <w:rsid w:val="00C84BC5"/>
    <w:rsid w:val="00D01D13"/>
    <w:rsid w:val="00D1197A"/>
    <w:rsid w:val="00D26327"/>
    <w:rsid w:val="00D31119"/>
    <w:rsid w:val="00D5018A"/>
    <w:rsid w:val="00D5286A"/>
    <w:rsid w:val="00D55E69"/>
    <w:rsid w:val="00D6624E"/>
    <w:rsid w:val="00D76581"/>
    <w:rsid w:val="00DB2E5B"/>
    <w:rsid w:val="00DC4CB8"/>
    <w:rsid w:val="00DD4ED4"/>
    <w:rsid w:val="00DF21C2"/>
    <w:rsid w:val="00E174D2"/>
    <w:rsid w:val="00E51057"/>
    <w:rsid w:val="00E52885"/>
    <w:rsid w:val="00E5435F"/>
    <w:rsid w:val="00E54697"/>
    <w:rsid w:val="00E84008"/>
    <w:rsid w:val="00EA0E5F"/>
    <w:rsid w:val="00EA3C02"/>
    <w:rsid w:val="00EC0D50"/>
    <w:rsid w:val="00EC28A9"/>
    <w:rsid w:val="00EE6B46"/>
    <w:rsid w:val="00F037D7"/>
    <w:rsid w:val="00F03A51"/>
    <w:rsid w:val="00F13FB1"/>
    <w:rsid w:val="00F16F7E"/>
    <w:rsid w:val="00F17C3A"/>
    <w:rsid w:val="00F2585A"/>
    <w:rsid w:val="00F548C8"/>
    <w:rsid w:val="00F57E08"/>
    <w:rsid w:val="00F91011"/>
    <w:rsid w:val="00F979AC"/>
    <w:rsid w:val="00FA449F"/>
    <w:rsid w:val="00FC36C4"/>
    <w:rsid w:val="00FD32BA"/>
    <w:rsid w:val="00FE1350"/>
    <w:rsid w:val="00FE7803"/>
    <w:rsid w:val="00FE7B6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5444C"/>
    <w:pPr>
      <w:suppressAutoHyphens/>
      <w:spacing w:after="200" w:line="276" w:lineRule="auto"/>
    </w:pPr>
    <w:rPr>
      <w:rFonts w:ascii="Calibri" w:eastAsia="SimSun" w:hAnsi="Calibri" w:cs="font278"/>
      <w:sz w:val="22"/>
      <w:szCs w:val="22"/>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rsid w:val="0055444C"/>
  </w:style>
  <w:style w:type="character" w:customStyle="1" w:styleId="TestonotaapidipaginaCarattere">
    <w:name w:val="Testo nota a piè di pagina Carattere"/>
    <w:uiPriority w:val="99"/>
    <w:rsid w:val="0055444C"/>
    <w:rPr>
      <w:rFonts w:ascii="Garamond" w:hAnsi="Garamond"/>
      <w:sz w:val="20"/>
      <w:szCs w:val="20"/>
    </w:rPr>
  </w:style>
  <w:style w:type="character" w:customStyle="1" w:styleId="Rimandonotaapidipagina1">
    <w:name w:val="Rimando nota a piè di pagina1"/>
    <w:rsid w:val="0055444C"/>
    <w:rPr>
      <w:vertAlign w:val="superscript"/>
    </w:rPr>
  </w:style>
  <w:style w:type="character" w:customStyle="1" w:styleId="PidipaginaCarattere">
    <w:name w:val="Piè di pagina Carattere"/>
    <w:basedOn w:val="Carpredefinitoparagrafo1"/>
    <w:uiPriority w:val="99"/>
    <w:rsid w:val="0055444C"/>
  </w:style>
  <w:style w:type="character" w:customStyle="1" w:styleId="apple-converted-space">
    <w:name w:val="apple-converted-space"/>
    <w:basedOn w:val="Carpredefinitoparagrafo1"/>
    <w:rsid w:val="0055444C"/>
  </w:style>
  <w:style w:type="character" w:styleId="Enfasigrassetto">
    <w:name w:val="Strong"/>
    <w:qFormat/>
    <w:rsid w:val="0055444C"/>
    <w:rPr>
      <w:b/>
      <w:bCs/>
    </w:rPr>
  </w:style>
  <w:style w:type="character" w:styleId="Enfasicorsivo">
    <w:name w:val="Emphasis"/>
    <w:qFormat/>
    <w:rsid w:val="0055444C"/>
    <w:rPr>
      <w:i/>
      <w:iCs/>
    </w:rPr>
  </w:style>
  <w:style w:type="character" w:customStyle="1" w:styleId="PreformattatoHTMLCarattere">
    <w:name w:val="Preformattato HTML Carattere"/>
    <w:rsid w:val="0055444C"/>
    <w:rPr>
      <w:rFonts w:ascii="Courier New" w:eastAsia="Times New Roman" w:hAnsi="Courier New" w:cs="Courier New"/>
      <w:sz w:val="20"/>
      <w:szCs w:val="20"/>
    </w:rPr>
  </w:style>
  <w:style w:type="character" w:customStyle="1" w:styleId="Caratteredellanota">
    <w:name w:val="Carattere della nota"/>
    <w:rsid w:val="0055444C"/>
  </w:style>
  <w:style w:type="character" w:styleId="Rimandonotaapidipagina">
    <w:name w:val="footnote reference"/>
    <w:uiPriority w:val="99"/>
    <w:rsid w:val="0055444C"/>
    <w:rPr>
      <w:vertAlign w:val="superscript"/>
    </w:rPr>
  </w:style>
  <w:style w:type="character" w:styleId="Rimandonotadichiusura">
    <w:name w:val="endnote reference"/>
    <w:rsid w:val="0055444C"/>
    <w:rPr>
      <w:vertAlign w:val="superscript"/>
    </w:rPr>
  </w:style>
  <w:style w:type="character" w:customStyle="1" w:styleId="Caratterenotadichiusura">
    <w:name w:val="Carattere nota di chiusura"/>
    <w:rsid w:val="0055444C"/>
  </w:style>
  <w:style w:type="paragraph" w:customStyle="1" w:styleId="Intestazione1">
    <w:name w:val="Intestazione1"/>
    <w:basedOn w:val="Normale"/>
    <w:next w:val="Corpodeltesto1"/>
    <w:rsid w:val="0055444C"/>
    <w:pPr>
      <w:keepNext/>
      <w:spacing w:before="240" w:after="120"/>
    </w:pPr>
    <w:rPr>
      <w:rFonts w:ascii="Arial" w:eastAsia="Microsoft YaHei" w:hAnsi="Arial" w:cs="Lucida Sans"/>
      <w:sz w:val="28"/>
      <w:szCs w:val="28"/>
    </w:rPr>
  </w:style>
  <w:style w:type="paragraph" w:customStyle="1" w:styleId="Corpodeltesto1">
    <w:name w:val="Corpo del testo1"/>
    <w:basedOn w:val="Normale"/>
    <w:rsid w:val="0055444C"/>
    <w:pPr>
      <w:spacing w:after="120"/>
    </w:pPr>
  </w:style>
  <w:style w:type="paragraph" w:styleId="Elenco">
    <w:name w:val="List"/>
    <w:basedOn w:val="Corpodeltesto1"/>
    <w:rsid w:val="0055444C"/>
    <w:rPr>
      <w:rFonts w:cs="Lucida Sans"/>
    </w:rPr>
  </w:style>
  <w:style w:type="paragraph" w:customStyle="1" w:styleId="Didascalia1">
    <w:name w:val="Didascalia1"/>
    <w:basedOn w:val="Normale"/>
    <w:rsid w:val="0055444C"/>
    <w:pPr>
      <w:suppressLineNumbers/>
      <w:spacing w:before="120" w:after="120"/>
    </w:pPr>
    <w:rPr>
      <w:rFonts w:cs="Lucida Sans"/>
      <w:i/>
      <w:iCs/>
      <w:sz w:val="24"/>
      <w:szCs w:val="24"/>
    </w:rPr>
  </w:style>
  <w:style w:type="paragraph" w:customStyle="1" w:styleId="Indice">
    <w:name w:val="Indice"/>
    <w:basedOn w:val="Normale"/>
    <w:rsid w:val="0055444C"/>
    <w:pPr>
      <w:suppressLineNumbers/>
    </w:pPr>
    <w:rPr>
      <w:rFonts w:cs="Lucida Sans"/>
    </w:rPr>
  </w:style>
  <w:style w:type="paragraph" w:customStyle="1" w:styleId="Testonotaapidipagina1">
    <w:name w:val="Testo nota a piè di pagina1"/>
    <w:basedOn w:val="Normale"/>
    <w:rsid w:val="0055444C"/>
    <w:pPr>
      <w:spacing w:after="0" w:line="100" w:lineRule="atLeast"/>
      <w:jc w:val="both"/>
    </w:pPr>
    <w:rPr>
      <w:rFonts w:ascii="Garamond" w:hAnsi="Garamond"/>
      <w:sz w:val="20"/>
      <w:szCs w:val="20"/>
    </w:rPr>
  </w:style>
  <w:style w:type="paragraph" w:styleId="Pidipagina">
    <w:name w:val="footer"/>
    <w:basedOn w:val="Normale"/>
    <w:uiPriority w:val="99"/>
    <w:rsid w:val="0055444C"/>
    <w:pPr>
      <w:suppressLineNumbers/>
      <w:tabs>
        <w:tab w:val="center" w:pos="4819"/>
        <w:tab w:val="right" w:pos="9638"/>
      </w:tabs>
      <w:spacing w:after="0" w:line="100" w:lineRule="atLeast"/>
    </w:pPr>
  </w:style>
  <w:style w:type="paragraph" w:customStyle="1" w:styleId="PreformattatoHTML1">
    <w:name w:val="Preformattato HTML1"/>
    <w:basedOn w:val="Normale"/>
    <w:rsid w:val="005544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100" w:lineRule="atLeast"/>
    </w:pPr>
    <w:rPr>
      <w:rFonts w:ascii="Courier New" w:eastAsia="Times New Roman" w:hAnsi="Courier New" w:cs="Courier New"/>
      <w:sz w:val="20"/>
      <w:szCs w:val="20"/>
    </w:rPr>
  </w:style>
  <w:style w:type="paragraph" w:styleId="Testonotaapidipagina">
    <w:name w:val="footnote text"/>
    <w:basedOn w:val="Normale"/>
    <w:uiPriority w:val="99"/>
    <w:rsid w:val="0055444C"/>
    <w:pPr>
      <w:suppressLineNumbers/>
      <w:ind w:left="283" w:hanging="283"/>
    </w:pPr>
    <w:rPr>
      <w:sz w:val="20"/>
      <w:szCs w:val="20"/>
    </w:rPr>
  </w:style>
  <w:style w:type="paragraph" w:styleId="Intestazione">
    <w:name w:val="header"/>
    <w:basedOn w:val="Normale"/>
    <w:link w:val="IntestazioneCarattere"/>
    <w:uiPriority w:val="99"/>
    <w:unhideWhenUsed/>
    <w:rsid w:val="00547F50"/>
    <w:pPr>
      <w:tabs>
        <w:tab w:val="center" w:pos="4819"/>
        <w:tab w:val="right" w:pos="9638"/>
      </w:tabs>
    </w:pPr>
    <w:rPr>
      <w:rFonts w:cs="Times New Roman"/>
      <w:lang w:val="x-none"/>
    </w:rPr>
  </w:style>
  <w:style w:type="character" w:customStyle="1" w:styleId="IntestazioneCarattere">
    <w:name w:val="Intestazione Carattere"/>
    <w:link w:val="Intestazione"/>
    <w:uiPriority w:val="99"/>
    <w:rsid w:val="00547F50"/>
    <w:rPr>
      <w:rFonts w:ascii="Calibri" w:eastAsia="SimSun" w:hAnsi="Calibri" w:cs="font278"/>
      <w:sz w:val="22"/>
      <w:szCs w:val="22"/>
      <w:lang w:eastAsia="ar-SA"/>
    </w:rPr>
  </w:style>
  <w:style w:type="paragraph" w:styleId="Paragrafoelenco">
    <w:name w:val="List Paragraph"/>
    <w:basedOn w:val="Normale"/>
    <w:uiPriority w:val="34"/>
    <w:qFormat/>
    <w:rsid w:val="008D39ED"/>
    <w:pPr>
      <w:ind w:left="720"/>
      <w:contextualSpacing/>
    </w:pPr>
  </w:style>
  <w:style w:type="paragraph" w:customStyle="1" w:styleId="dottgenota">
    <w:name w:val="dottge_nota"/>
    <w:basedOn w:val="Normale"/>
    <w:rsid w:val="0002077B"/>
    <w:pPr>
      <w:suppressAutoHyphens w:val="0"/>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highlight">
    <w:name w:val="highlight"/>
    <w:basedOn w:val="Carpredefinitoparagrafo"/>
    <w:rsid w:val="0002077B"/>
  </w:style>
  <w:style w:type="character" w:styleId="Collegamentoipertestuale">
    <w:name w:val="Hyperlink"/>
    <w:uiPriority w:val="99"/>
    <w:unhideWhenUsed/>
    <w:rsid w:val="00A75D5C"/>
    <w:rPr>
      <w:color w:val="0000FF"/>
      <w:u w:val="single"/>
    </w:rPr>
  </w:style>
  <w:style w:type="paragraph" w:styleId="Nessunaspaziatura">
    <w:name w:val="No Spacing"/>
    <w:uiPriority w:val="1"/>
    <w:qFormat/>
    <w:rsid w:val="00C07595"/>
    <w:pPr>
      <w:suppressAutoHyphens/>
    </w:pPr>
    <w:rPr>
      <w:rFonts w:ascii="Calibri" w:eastAsia="SimSun" w:hAnsi="Calibri" w:cs="font278"/>
      <w:sz w:val="22"/>
      <w:szCs w:val="22"/>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5444C"/>
    <w:pPr>
      <w:suppressAutoHyphens/>
      <w:spacing w:after="200" w:line="276" w:lineRule="auto"/>
    </w:pPr>
    <w:rPr>
      <w:rFonts w:ascii="Calibri" w:eastAsia="SimSun" w:hAnsi="Calibri" w:cs="font278"/>
      <w:sz w:val="22"/>
      <w:szCs w:val="22"/>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rsid w:val="0055444C"/>
  </w:style>
  <w:style w:type="character" w:customStyle="1" w:styleId="TestonotaapidipaginaCarattere">
    <w:name w:val="Testo nota a piè di pagina Carattere"/>
    <w:uiPriority w:val="99"/>
    <w:rsid w:val="0055444C"/>
    <w:rPr>
      <w:rFonts w:ascii="Garamond" w:hAnsi="Garamond"/>
      <w:sz w:val="20"/>
      <w:szCs w:val="20"/>
    </w:rPr>
  </w:style>
  <w:style w:type="character" w:customStyle="1" w:styleId="Rimandonotaapidipagina1">
    <w:name w:val="Rimando nota a piè di pagina1"/>
    <w:rsid w:val="0055444C"/>
    <w:rPr>
      <w:vertAlign w:val="superscript"/>
    </w:rPr>
  </w:style>
  <w:style w:type="character" w:customStyle="1" w:styleId="PidipaginaCarattere">
    <w:name w:val="Piè di pagina Carattere"/>
    <w:basedOn w:val="Carpredefinitoparagrafo1"/>
    <w:uiPriority w:val="99"/>
    <w:rsid w:val="0055444C"/>
  </w:style>
  <w:style w:type="character" w:customStyle="1" w:styleId="apple-converted-space">
    <w:name w:val="apple-converted-space"/>
    <w:basedOn w:val="Carpredefinitoparagrafo1"/>
    <w:rsid w:val="0055444C"/>
  </w:style>
  <w:style w:type="character" w:styleId="Enfasigrassetto">
    <w:name w:val="Strong"/>
    <w:qFormat/>
    <w:rsid w:val="0055444C"/>
    <w:rPr>
      <w:b/>
      <w:bCs/>
    </w:rPr>
  </w:style>
  <w:style w:type="character" w:styleId="Enfasicorsivo">
    <w:name w:val="Emphasis"/>
    <w:qFormat/>
    <w:rsid w:val="0055444C"/>
    <w:rPr>
      <w:i/>
      <w:iCs/>
    </w:rPr>
  </w:style>
  <w:style w:type="character" w:customStyle="1" w:styleId="PreformattatoHTMLCarattere">
    <w:name w:val="Preformattato HTML Carattere"/>
    <w:rsid w:val="0055444C"/>
    <w:rPr>
      <w:rFonts w:ascii="Courier New" w:eastAsia="Times New Roman" w:hAnsi="Courier New" w:cs="Courier New"/>
      <w:sz w:val="20"/>
      <w:szCs w:val="20"/>
    </w:rPr>
  </w:style>
  <w:style w:type="character" w:customStyle="1" w:styleId="Caratteredellanota">
    <w:name w:val="Carattere della nota"/>
    <w:rsid w:val="0055444C"/>
  </w:style>
  <w:style w:type="character" w:styleId="Rimandonotaapidipagina">
    <w:name w:val="footnote reference"/>
    <w:uiPriority w:val="99"/>
    <w:rsid w:val="0055444C"/>
    <w:rPr>
      <w:vertAlign w:val="superscript"/>
    </w:rPr>
  </w:style>
  <w:style w:type="character" w:styleId="Rimandonotadichiusura">
    <w:name w:val="endnote reference"/>
    <w:rsid w:val="0055444C"/>
    <w:rPr>
      <w:vertAlign w:val="superscript"/>
    </w:rPr>
  </w:style>
  <w:style w:type="character" w:customStyle="1" w:styleId="Caratterenotadichiusura">
    <w:name w:val="Carattere nota di chiusura"/>
    <w:rsid w:val="0055444C"/>
  </w:style>
  <w:style w:type="paragraph" w:customStyle="1" w:styleId="Intestazione1">
    <w:name w:val="Intestazione1"/>
    <w:basedOn w:val="Normale"/>
    <w:next w:val="Corpodeltesto1"/>
    <w:rsid w:val="0055444C"/>
    <w:pPr>
      <w:keepNext/>
      <w:spacing w:before="240" w:after="120"/>
    </w:pPr>
    <w:rPr>
      <w:rFonts w:ascii="Arial" w:eastAsia="Microsoft YaHei" w:hAnsi="Arial" w:cs="Lucida Sans"/>
      <w:sz w:val="28"/>
      <w:szCs w:val="28"/>
    </w:rPr>
  </w:style>
  <w:style w:type="paragraph" w:customStyle="1" w:styleId="Corpodeltesto1">
    <w:name w:val="Corpo del testo1"/>
    <w:basedOn w:val="Normale"/>
    <w:rsid w:val="0055444C"/>
    <w:pPr>
      <w:spacing w:after="120"/>
    </w:pPr>
  </w:style>
  <w:style w:type="paragraph" w:styleId="Elenco">
    <w:name w:val="List"/>
    <w:basedOn w:val="Corpodeltesto1"/>
    <w:rsid w:val="0055444C"/>
    <w:rPr>
      <w:rFonts w:cs="Lucida Sans"/>
    </w:rPr>
  </w:style>
  <w:style w:type="paragraph" w:customStyle="1" w:styleId="Didascalia1">
    <w:name w:val="Didascalia1"/>
    <w:basedOn w:val="Normale"/>
    <w:rsid w:val="0055444C"/>
    <w:pPr>
      <w:suppressLineNumbers/>
      <w:spacing w:before="120" w:after="120"/>
    </w:pPr>
    <w:rPr>
      <w:rFonts w:cs="Lucida Sans"/>
      <w:i/>
      <w:iCs/>
      <w:sz w:val="24"/>
      <w:szCs w:val="24"/>
    </w:rPr>
  </w:style>
  <w:style w:type="paragraph" w:customStyle="1" w:styleId="Indice">
    <w:name w:val="Indice"/>
    <w:basedOn w:val="Normale"/>
    <w:rsid w:val="0055444C"/>
    <w:pPr>
      <w:suppressLineNumbers/>
    </w:pPr>
    <w:rPr>
      <w:rFonts w:cs="Lucida Sans"/>
    </w:rPr>
  </w:style>
  <w:style w:type="paragraph" w:customStyle="1" w:styleId="Testonotaapidipagina1">
    <w:name w:val="Testo nota a piè di pagina1"/>
    <w:basedOn w:val="Normale"/>
    <w:rsid w:val="0055444C"/>
    <w:pPr>
      <w:spacing w:after="0" w:line="100" w:lineRule="atLeast"/>
      <w:jc w:val="both"/>
    </w:pPr>
    <w:rPr>
      <w:rFonts w:ascii="Garamond" w:hAnsi="Garamond"/>
      <w:sz w:val="20"/>
      <w:szCs w:val="20"/>
    </w:rPr>
  </w:style>
  <w:style w:type="paragraph" w:styleId="Pidipagina">
    <w:name w:val="footer"/>
    <w:basedOn w:val="Normale"/>
    <w:uiPriority w:val="99"/>
    <w:rsid w:val="0055444C"/>
    <w:pPr>
      <w:suppressLineNumbers/>
      <w:tabs>
        <w:tab w:val="center" w:pos="4819"/>
        <w:tab w:val="right" w:pos="9638"/>
      </w:tabs>
      <w:spacing w:after="0" w:line="100" w:lineRule="atLeast"/>
    </w:pPr>
  </w:style>
  <w:style w:type="paragraph" w:customStyle="1" w:styleId="PreformattatoHTML1">
    <w:name w:val="Preformattato HTML1"/>
    <w:basedOn w:val="Normale"/>
    <w:rsid w:val="005544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100" w:lineRule="atLeast"/>
    </w:pPr>
    <w:rPr>
      <w:rFonts w:ascii="Courier New" w:eastAsia="Times New Roman" w:hAnsi="Courier New" w:cs="Courier New"/>
      <w:sz w:val="20"/>
      <w:szCs w:val="20"/>
    </w:rPr>
  </w:style>
  <w:style w:type="paragraph" w:styleId="Testonotaapidipagina">
    <w:name w:val="footnote text"/>
    <w:basedOn w:val="Normale"/>
    <w:uiPriority w:val="99"/>
    <w:rsid w:val="0055444C"/>
    <w:pPr>
      <w:suppressLineNumbers/>
      <w:ind w:left="283" w:hanging="283"/>
    </w:pPr>
    <w:rPr>
      <w:sz w:val="20"/>
      <w:szCs w:val="20"/>
    </w:rPr>
  </w:style>
  <w:style w:type="paragraph" w:styleId="Intestazione">
    <w:name w:val="header"/>
    <w:basedOn w:val="Normale"/>
    <w:link w:val="IntestazioneCarattere"/>
    <w:uiPriority w:val="99"/>
    <w:unhideWhenUsed/>
    <w:rsid w:val="00547F50"/>
    <w:pPr>
      <w:tabs>
        <w:tab w:val="center" w:pos="4819"/>
        <w:tab w:val="right" w:pos="9638"/>
      </w:tabs>
    </w:pPr>
    <w:rPr>
      <w:rFonts w:cs="Times New Roman"/>
      <w:lang w:val="x-none"/>
    </w:rPr>
  </w:style>
  <w:style w:type="character" w:customStyle="1" w:styleId="IntestazioneCarattere">
    <w:name w:val="Intestazione Carattere"/>
    <w:link w:val="Intestazione"/>
    <w:uiPriority w:val="99"/>
    <w:rsid w:val="00547F50"/>
    <w:rPr>
      <w:rFonts w:ascii="Calibri" w:eastAsia="SimSun" w:hAnsi="Calibri" w:cs="font278"/>
      <w:sz w:val="22"/>
      <w:szCs w:val="22"/>
      <w:lang w:eastAsia="ar-SA"/>
    </w:rPr>
  </w:style>
  <w:style w:type="paragraph" w:styleId="Paragrafoelenco">
    <w:name w:val="List Paragraph"/>
    <w:basedOn w:val="Normale"/>
    <w:uiPriority w:val="34"/>
    <w:qFormat/>
    <w:rsid w:val="008D39ED"/>
    <w:pPr>
      <w:ind w:left="720"/>
      <w:contextualSpacing/>
    </w:pPr>
  </w:style>
  <w:style w:type="paragraph" w:customStyle="1" w:styleId="dottgenota">
    <w:name w:val="dottge_nota"/>
    <w:basedOn w:val="Normale"/>
    <w:rsid w:val="0002077B"/>
    <w:pPr>
      <w:suppressAutoHyphens w:val="0"/>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highlight">
    <w:name w:val="highlight"/>
    <w:basedOn w:val="Carpredefinitoparagrafo"/>
    <w:rsid w:val="0002077B"/>
  </w:style>
  <w:style w:type="character" w:styleId="Collegamentoipertestuale">
    <w:name w:val="Hyperlink"/>
    <w:uiPriority w:val="99"/>
    <w:unhideWhenUsed/>
    <w:rsid w:val="00A75D5C"/>
    <w:rPr>
      <w:color w:val="0000FF"/>
      <w:u w:val="single"/>
    </w:rPr>
  </w:style>
  <w:style w:type="paragraph" w:styleId="Nessunaspaziatura">
    <w:name w:val="No Spacing"/>
    <w:uiPriority w:val="1"/>
    <w:qFormat/>
    <w:rsid w:val="00C07595"/>
    <w:pPr>
      <w:suppressAutoHyphens/>
    </w:pPr>
    <w:rPr>
      <w:rFonts w:ascii="Calibri" w:eastAsia="SimSun" w:hAnsi="Calibri" w:cs="font278"/>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909762">
      <w:bodyDiv w:val="1"/>
      <w:marLeft w:val="0"/>
      <w:marRight w:val="0"/>
      <w:marTop w:val="0"/>
      <w:marBottom w:val="0"/>
      <w:divBdr>
        <w:top w:val="none" w:sz="0" w:space="0" w:color="auto"/>
        <w:left w:val="none" w:sz="0" w:space="0" w:color="auto"/>
        <w:bottom w:val="none" w:sz="0" w:space="0" w:color="auto"/>
        <w:right w:val="none" w:sz="0" w:space="0" w:color="auto"/>
      </w:divBdr>
    </w:div>
    <w:div w:id="365956871">
      <w:bodyDiv w:val="1"/>
      <w:marLeft w:val="0"/>
      <w:marRight w:val="0"/>
      <w:marTop w:val="0"/>
      <w:marBottom w:val="0"/>
      <w:divBdr>
        <w:top w:val="none" w:sz="0" w:space="0" w:color="auto"/>
        <w:left w:val="none" w:sz="0" w:space="0" w:color="auto"/>
        <w:bottom w:val="none" w:sz="0" w:space="0" w:color="auto"/>
        <w:right w:val="none" w:sz="0" w:space="0" w:color="auto"/>
      </w:divBdr>
      <w:divsChild>
        <w:div w:id="471597582">
          <w:marLeft w:val="0"/>
          <w:marRight w:val="0"/>
          <w:marTop w:val="75"/>
          <w:marBottom w:val="75"/>
          <w:divBdr>
            <w:top w:val="none" w:sz="0" w:space="0" w:color="auto"/>
            <w:left w:val="none" w:sz="0" w:space="0" w:color="auto"/>
            <w:bottom w:val="none" w:sz="0" w:space="0" w:color="auto"/>
            <w:right w:val="none" w:sz="0" w:space="0" w:color="auto"/>
          </w:divBdr>
          <w:divsChild>
            <w:div w:id="505633392">
              <w:marLeft w:val="0"/>
              <w:marRight w:val="0"/>
              <w:marTop w:val="0"/>
              <w:marBottom w:val="0"/>
              <w:divBdr>
                <w:top w:val="none" w:sz="0" w:space="0" w:color="auto"/>
                <w:left w:val="none" w:sz="0" w:space="0" w:color="auto"/>
                <w:bottom w:val="none" w:sz="0" w:space="0" w:color="auto"/>
                <w:right w:val="none" w:sz="0" w:space="0" w:color="auto"/>
              </w:divBdr>
            </w:div>
          </w:divsChild>
        </w:div>
        <w:div w:id="1330719094">
          <w:marLeft w:val="0"/>
          <w:marRight w:val="0"/>
          <w:marTop w:val="75"/>
          <w:marBottom w:val="75"/>
          <w:divBdr>
            <w:top w:val="none" w:sz="0" w:space="0" w:color="auto"/>
            <w:left w:val="none" w:sz="0" w:space="0" w:color="auto"/>
            <w:bottom w:val="none" w:sz="0" w:space="0" w:color="auto"/>
            <w:right w:val="none" w:sz="0" w:space="0" w:color="auto"/>
          </w:divBdr>
          <w:divsChild>
            <w:div w:id="168181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D23497-B5B1-447D-B754-2F54EEC4B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4952</Words>
  <Characters>28229</Characters>
  <Application>Microsoft Office Word</Application>
  <DocSecurity>0</DocSecurity>
  <Lines>235</Lines>
  <Paragraphs>66</Paragraphs>
  <ScaleCrop>false</ScaleCrop>
  <HeadingPairs>
    <vt:vector size="2" baseType="variant">
      <vt:variant>
        <vt:lpstr>Titolo</vt:lpstr>
      </vt:variant>
      <vt:variant>
        <vt:i4>1</vt:i4>
      </vt:variant>
    </vt:vector>
  </HeadingPairs>
  <TitlesOfParts>
    <vt:vector size="1" baseType="lpstr">
      <vt:lpstr/>
    </vt:vector>
  </TitlesOfParts>
  <Company>Administrator</Company>
  <LinksUpToDate>false</LinksUpToDate>
  <CharactersWithSpaces>33115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Lavinia Vizzoni</dc:creator>
  <cp:lastModifiedBy>Dianora Poletti</cp:lastModifiedBy>
  <cp:revision>2</cp:revision>
  <cp:lastPrinted>1900-12-31T23:00:00Z</cp:lastPrinted>
  <dcterms:created xsi:type="dcterms:W3CDTF">2017-06-06T17:05:00Z</dcterms:created>
  <dcterms:modified xsi:type="dcterms:W3CDTF">2017-06-06T17:05:00Z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Administrator</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