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305" w:rsidRDefault="00F05305" w:rsidP="009049B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DE6">
        <w:rPr>
          <w:rFonts w:ascii="Times New Roman" w:hAnsi="Times New Roman" w:cs="Times New Roman"/>
          <w:b/>
          <w:sz w:val="28"/>
          <w:szCs w:val="28"/>
        </w:rPr>
        <w:t>[</w:t>
      </w:r>
      <w:r>
        <w:rPr>
          <w:rFonts w:ascii="Times New Roman" w:hAnsi="Times New Roman" w:cs="Times New Roman"/>
          <w:b/>
          <w:sz w:val="28"/>
          <w:szCs w:val="28"/>
        </w:rPr>
        <w:t>Pd</w:t>
      </w:r>
      <w:r w:rsidRPr="00423DE6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423DE6">
        <w:rPr>
          <w:rFonts w:ascii="Times New Roman" w:hAnsi="Times New Roman" w:cs="Times New Roman"/>
          <w:b/>
          <w:sz w:val="28"/>
          <w:szCs w:val="28"/>
        </w:rPr>
        <w:t>DHTANa</w:t>
      </w:r>
      <w:proofErr w:type="spellEnd"/>
      <w:r w:rsidRPr="00423DE6">
        <w:rPr>
          <w:rFonts w:ascii="Times New Roman" w:hAnsi="Times New Roman" w:cs="Times New Roman"/>
          <w:b/>
          <w:sz w:val="28"/>
          <w:szCs w:val="28"/>
        </w:rPr>
        <w:t>)]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423DE6">
        <w:rPr>
          <w:rFonts w:ascii="Times New Roman" w:hAnsi="Times New Roman" w:cs="Times New Roman"/>
          <w:b/>
          <w:sz w:val="28"/>
          <w:szCs w:val="28"/>
        </w:rPr>
        <w:t xml:space="preserve"> un nuovo catalizzatore per reazioni bifasiche acquose</w:t>
      </w:r>
    </w:p>
    <w:p w:rsidR="00F05305" w:rsidRDefault="00F05305" w:rsidP="009049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3DE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23DE6">
        <w:rPr>
          <w:rFonts w:ascii="Times New Roman" w:hAnsi="Times New Roman" w:cs="Times New Roman"/>
          <w:sz w:val="24"/>
          <w:szCs w:val="24"/>
          <w:u w:val="single"/>
        </w:rPr>
        <w:t xml:space="preserve">S. </w:t>
      </w:r>
      <w:proofErr w:type="spellStart"/>
      <w:r w:rsidRPr="00423DE6">
        <w:rPr>
          <w:rFonts w:ascii="Times New Roman" w:hAnsi="Times New Roman" w:cs="Times New Roman"/>
          <w:sz w:val="24"/>
          <w:szCs w:val="24"/>
          <w:u w:val="single"/>
        </w:rPr>
        <w:t>Paganelli</w:t>
      </w:r>
      <w:proofErr w:type="spellEnd"/>
      <w:r w:rsidRPr="00423DE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3DE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O. Piccolo, </w:t>
      </w:r>
      <w:r w:rsidRPr="00423DE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Sponchiado</w:t>
      </w:r>
      <w:proofErr w:type="spellEnd"/>
    </w:p>
    <w:p w:rsidR="00F05305" w:rsidRPr="00423DE6" w:rsidRDefault="00F05305" w:rsidP="009049B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423DE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23DE6">
        <w:rPr>
          <w:rFonts w:ascii="Times New Roman" w:hAnsi="Times New Roman" w:cs="Times New Roman"/>
          <w:sz w:val="24"/>
          <w:szCs w:val="24"/>
        </w:rPr>
        <w:t xml:space="preserve">Dipartimento di Scienze Molecolari e </w:t>
      </w:r>
      <w:proofErr w:type="spellStart"/>
      <w:r w:rsidRPr="00423DE6">
        <w:rPr>
          <w:rFonts w:ascii="Times New Roman" w:hAnsi="Times New Roman" w:cs="Times New Roman"/>
          <w:sz w:val="24"/>
          <w:szCs w:val="24"/>
        </w:rPr>
        <w:t>Nanosistemi</w:t>
      </w:r>
      <w:proofErr w:type="spellEnd"/>
      <w:r w:rsidRPr="00423DE6">
        <w:rPr>
          <w:rFonts w:ascii="Times New Roman" w:hAnsi="Times New Roman" w:cs="Times New Roman"/>
          <w:sz w:val="24"/>
          <w:szCs w:val="24"/>
        </w:rPr>
        <w:t xml:space="preserve">, Università Ca’ </w:t>
      </w:r>
      <w:proofErr w:type="spellStart"/>
      <w:r w:rsidRPr="00423DE6">
        <w:rPr>
          <w:rFonts w:ascii="Times New Roman" w:hAnsi="Times New Roman" w:cs="Times New Roman"/>
          <w:sz w:val="24"/>
          <w:szCs w:val="24"/>
        </w:rPr>
        <w:t>Foscari</w:t>
      </w:r>
      <w:proofErr w:type="spellEnd"/>
      <w:r w:rsidRPr="00423DE6">
        <w:rPr>
          <w:rFonts w:ascii="Times New Roman" w:hAnsi="Times New Roman" w:cs="Times New Roman"/>
          <w:sz w:val="24"/>
          <w:szCs w:val="24"/>
        </w:rPr>
        <w:t xml:space="preserve"> Venezia, </w:t>
      </w:r>
      <w:r>
        <w:rPr>
          <w:rFonts w:ascii="Times New Roman" w:hAnsi="Times New Roman" w:cs="Times New Roman"/>
          <w:sz w:val="24"/>
          <w:szCs w:val="24"/>
        </w:rPr>
        <w:t>Via Torino 155</w:t>
      </w:r>
      <w:r w:rsidRPr="00423DE6">
        <w:rPr>
          <w:rFonts w:ascii="Times New Roman" w:hAnsi="Times New Roman" w:cs="Times New Roman"/>
          <w:sz w:val="24"/>
          <w:szCs w:val="24"/>
        </w:rPr>
        <w:t>, 301</w:t>
      </w:r>
      <w:r>
        <w:rPr>
          <w:rFonts w:ascii="Times New Roman" w:hAnsi="Times New Roman" w:cs="Times New Roman"/>
          <w:sz w:val="24"/>
          <w:szCs w:val="24"/>
        </w:rPr>
        <w:t>72</w:t>
      </w:r>
      <w:r w:rsidRPr="00423DE6">
        <w:rPr>
          <w:rFonts w:ascii="Times New Roman" w:hAnsi="Times New Roman" w:cs="Times New Roman"/>
          <w:sz w:val="24"/>
          <w:szCs w:val="24"/>
        </w:rPr>
        <w:t xml:space="preserve"> Venezia</w:t>
      </w:r>
      <w:r>
        <w:rPr>
          <w:rFonts w:ascii="Times New Roman" w:hAnsi="Times New Roman" w:cs="Times New Roman"/>
          <w:sz w:val="24"/>
          <w:szCs w:val="24"/>
        </w:rPr>
        <w:t xml:space="preserve"> Mestre</w:t>
      </w:r>
      <w:r w:rsidRPr="00423DE6">
        <w:rPr>
          <w:rFonts w:ascii="Times New Roman" w:hAnsi="Times New Roman" w:cs="Times New Roman"/>
          <w:sz w:val="24"/>
          <w:szCs w:val="24"/>
        </w:rPr>
        <w:t xml:space="preserve"> (Italy). </w:t>
      </w:r>
      <w:r w:rsidRPr="00423DE6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423DE6">
        <w:rPr>
          <w:rFonts w:ascii="Times New Roman" w:hAnsi="Times New Roman" w:cs="Times New Roman"/>
          <w:iCs/>
          <w:sz w:val="24"/>
          <w:szCs w:val="24"/>
        </w:rPr>
        <w:t xml:space="preserve">SCSOP, Via </w:t>
      </w:r>
      <w:proofErr w:type="spellStart"/>
      <w:r w:rsidRPr="00423DE6">
        <w:rPr>
          <w:rFonts w:ascii="Times New Roman" w:hAnsi="Times New Roman" w:cs="Times New Roman"/>
          <w:iCs/>
          <w:sz w:val="24"/>
          <w:szCs w:val="24"/>
        </w:rPr>
        <w:t>Bornò</w:t>
      </w:r>
      <w:proofErr w:type="spellEnd"/>
      <w:r w:rsidRPr="00423DE6">
        <w:rPr>
          <w:rFonts w:ascii="Times New Roman" w:hAnsi="Times New Roman" w:cs="Times New Roman"/>
          <w:iCs/>
          <w:sz w:val="24"/>
          <w:szCs w:val="24"/>
        </w:rPr>
        <w:t xml:space="preserve"> 5, 23896 </w:t>
      </w:r>
      <w:proofErr w:type="spellStart"/>
      <w:r w:rsidRPr="00423DE6">
        <w:rPr>
          <w:rFonts w:ascii="Times New Roman" w:hAnsi="Times New Roman" w:cs="Times New Roman"/>
          <w:iCs/>
          <w:sz w:val="24"/>
          <w:szCs w:val="24"/>
        </w:rPr>
        <w:t>Sirtori</w:t>
      </w:r>
      <w:proofErr w:type="spellEnd"/>
      <w:r w:rsidRPr="00423DE6">
        <w:rPr>
          <w:rFonts w:ascii="Times New Roman" w:hAnsi="Times New Roman" w:cs="Times New Roman"/>
          <w:iCs/>
          <w:sz w:val="24"/>
          <w:szCs w:val="24"/>
        </w:rPr>
        <w:t xml:space="preserve"> (Italy).</w:t>
      </w:r>
    </w:p>
    <w:p w:rsidR="00F05305" w:rsidRDefault="00806409" w:rsidP="009049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409">
        <w:rPr>
          <w:rFonts w:ascii="Times New Roman" w:hAnsi="Times New Roman" w:cs="Times New Roman"/>
        </w:rPr>
        <w:t xml:space="preserve">L’acido </w:t>
      </w:r>
      <w:proofErr w:type="spellStart"/>
      <w:r w:rsidRPr="00806409">
        <w:rPr>
          <w:rFonts w:ascii="Times New Roman" w:hAnsi="Times New Roman" w:cs="Times New Roman"/>
        </w:rPr>
        <w:t>diidrotiottico</w:t>
      </w:r>
      <w:proofErr w:type="spellEnd"/>
      <w:r w:rsidR="00F05305">
        <w:rPr>
          <w:rFonts w:ascii="Times New Roman" w:hAnsi="Times New Roman" w:cs="Times New Roman"/>
        </w:rPr>
        <w:t xml:space="preserve"> è</w:t>
      </w:r>
      <w:r w:rsidRPr="00806409">
        <w:rPr>
          <w:rFonts w:ascii="Times New Roman" w:hAnsi="Times New Roman" w:cs="Times New Roman"/>
        </w:rPr>
        <w:t xml:space="preserve"> </w:t>
      </w:r>
      <w:r w:rsidRPr="00806409">
        <w:rPr>
          <w:rFonts w:ascii="Times New Roman" w:hAnsi="Times New Roman" w:cs="Times New Roman"/>
          <w:sz w:val="24"/>
          <w:szCs w:val="24"/>
        </w:rPr>
        <w:t xml:space="preserve">la forma ridotta dell’acido </w:t>
      </w:r>
      <w:proofErr w:type="spellStart"/>
      <w:r w:rsidRPr="00806409">
        <w:rPr>
          <w:rFonts w:ascii="Times New Roman" w:hAnsi="Times New Roman" w:cs="Times New Roman"/>
          <w:sz w:val="24"/>
          <w:szCs w:val="24"/>
        </w:rPr>
        <w:t>tiottico</w:t>
      </w:r>
      <w:proofErr w:type="spellEnd"/>
      <w:r w:rsidRPr="0080640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DH</w:t>
      </w:r>
      <w:r w:rsidRPr="0080640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A), un prodotto facilmente reperibile e a basso costo, </w:t>
      </w:r>
      <w:r w:rsidR="00F05305">
        <w:rPr>
          <w:rFonts w:ascii="Times New Roman" w:hAnsi="Times New Roman" w:cs="Times New Roman"/>
          <w:sz w:val="24"/>
          <w:szCs w:val="24"/>
        </w:rPr>
        <w:t>e presenta</w:t>
      </w:r>
      <w:r>
        <w:rPr>
          <w:rFonts w:ascii="Times New Roman" w:hAnsi="Times New Roman" w:cs="Times New Roman"/>
          <w:sz w:val="24"/>
          <w:szCs w:val="24"/>
        </w:rPr>
        <w:t xml:space="preserve"> due gruppi funzionali –SH </w:t>
      </w:r>
      <w:r w:rsidRPr="00806409">
        <w:rPr>
          <w:rFonts w:ascii="Times New Roman" w:hAnsi="Times New Roman" w:cs="Times New Roman"/>
          <w:sz w:val="24"/>
          <w:szCs w:val="24"/>
        </w:rPr>
        <w:t xml:space="preserve">capaci, in linea di principio, di </w:t>
      </w:r>
      <w:proofErr w:type="spellStart"/>
      <w:r w:rsidRPr="00806409">
        <w:rPr>
          <w:rFonts w:ascii="Times New Roman" w:hAnsi="Times New Roman" w:cs="Times New Roman"/>
          <w:sz w:val="24"/>
          <w:szCs w:val="24"/>
        </w:rPr>
        <w:t>chelare</w:t>
      </w:r>
      <w:proofErr w:type="spellEnd"/>
      <w:r w:rsidRPr="00806409">
        <w:rPr>
          <w:rFonts w:ascii="Times New Roman" w:hAnsi="Times New Roman" w:cs="Times New Roman"/>
          <w:sz w:val="24"/>
          <w:szCs w:val="24"/>
        </w:rPr>
        <w:t xml:space="preserve"> un atomo metallico</w:t>
      </w:r>
      <w:r>
        <w:rPr>
          <w:rFonts w:ascii="Times New Roman" w:hAnsi="Times New Roman" w:cs="Times New Roman"/>
          <w:sz w:val="24"/>
          <w:szCs w:val="24"/>
        </w:rPr>
        <w:t xml:space="preserve"> quale </w:t>
      </w:r>
      <w:proofErr w:type="spellStart"/>
      <w:r>
        <w:rPr>
          <w:rFonts w:ascii="Times New Roman" w:hAnsi="Times New Roman" w:cs="Times New Roman"/>
          <w:sz w:val="24"/>
          <w:szCs w:val="24"/>
        </w:rPr>
        <w:t>Rh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per esempio. Recentemente abbiamo utilizzato il sale sodico dell’acido </w:t>
      </w:r>
      <w:proofErr w:type="spellStart"/>
      <w:r>
        <w:rPr>
          <w:rFonts w:ascii="Times New Roman" w:hAnsi="Times New Roman" w:cs="Times New Roman"/>
          <w:sz w:val="24"/>
          <w:szCs w:val="24"/>
        </w:rPr>
        <w:t>diid</w:t>
      </w:r>
      <w:r w:rsidR="00F0530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otiottico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DHTANa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per preparare complessi idrosolubili di rodio che abbiamo impiegato come catalizzatori in reazioni bifasiche acquose di idrogenazione e di </w:t>
      </w:r>
      <w:proofErr w:type="spellStart"/>
      <w:r>
        <w:rPr>
          <w:rFonts w:ascii="Times New Roman" w:hAnsi="Times New Roman" w:cs="Times New Roman"/>
          <w:sz w:val="24"/>
          <w:szCs w:val="24"/>
        </w:rPr>
        <w:t>idroformilazione</w:t>
      </w:r>
      <w:proofErr w:type="spellEnd"/>
      <w:r w:rsidR="006127E3">
        <w:rPr>
          <w:rFonts w:ascii="Times New Roman" w:hAnsi="Times New Roman" w:cs="Times New Roman"/>
          <w:sz w:val="24"/>
          <w:szCs w:val="24"/>
        </w:rPr>
        <w:t xml:space="preserve"> (1)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15F9" w:rsidRDefault="00F05305" w:rsidP="009049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</w:t>
      </w:r>
      <w:r>
        <w:object w:dxaOrig="2475" w:dyaOrig="1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.75pt;height:69.75pt" o:ole="" o:allowoverlap="f">
            <v:imagedata r:id="rId4" o:title=""/>
          </v:shape>
          <o:OLEObject Type="Embed" ProgID="ChemDraw.Document.6.0" ShapeID="_x0000_i1025" DrawAspect="Content" ObjectID="_1522220589" r:id="rId5"/>
        </w:object>
      </w:r>
      <w:r w:rsidR="00806409" w:rsidRPr="008064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9B7" w:rsidRDefault="006127E3" w:rsidP="00904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Sulla base di questi risultati abbiamo deciso di preparare un analogo complesso a base di Pd, semplicemente facendo reagire in acqua [Pd(</w:t>
      </w:r>
      <w:proofErr w:type="spellStart"/>
      <w:r>
        <w:rPr>
          <w:rFonts w:ascii="Times New Roman" w:hAnsi="Times New Roman" w:cs="Times New Roman"/>
          <w:sz w:val="24"/>
          <w:szCs w:val="24"/>
        </w:rPr>
        <w:t>allile</w:t>
      </w:r>
      <w:proofErr w:type="spellEnd"/>
      <w:r>
        <w:rPr>
          <w:rFonts w:ascii="Times New Roman" w:hAnsi="Times New Roman" w:cs="Times New Roman"/>
          <w:sz w:val="24"/>
          <w:szCs w:val="24"/>
        </w:rPr>
        <w:t>)Cl]</w:t>
      </w:r>
      <w:r w:rsidRPr="00A464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>
        <w:rPr>
          <w:rFonts w:ascii="Times New Roman" w:hAnsi="Times New Roman" w:cs="Times New Roman"/>
          <w:sz w:val="24"/>
          <w:szCs w:val="24"/>
        </w:rPr>
        <w:t>DHTANa</w:t>
      </w:r>
      <w:proofErr w:type="spellEnd"/>
      <w:r>
        <w:rPr>
          <w:rFonts w:ascii="Times New Roman" w:hAnsi="Times New Roman" w:cs="Times New Roman"/>
          <w:sz w:val="24"/>
          <w:szCs w:val="24"/>
        </w:rPr>
        <w:t>; [Pd(</w:t>
      </w:r>
      <w:proofErr w:type="spellStart"/>
      <w:r>
        <w:rPr>
          <w:rFonts w:ascii="Times New Roman" w:hAnsi="Times New Roman" w:cs="Times New Roman"/>
          <w:sz w:val="24"/>
          <w:szCs w:val="24"/>
        </w:rPr>
        <w:t>DHTANa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)], così ottenuto, è stato utilizzato come catalizzatore in reazioni condotte in ambiente bifasico acquoso quali l’idrogenazione di composti carbonilici </w:t>
      </w:r>
      <w:r w:rsidRPr="002C58B9">
        <w:rPr>
          <w:rFonts w:ascii="Symbol" w:hAnsi="Symbol" w:cs="Times New Roman"/>
          <w:sz w:val="24"/>
          <w:szCs w:val="24"/>
        </w:rPr>
        <w:t></w:t>
      </w:r>
      <w:r w:rsidRPr="002C58B9">
        <w:rPr>
          <w:rFonts w:ascii="Symbol" w:hAnsi="Symbol" w:cs="Times New Roman"/>
          <w:sz w:val="24"/>
          <w:szCs w:val="24"/>
        </w:rPr>
        <w:t></w:t>
      </w:r>
      <w:r w:rsidRPr="002C58B9">
        <w:rPr>
          <w:rFonts w:ascii="Symbol" w:hAnsi="Symbol" w:cs="Times New Roman"/>
          <w:sz w:val="24"/>
          <w:szCs w:val="24"/>
        </w:rPr>
        <w:t></w:t>
      </w:r>
      <w:r>
        <w:rPr>
          <w:rFonts w:ascii="Times New Roman" w:hAnsi="Times New Roman" w:cs="Times New Roman"/>
          <w:sz w:val="24"/>
          <w:szCs w:val="24"/>
        </w:rPr>
        <w:t>-insaturi</w:t>
      </w:r>
      <w:r w:rsidR="008E4C74">
        <w:rPr>
          <w:rFonts w:ascii="Times New Roman" w:hAnsi="Times New Roman" w:cs="Times New Roman"/>
          <w:sz w:val="24"/>
          <w:szCs w:val="24"/>
        </w:rPr>
        <w:t xml:space="preserve">. </w:t>
      </w:r>
      <w:r w:rsidR="00D266A1">
        <w:rPr>
          <w:rFonts w:ascii="Times New Roman" w:hAnsi="Times New Roman" w:cs="Times New Roman"/>
          <w:sz w:val="24"/>
          <w:szCs w:val="24"/>
        </w:rPr>
        <w:t>Ad esempio il 2-cicloesen-1-one è stato idrogenato in H</w:t>
      </w:r>
      <w:r w:rsidR="00D266A1" w:rsidRPr="00D266A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266A1">
        <w:rPr>
          <w:rFonts w:ascii="Times New Roman" w:hAnsi="Times New Roman" w:cs="Times New Roman"/>
          <w:sz w:val="24"/>
          <w:szCs w:val="24"/>
        </w:rPr>
        <w:t xml:space="preserve">O/toluene a 60°C e 5 </w:t>
      </w:r>
      <w:proofErr w:type="spellStart"/>
      <w:r w:rsidR="00D266A1">
        <w:rPr>
          <w:rFonts w:ascii="Times New Roman" w:hAnsi="Times New Roman" w:cs="Times New Roman"/>
          <w:sz w:val="24"/>
          <w:szCs w:val="24"/>
        </w:rPr>
        <w:t>MPa</w:t>
      </w:r>
      <w:proofErr w:type="spellEnd"/>
      <w:r w:rsidR="00D266A1">
        <w:rPr>
          <w:rFonts w:ascii="Times New Roman" w:hAnsi="Times New Roman" w:cs="Times New Roman"/>
          <w:sz w:val="24"/>
          <w:szCs w:val="24"/>
        </w:rPr>
        <w:t xml:space="preserve"> di H</w:t>
      </w:r>
      <w:r w:rsidR="00D266A1" w:rsidRPr="00D266A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266A1">
        <w:rPr>
          <w:rFonts w:ascii="Times New Roman" w:hAnsi="Times New Roman" w:cs="Times New Roman"/>
          <w:sz w:val="24"/>
          <w:szCs w:val="24"/>
        </w:rPr>
        <w:t xml:space="preserve"> per 20 h</w:t>
      </w:r>
      <w:r w:rsidR="00E40D49">
        <w:rPr>
          <w:rFonts w:ascii="Times New Roman" w:hAnsi="Times New Roman" w:cs="Times New Roman"/>
          <w:sz w:val="24"/>
          <w:szCs w:val="24"/>
        </w:rPr>
        <w:t xml:space="preserve">, con un rapporto molare substrato/Pd = </w:t>
      </w:r>
      <w:r w:rsidR="00A4449C">
        <w:rPr>
          <w:rFonts w:ascii="Times New Roman" w:hAnsi="Times New Roman" w:cs="Times New Roman"/>
          <w:sz w:val="24"/>
          <w:szCs w:val="24"/>
        </w:rPr>
        <w:t>500/1,</w:t>
      </w:r>
      <w:r w:rsidR="00D266A1">
        <w:rPr>
          <w:rFonts w:ascii="Times New Roman" w:hAnsi="Times New Roman" w:cs="Times New Roman"/>
          <w:sz w:val="24"/>
          <w:szCs w:val="24"/>
        </w:rPr>
        <w:t xml:space="preserve"> dando conversioni complete a </w:t>
      </w:r>
      <w:proofErr w:type="spellStart"/>
      <w:r w:rsidR="00D266A1">
        <w:rPr>
          <w:rFonts w:ascii="Times New Roman" w:hAnsi="Times New Roman" w:cs="Times New Roman"/>
          <w:sz w:val="24"/>
          <w:szCs w:val="24"/>
        </w:rPr>
        <w:t>cicloesanone</w:t>
      </w:r>
      <w:proofErr w:type="spellEnd"/>
      <w:r w:rsidR="00D266A1">
        <w:rPr>
          <w:rFonts w:ascii="Times New Roman" w:hAnsi="Times New Roman" w:cs="Times New Roman"/>
          <w:sz w:val="24"/>
          <w:szCs w:val="24"/>
        </w:rPr>
        <w:t>: l’attività del catalizzatore è stata mantenuta inalterata in due prove consecutive di riciclo.</w:t>
      </w:r>
    </w:p>
    <w:p w:rsidR="00165272" w:rsidRDefault="00165272" w:rsidP="00904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49B7" w:rsidRDefault="008E4C74" w:rsidP="009049B7">
      <w:pPr>
        <w:spacing w:after="0" w:line="240" w:lineRule="auto"/>
        <w:jc w:val="both"/>
      </w:pPr>
      <w:r>
        <w:t xml:space="preserve">                                                            </w:t>
      </w:r>
      <w:r>
        <w:object w:dxaOrig="3022" w:dyaOrig="1030">
          <v:shape id="_x0000_i1026" type="#_x0000_t75" style="width:150.75pt;height:51.75pt" o:ole="" o:allowoverlap="f">
            <v:imagedata r:id="rId6" o:title=""/>
          </v:shape>
          <o:OLEObject Type="Embed" ProgID="ChemDraw.Document.6.0" ShapeID="_x0000_i1026" DrawAspect="Content" ObjectID="_1522220590" r:id="rId7"/>
        </w:object>
      </w:r>
    </w:p>
    <w:p w:rsidR="00165272" w:rsidRDefault="00165272" w:rsidP="00904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C74" w:rsidRDefault="008E4C74" w:rsidP="00904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C74" w:rsidRDefault="008E4C74" w:rsidP="00904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[Pd(</w:t>
      </w:r>
      <w:proofErr w:type="spellStart"/>
      <w:r>
        <w:rPr>
          <w:rFonts w:ascii="Times New Roman" w:hAnsi="Times New Roman" w:cs="Times New Roman"/>
          <w:sz w:val="24"/>
          <w:szCs w:val="24"/>
        </w:rPr>
        <w:t>DHTANa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)] è stato impiegato anche come catalizzatore per reazioni di Suzuki fra l’acido </w:t>
      </w:r>
      <w:proofErr w:type="spellStart"/>
      <w:r>
        <w:rPr>
          <w:rFonts w:ascii="Times New Roman" w:hAnsi="Times New Roman" w:cs="Times New Roman"/>
          <w:sz w:val="24"/>
          <w:szCs w:val="24"/>
        </w:rPr>
        <w:t>fenilboronico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substrati quali </w:t>
      </w:r>
      <w:proofErr w:type="spellStart"/>
      <w:r>
        <w:rPr>
          <w:rFonts w:ascii="Times New Roman" w:hAnsi="Times New Roman" w:cs="Times New Roman"/>
          <w:sz w:val="24"/>
          <w:szCs w:val="24"/>
        </w:rPr>
        <w:t>bromoacetofenone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bromobenzene</w:t>
      </w:r>
      <w:proofErr w:type="spellEnd"/>
      <w:r>
        <w:rPr>
          <w:rFonts w:ascii="Times New Roman" w:hAnsi="Times New Roman" w:cs="Times New Roman"/>
          <w:sz w:val="24"/>
          <w:szCs w:val="24"/>
        </w:rPr>
        <w:t>, 2-bromotoluene e 2-bromotiofene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Ad esempio, utilizzando </w:t>
      </w:r>
      <w:proofErr w:type="spellStart"/>
      <w:r>
        <w:rPr>
          <w:rFonts w:ascii="Times New Roman" w:hAnsi="Times New Roman" w:cs="Times New Roman"/>
          <w:sz w:val="24"/>
          <w:szCs w:val="24"/>
        </w:rPr>
        <w:t>bromoacetofenone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come substrato</w:t>
      </w:r>
      <w:r w:rsidR="00E40D4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8E4C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O come solo solvente </w:t>
      </w:r>
      <w:r w:rsidR="00E40D49">
        <w:rPr>
          <w:rFonts w:ascii="Times New Roman" w:hAnsi="Times New Roman" w:cs="Times New Roman"/>
          <w:sz w:val="24"/>
          <w:szCs w:val="24"/>
        </w:rPr>
        <w:t>di reazione ed un rapporto molare substrato/Pd = 1000/1, dopo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0D49">
        <w:rPr>
          <w:rFonts w:ascii="Times New Roman" w:hAnsi="Times New Roman" w:cs="Times New Roman"/>
          <w:sz w:val="24"/>
          <w:szCs w:val="24"/>
        </w:rPr>
        <w:t xml:space="preserve">6 h </w:t>
      </w:r>
      <w:r>
        <w:rPr>
          <w:rFonts w:ascii="Times New Roman" w:hAnsi="Times New Roman" w:cs="Times New Roman"/>
          <w:sz w:val="24"/>
          <w:szCs w:val="24"/>
        </w:rPr>
        <w:t>a 60°C è stato ottenuto</w:t>
      </w:r>
      <w:r w:rsidR="00E6742A">
        <w:rPr>
          <w:rFonts w:ascii="Times New Roman" w:hAnsi="Times New Roman" w:cs="Times New Roman"/>
          <w:sz w:val="24"/>
          <w:szCs w:val="24"/>
        </w:rPr>
        <w:t xml:space="preserve"> quantitativamente</w:t>
      </w:r>
      <w:r>
        <w:rPr>
          <w:rFonts w:ascii="Times New Roman" w:hAnsi="Times New Roman" w:cs="Times New Roman"/>
          <w:sz w:val="24"/>
          <w:szCs w:val="24"/>
        </w:rPr>
        <w:t xml:space="preserve"> il </w:t>
      </w:r>
      <w:r w:rsidR="00E40D49">
        <w:rPr>
          <w:rFonts w:ascii="Times New Roman" w:hAnsi="Times New Roman" w:cs="Times New Roman"/>
          <w:sz w:val="24"/>
          <w:szCs w:val="24"/>
        </w:rPr>
        <w:t>4-</w:t>
      </w:r>
      <w:r w:rsidR="003B0D8A">
        <w:rPr>
          <w:rFonts w:ascii="Times New Roman" w:hAnsi="Times New Roman" w:cs="Times New Roman"/>
          <w:sz w:val="24"/>
          <w:szCs w:val="24"/>
        </w:rPr>
        <w:t xml:space="preserve">fenilacetofenone. </w:t>
      </w:r>
      <w:r w:rsidR="00E40D49">
        <w:rPr>
          <w:rFonts w:ascii="Times New Roman" w:hAnsi="Times New Roman" w:cs="Times New Roman"/>
          <w:sz w:val="24"/>
          <w:szCs w:val="24"/>
        </w:rPr>
        <w:t xml:space="preserve">Il catalizzatore è stato riutilizzato in due esperimenti di riciclo </w:t>
      </w:r>
      <w:r w:rsidR="003B0D8A">
        <w:rPr>
          <w:rFonts w:ascii="Times New Roman" w:hAnsi="Times New Roman" w:cs="Times New Roman"/>
          <w:sz w:val="24"/>
          <w:szCs w:val="24"/>
        </w:rPr>
        <w:t xml:space="preserve">e la sua </w:t>
      </w:r>
      <w:r w:rsidR="00E40D49">
        <w:rPr>
          <w:rFonts w:ascii="Times New Roman" w:hAnsi="Times New Roman" w:cs="Times New Roman"/>
          <w:sz w:val="24"/>
          <w:szCs w:val="24"/>
        </w:rPr>
        <w:t>attività</w:t>
      </w:r>
      <w:r w:rsidR="003B0D8A">
        <w:rPr>
          <w:rFonts w:ascii="Times New Roman" w:hAnsi="Times New Roman" w:cs="Times New Roman"/>
          <w:sz w:val="24"/>
          <w:szCs w:val="24"/>
        </w:rPr>
        <w:t xml:space="preserve"> è rimasta praticamente inalterata.</w:t>
      </w:r>
    </w:p>
    <w:p w:rsidR="00165272" w:rsidRDefault="00165272" w:rsidP="00904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42A" w:rsidRDefault="00E6742A" w:rsidP="00904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42A" w:rsidRPr="008E4C74" w:rsidRDefault="00165272" w:rsidP="009049B7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t xml:space="preserve">        </w:t>
      </w:r>
      <w:r w:rsidR="00E40D49">
        <w:t xml:space="preserve">        </w:t>
      </w:r>
      <w:r w:rsidR="00174F71">
        <w:object w:dxaOrig="8061" w:dyaOrig="752">
          <v:shape id="_x0000_i1027" type="#_x0000_t75" style="width:403.5pt;height:37.5pt" o:ole="">
            <v:imagedata r:id="rId8" o:title=""/>
          </v:shape>
          <o:OLEObject Type="Embed" ProgID="ChemDraw.Document.6.0" ShapeID="_x0000_i1027" DrawAspect="Content" ObjectID="_1522220591" r:id="rId9"/>
        </w:object>
      </w:r>
    </w:p>
    <w:p w:rsidR="008E4C74" w:rsidRDefault="00E40D49" w:rsidP="009049B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:rsidR="008E4C74" w:rsidRDefault="008E4C74" w:rsidP="009049B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65272" w:rsidRDefault="00165272" w:rsidP="009049B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E4C74" w:rsidRDefault="008E4C74" w:rsidP="009049B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127E3" w:rsidRDefault="006127E3" w:rsidP="009049B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6127E3">
        <w:rPr>
          <w:rFonts w:ascii="Times New Roman" w:hAnsi="Times New Roman" w:cs="Times New Roman"/>
          <w:b/>
          <w:sz w:val="20"/>
          <w:szCs w:val="20"/>
        </w:rPr>
        <w:t>References</w:t>
      </w:r>
      <w:proofErr w:type="spellEnd"/>
    </w:p>
    <w:p w:rsidR="006127E3" w:rsidRPr="006127E3" w:rsidRDefault="006127E3" w:rsidP="009049B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(1</w:t>
      </w:r>
      <w:r w:rsidRPr="00381EDB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381EDB">
        <w:rPr>
          <w:rFonts w:ascii="Times New Roman" w:hAnsi="Times New Roman" w:cs="Times New Roman"/>
          <w:sz w:val="20"/>
          <w:szCs w:val="20"/>
        </w:rPr>
        <w:t>Paganelli</w:t>
      </w:r>
      <w:proofErr w:type="spellEnd"/>
      <w:r w:rsidRPr="00381EDB">
        <w:rPr>
          <w:rFonts w:ascii="Times New Roman" w:hAnsi="Times New Roman" w:cs="Times New Roman"/>
          <w:sz w:val="20"/>
          <w:szCs w:val="20"/>
        </w:rPr>
        <w:t xml:space="preserve"> S.; Piccolo O.; P. Pontini P.; R. </w:t>
      </w:r>
      <w:proofErr w:type="spellStart"/>
      <w:r w:rsidRPr="00381EDB">
        <w:rPr>
          <w:rFonts w:ascii="Times New Roman" w:hAnsi="Times New Roman" w:cs="Times New Roman"/>
          <w:sz w:val="20"/>
          <w:szCs w:val="20"/>
        </w:rPr>
        <w:t>Tassini</w:t>
      </w:r>
      <w:proofErr w:type="spellEnd"/>
      <w:r w:rsidRPr="00381EDB">
        <w:rPr>
          <w:rFonts w:ascii="Times New Roman" w:hAnsi="Times New Roman" w:cs="Times New Roman"/>
          <w:sz w:val="20"/>
          <w:szCs w:val="20"/>
        </w:rPr>
        <w:t xml:space="preserve"> R.; </w:t>
      </w:r>
      <w:proofErr w:type="spellStart"/>
      <w:r w:rsidRPr="00381EDB">
        <w:rPr>
          <w:rFonts w:ascii="Times New Roman" w:hAnsi="Times New Roman" w:cs="Times New Roman"/>
          <w:sz w:val="20"/>
          <w:szCs w:val="20"/>
        </w:rPr>
        <w:t>Rathod</w:t>
      </w:r>
      <w:proofErr w:type="spellEnd"/>
      <w:r w:rsidRPr="00381EDB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proofErr w:type="spellStart"/>
      <w:r w:rsidRPr="00381EDB">
        <w:rPr>
          <w:rFonts w:ascii="Times New Roman" w:hAnsi="Times New Roman" w:cs="Times New Roman"/>
          <w:sz w:val="20"/>
          <w:szCs w:val="20"/>
        </w:rPr>
        <w:t>V.D.</w:t>
      </w:r>
      <w:proofErr w:type="spellEnd"/>
      <w:r w:rsidRPr="00381E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1CF">
        <w:rPr>
          <w:rFonts w:ascii="Times New Roman" w:hAnsi="Times New Roman" w:cs="Times New Roman"/>
          <w:i/>
          <w:sz w:val="20"/>
          <w:szCs w:val="20"/>
        </w:rPr>
        <w:t>Catal</w:t>
      </w:r>
      <w:proofErr w:type="spellEnd"/>
      <w:r w:rsidRPr="001201CF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spellStart"/>
      <w:r w:rsidRPr="001201CF">
        <w:rPr>
          <w:rFonts w:ascii="Times New Roman" w:hAnsi="Times New Roman" w:cs="Times New Roman"/>
          <w:i/>
          <w:sz w:val="20"/>
          <w:szCs w:val="20"/>
        </w:rPr>
        <w:t>Today</w:t>
      </w:r>
      <w:proofErr w:type="spellEnd"/>
      <w:r w:rsidRPr="00381EDB">
        <w:rPr>
          <w:rFonts w:ascii="Times New Roman" w:hAnsi="Times New Roman" w:cs="Times New Roman"/>
          <w:sz w:val="20"/>
          <w:szCs w:val="20"/>
        </w:rPr>
        <w:t xml:space="preserve"> </w:t>
      </w:r>
      <w:r w:rsidRPr="00381EDB">
        <w:rPr>
          <w:rFonts w:ascii="Times New Roman" w:hAnsi="Times New Roman" w:cs="Times New Roman"/>
          <w:b/>
          <w:sz w:val="20"/>
          <w:szCs w:val="20"/>
        </w:rPr>
        <w:t>2015</w:t>
      </w:r>
      <w:r w:rsidRPr="00381EDB">
        <w:rPr>
          <w:rFonts w:ascii="Times New Roman" w:hAnsi="Times New Roman" w:cs="Times New Roman"/>
          <w:sz w:val="20"/>
          <w:szCs w:val="20"/>
        </w:rPr>
        <w:t xml:space="preserve">, </w:t>
      </w:r>
      <w:r w:rsidRPr="00381EDB">
        <w:rPr>
          <w:rFonts w:ascii="Times New Roman" w:hAnsi="Times New Roman" w:cs="Times New Roman"/>
          <w:i/>
          <w:sz w:val="20"/>
          <w:szCs w:val="20"/>
        </w:rPr>
        <w:t>247</w:t>
      </w:r>
      <w:r w:rsidRPr="00381EDB">
        <w:rPr>
          <w:rFonts w:ascii="Times New Roman" w:hAnsi="Times New Roman" w:cs="Times New Roman"/>
          <w:sz w:val="20"/>
          <w:szCs w:val="20"/>
        </w:rPr>
        <w:t xml:space="preserve">, 64-69. </w:t>
      </w:r>
    </w:p>
    <w:p w:rsidR="006127E3" w:rsidRPr="008D0F3F" w:rsidRDefault="006127E3" w:rsidP="00904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127E3" w:rsidRPr="003D55AF" w:rsidRDefault="006127E3" w:rsidP="009049B7">
      <w:pPr>
        <w:spacing w:line="240" w:lineRule="auto"/>
      </w:pPr>
    </w:p>
    <w:sectPr w:rsidR="006127E3" w:rsidRPr="003D55AF" w:rsidSect="00F315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06409"/>
    <w:rsid w:val="00165272"/>
    <w:rsid w:val="00174F71"/>
    <w:rsid w:val="003B0D8A"/>
    <w:rsid w:val="006127E3"/>
    <w:rsid w:val="00806409"/>
    <w:rsid w:val="008E4C74"/>
    <w:rsid w:val="009049B7"/>
    <w:rsid w:val="00A4449C"/>
    <w:rsid w:val="00C25383"/>
    <w:rsid w:val="00D266A1"/>
    <w:rsid w:val="00E40D49"/>
    <w:rsid w:val="00E6742A"/>
    <w:rsid w:val="00F05305"/>
    <w:rsid w:val="00F31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15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6127E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127E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127E3"/>
    <w:rPr>
      <w:sz w:val="20"/>
      <w:szCs w:val="20"/>
    </w:rPr>
  </w:style>
  <w:style w:type="table" w:styleId="Grigliatabella">
    <w:name w:val="Table Grid"/>
    <w:basedOn w:val="Tabellanormale"/>
    <w:uiPriority w:val="59"/>
    <w:rsid w:val="006127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</dc:creator>
  <cp:lastModifiedBy>Stefano</cp:lastModifiedBy>
  <cp:revision>4</cp:revision>
  <dcterms:created xsi:type="dcterms:W3CDTF">2016-04-04T07:50:00Z</dcterms:created>
  <dcterms:modified xsi:type="dcterms:W3CDTF">2016-04-15T08:17:00Z</dcterms:modified>
</cp:coreProperties>
</file>