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700E" w:rsidRPr="0076353D" w:rsidRDefault="0020700E" w:rsidP="00DA3AEA">
      <w:pPr>
        <w:spacing w:line="360" w:lineRule="auto"/>
        <w:jc w:val="center"/>
        <w:rPr>
          <w:sz w:val="36"/>
          <w:szCs w:val="36"/>
        </w:rPr>
      </w:pPr>
    </w:p>
    <w:p w:rsidR="0020700E" w:rsidRPr="0076353D" w:rsidRDefault="0020700E" w:rsidP="00DA3AEA">
      <w:pPr>
        <w:spacing w:line="360" w:lineRule="auto"/>
        <w:jc w:val="center"/>
        <w:rPr>
          <w:sz w:val="36"/>
          <w:szCs w:val="36"/>
        </w:rPr>
      </w:pPr>
    </w:p>
    <w:p w:rsidR="0020700E" w:rsidRPr="0076353D" w:rsidRDefault="0020700E" w:rsidP="00DA3AEA">
      <w:pPr>
        <w:spacing w:line="360" w:lineRule="auto"/>
        <w:jc w:val="center"/>
        <w:rPr>
          <w:sz w:val="36"/>
          <w:szCs w:val="36"/>
        </w:rPr>
      </w:pPr>
    </w:p>
    <w:p w:rsidR="0020700E" w:rsidRPr="0076353D" w:rsidRDefault="0020700E" w:rsidP="00DA3AEA">
      <w:pPr>
        <w:spacing w:line="360" w:lineRule="auto"/>
        <w:jc w:val="center"/>
        <w:rPr>
          <w:sz w:val="36"/>
          <w:szCs w:val="36"/>
        </w:rPr>
      </w:pPr>
      <w:r w:rsidRPr="0076353D">
        <w:rPr>
          <w:sz w:val="36"/>
          <w:szCs w:val="36"/>
        </w:rPr>
        <w:t>Giorgio Ravegnani</w:t>
      </w:r>
    </w:p>
    <w:p w:rsidR="0020700E" w:rsidRPr="0076353D" w:rsidRDefault="0020700E" w:rsidP="00DA3AEA">
      <w:pPr>
        <w:spacing w:line="360" w:lineRule="auto"/>
        <w:jc w:val="center"/>
        <w:rPr>
          <w:sz w:val="36"/>
          <w:szCs w:val="36"/>
        </w:rPr>
      </w:pPr>
    </w:p>
    <w:p w:rsidR="0020700E" w:rsidRPr="0076353D" w:rsidRDefault="0020700E" w:rsidP="00DA3AEA">
      <w:pPr>
        <w:spacing w:line="360" w:lineRule="auto"/>
        <w:jc w:val="center"/>
        <w:rPr>
          <w:i/>
          <w:sz w:val="36"/>
          <w:szCs w:val="36"/>
        </w:rPr>
      </w:pPr>
      <w:r w:rsidRPr="0076353D">
        <w:rPr>
          <w:i/>
          <w:sz w:val="36"/>
          <w:szCs w:val="36"/>
        </w:rPr>
        <w:t>Andar per l’Italia bizantina</w:t>
      </w:r>
    </w:p>
    <w:p w:rsidR="0020700E" w:rsidRPr="0076353D" w:rsidRDefault="0020700E" w:rsidP="00DA3AEA">
      <w:pPr>
        <w:spacing w:line="360" w:lineRule="auto"/>
        <w:jc w:val="center"/>
        <w:rPr>
          <w:i/>
          <w:sz w:val="36"/>
          <w:szCs w:val="36"/>
        </w:rPr>
      </w:pPr>
    </w:p>
    <w:p w:rsidR="0020700E" w:rsidRPr="0076353D" w:rsidRDefault="0020700E" w:rsidP="00DA3AEA">
      <w:pPr>
        <w:spacing w:line="360" w:lineRule="auto"/>
        <w:jc w:val="center"/>
        <w:rPr>
          <w:sz w:val="36"/>
          <w:szCs w:val="36"/>
        </w:rPr>
      </w:pPr>
    </w:p>
    <w:p w:rsidR="0020700E" w:rsidRPr="0076353D" w:rsidRDefault="0020700E" w:rsidP="00DA3AEA">
      <w:pPr>
        <w:spacing w:line="360" w:lineRule="auto"/>
        <w:jc w:val="center"/>
        <w:rPr>
          <w:sz w:val="36"/>
          <w:szCs w:val="36"/>
        </w:rPr>
      </w:pPr>
      <w:r w:rsidRPr="0076353D">
        <w:rPr>
          <w:sz w:val="36"/>
          <w:szCs w:val="36"/>
        </w:rPr>
        <w:t>Indice</w:t>
      </w:r>
    </w:p>
    <w:p w:rsidR="0020700E" w:rsidRPr="0076353D" w:rsidRDefault="0020700E" w:rsidP="00EB5F2A">
      <w:pPr>
        <w:spacing w:line="360" w:lineRule="auto"/>
        <w:rPr>
          <w:sz w:val="36"/>
          <w:szCs w:val="36"/>
        </w:rPr>
      </w:pPr>
      <w:r w:rsidRPr="0076353D">
        <w:rPr>
          <w:sz w:val="36"/>
          <w:szCs w:val="36"/>
        </w:rPr>
        <w:t>Premessa</w:t>
      </w:r>
    </w:p>
    <w:p w:rsidR="0020700E" w:rsidRPr="0076353D" w:rsidRDefault="0020700E" w:rsidP="00EB5F2A">
      <w:pPr>
        <w:spacing w:line="360" w:lineRule="auto"/>
        <w:rPr>
          <w:sz w:val="36"/>
          <w:szCs w:val="36"/>
        </w:rPr>
      </w:pPr>
      <w:r w:rsidRPr="0076353D">
        <w:rPr>
          <w:sz w:val="36"/>
          <w:szCs w:val="36"/>
        </w:rPr>
        <w:t>1. Dalla terraferma alla laguna</w:t>
      </w:r>
    </w:p>
    <w:p w:rsidR="0020700E" w:rsidRPr="0076353D" w:rsidRDefault="0020700E" w:rsidP="007336E7">
      <w:pPr>
        <w:spacing w:line="360" w:lineRule="auto"/>
        <w:rPr>
          <w:sz w:val="36"/>
          <w:szCs w:val="36"/>
        </w:rPr>
      </w:pPr>
      <w:r w:rsidRPr="0076353D">
        <w:rPr>
          <w:sz w:val="36"/>
          <w:szCs w:val="36"/>
        </w:rPr>
        <w:t>2. Testimonianze del nord-ovest</w:t>
      </w:r>
    </w:p>
    <w:p w:rsidR="0020700E" w:rsidRPr="0076353D" w:rsidRDefault="0020700E" w:rsidP="007336E7">
      <w:pPr>
        <w:spacing w:line="360" w:lineRule="auto"/>
        <w:rPr>
          <w:sz w:val="36"/>
          <w:szCs w:val="36"/>
        </w:rPr>
      </w:pPr>
      <w:r w:rsidRPr="0076353D">
        <w:rPr>
          <w:sz w:val="36"/>
          <w:szCs w:val="36"/>
        </w:rPr>
        <w:t xml:space="preserve">3. </w:t>
      </w:r>
      <w:r w:rsidR="00E605BC" w:rsidRPr="0076353D">
        <w:rPr>
          <w:sz w:val="36"/>
          <w:szCs w:val="36"/>
        </w:rPr>
        <w:t>L’e</w:t>
      </w:r>
      <w:r w:rsidRPr="0076353D">
        <w:rPr>
          <w:sz w:val="36"/>
          <w:szCs w:val="36"/>
        </w:rPr>
        <w:t>sarcato ravennate al centro del</w:t>
      </w:r>
      <w:r w:rsidR="00E605BC" w:rsidRPr="0076353D">
        <w:rPr>
          <w:sz w:val="36"/>
          <w:szCs w:val="36"/>
        </w:rPr>
        <w:t>l’It</w:t>
      </w:r>
      <w:r w:rsidRPr="0076353D">
        <w:rPr>
          <w:sz w:val="36"/>
          <w:szCs w:val="36"/>
        </w:rPr>
        <w:t>alia bizantina</w:t>
      </w:r>
    </w:p>
    <w:p w:rsidR="0020700E" w:rsidRPr="0076353D" w:rsidRDefault="0020700E" w:rsidP="00EB5F2A">
      <w:pPr>
        <w:spacing w:line="360" w:lineRule="auto"/>
        <w:rPr>
          <w:sz w:val="36"/>
          <w:szCs w:val="36"/>
        </w:rPr>
      </w:pPr>
      <w:r w:rsidRPr="0076353D">
        <w:rPr>
          <w:sz w:val="36"/>
          <w:szCs w:val="36"/>
        </w:rPr>
        <w:t>4. Da Ravenna a Roma</w:t>
      </w:r>
    </w:p>
    <w:p w:rsidR="0020700E" w:rsidRPr="0076353D" w:rsidRDefault="0020700E" w:rsidP="00EB5F2A">
      <w:pPr>
        <w:spacing w:line="360" w:lineRule="auto"/>
        <w:rPr>
          <w:sz w:val="36"/>
          <w:szCs w:val="36"/>
        </w:rPr>
      </w:pPr>
      <w:r w:rsidRPr="0076353D">
        <w:rPr>
          <w:sz w:val="36"/>
          <w:szCs w:val="36"/>
        </w:rPr>
        <w:t>5. Il sud terra di Bisanzio</w:t>
      </w:r>
    </w:p>
    <w:p w:rsidR="0020700E" w:rsidRPr="0076353D" w:rsidRDefault="0020700E" w:rsidP="00EB5F2A">
      <w:pPr>
        <w:spacing w:line="360" w:lineRule="auto"/>
        <w:rPr>
          <w:sz w:val="36"/>
          <w:szCs w:val="36"/>
        </w:rPr>
      </w:pPr>
      <w:r w:rsidRPr="0076353D">
        <w:rPr>
          <w:sz w:val="36"/>
          <w:szCs w:val="36"/>
        </w:rPr>
        <w:t>6. Sicilia e Sardegna</w:t>
      </w:r>
      <w:r w:rsidR="00D57F17" w:rsidRPr="0076353D">
        <w:rPr>
          <w:sz w:val="36"/>
          <w:szCs w:val="36"/>
        </w:rPr>
        <w:t xml:space="preserve"> </w:t>
      </w:r>
    </w:p>
    <w:p w:rsidR="0020700E" w:rsidRPr="0076353D" w:rsidRDefault="0020700E" w:rsidP="00DA3AEA">
      <w:pPr>
        <w:spacing w:line="360" w:lineRule="auto"/>
        <w:jc w:val="center"/>
        <w:rPr>
          <w:sz w:val="36"/>
          <w:szCs w:val="36"/>
        </w:rPr>
      </w:pPr>
    </w:p>
    <w:p w:rsidR="0020700E" w:rsidRPr="0076353D" w:rsidRDefault="0020700E" w:rsidP="00DA3AEA">
      <w:pPr>
        <w:spacing w:line="360" w:lineRule="auto"/>
        <w:jc w:val="center"/>
        <w:rPr>
          <w:sz w:val="36"/>
          <w:szCs w:val="36"/>
        </w:rPr>
      </w:pPr>
      <w:r w:rsidRPr="0076353D">
        <w:rPr>
          <w:sz w:val="36"/>
          <w:szCs w:val="36"/>
        </w:rPr>
        <w:br w:type="page"/>
      </w:r>
      <w:r w:rsidRPr="0076353D">
        <w:rPr>
          <w:sz w:val="36"/>
          <w:szCs w:val="36"/>
        </w:rPr>
        <w:lastRenderedPageBreak/>
        <w:t>Premessa</w:t>
      </w:r>
    </w:p>
    <w:p w:rsidR="0020700E" w:rsidRPr="0076353D" w:rsidRDefault="0020700E" w:rsidP="00DA3AEA">
      <w:pPr>
        <w:spacing w:line="360" w:lineRule="auto"/>
        <w:jc w:val="center"/>
        <w:rPr>
          <w:sz w:val="36"/>
          <w:szCs w:val="36"/>
        </w:rPr>
      </w:pPr>
    </w:p>
    <w:p w:rsidR="0020700E" w:rsidRPr="0076353D" w:rsidRDefault="0020700E" w:rsidP="00F3225B">
      <w:pPr>
        <w:spacing w:line="360" w:lineRule="auto"/>
        <w:ind w:firstLine="708"/>
        <w:jc w:val="both"/>
        <w:rPr>
          <w:spacing w:val="2"/>
          <w:sz w:val="28"/>
          <w:szCs w:val="28"/>
        </w:rPr>
      </w:pPr>
      <w:r w:rsidRPr="0076353D">
        <w:rPr>
          <w:spacing w:val="2"/>
          <w:sz w:val="28"/>
          <w:szCs w:val="28"/>
        </w:rPr>
        <w:t>I Bizantini restarono in Italia per più di cinque secoli, ma la loro presenza ebbe una diversa distribuzione geografica. Dopo la riconquista giustinianea, segnata dalla guerra contro gli Ostrogoti (dal 535 al 552) e dalle altre operazioni militari che la seguirono (dal 552 al 567), l’intero territorio italiano finì sotto il dominio di Bisanzio. La pace restaurata fu tuttavia di breve durata e, nel 568, una nuova devastante invasione si rovesciò sulla penisola con l’arrivo dall’attuale Ungheria del popolo germanico dei Longobardi. L’invasione longobarda venne contrastata poco e male, almeno all’apparenza, e nell’arco di quattro anni gran parte del nord era perduto; negli anni settanta, inoltre, i nuovi venuti dilagarono anche al centro e al sud istallandosi tra l’altro a Spoleto e a Benevento dove costituirono due ducati. I Bizantini non erano tuttavia intenzionati ad abbandonare l’Italia e, dopo lo sbandamento iniziale, cercarono di reagire, anche se con scarsi risultati, e si attestarono nelle posizioni che ancora mantenevano adottando provvedimenti amministrativi per meglio resistere. Prese vita così l’esarcato d’Italia, di cui sentiamo parlare a partire dal 584, la cui caratteristica principale consisteva nell’accentramento della suprema autorità, civile e militare, nelle mani di un unico magistrato residente a Ravenna, capitale dell’Italia imperiale, che aveva nome esarca. Sotto di lui il l’autorità militare finì per essere prevalente e il processo di militarizzazione investì anche i residui possedimenti imperiali con il governo delle regioni, i ducati, affidato a generali (</w:t>
      </w:r>
      <w:r w:rsidRPr="0076353D">
        <w:rPr>
          <w:i/>
          <w:spacing w:val="2"/>
          <w:sz w:val="28"/>
          <w:szCs w:val="28"/>
        </w:rPr>
        <w:t>duces</w:t>
      </w:r>
      <w:r w:rsidRPr="0076353D">
        <w:rPr>
          <w:spacing w:val="2"/>
          <w:sz w:val="28"/>
          <w:szCs w:val="28"/>
        </w:rPr>
        <w:t xml:space="preserve"> e </w:t>
      </w:r>
      <w:r w:rsidRPr="0076353D">
        <w:rPr>
          <w:i/>
          <w:spacing w:val="2"/>
          <w:sz w:val="28"/>
          <w:szCs w:val="28"/>
        </w:rPr>
        <w:t>magistri militum</w:t>
      </w:r>
      <w:r w:rsidRPr="0076353D">
        <w:rPr>
          <w:spacing w:val="2"/>
          <w:sz w:val="28"/>
          <w:szCs w:val="28"/>
        </w:rPr>
        <w:t xml:space="preserve">) e quello delle singole città o dei castelli a ufficiali subordinati con il titolo di </w:t>
      </w:r>
      <w:r w:rsidRPr="0076353D">
        <w:rPr>
          <w:i/>
          <w:spacing w:val="2"/>
          <w:sz w:val="28"/>
          <w:szCs w:val="28"/>
        </w:rPr>
        <w:t>comes</w:t>
      </w:r>
      <w:r w:rsidRPr="0076353D">
        <w:rPr>
          <w:spacing w:val="2"/>
          <w:sz w:val="28"/>
          <w:szCs w:val="28"/>
        </w:rPr>
        <w:t xml:space="preserve"> o di tribuno. Allo stesso modo inoltre le popolazioni in grado di portare le armi vennero militarizzate e coinvolte nel processo difensivo assieme ai soldati di professione. Lo stanziamento dei Longobardi frantumò l’unità del territorio italiano, con conseguenze destinate a durare secoli, e a Bisanzio, dopo la prima ondata dell’invasione, quando i rispettivi domini si stabilizzarono, restò all’incirca un terzo del territorio peninsulare, mentre le isole non furono toccate dalla conquista nemica. </w:t>
      </w:r>
      <w:r w:rsidRPr="0076353D">
        <w:rPr>
          <w:spacing w:val="2"/>
          <w:sz w:val="28"/>
          <w:szCs w:val="28"/>
        </w:rPr>
        <w:lastRenderedPageBreak/>
        <w:t>Non fu neppure un insediamento definitivo, destinato a esaurirsi con la spinta iniziale, perché si ebbe uno stato di guerra pressoché permanente, intervallato solo da brevi periodi di pace armata, per cui i confini erano instabili e molti centri destinati a passare da una dominazione all’altra. Dopo una pace abbastanza duratura, conclusa verso il 680, l’avanzata longobarda riprese in grande stile con il re Liutprando (712-744) che approfittò della debolezza dell’esarcato per sottrarre a questo altri territori. Il colpo finale fu tuttavia dato da Astolfo (749-756) che con la conquista di Ravenna nel 751 fece venir meno l’esarcato ed espulse definitivamente i Bizantini da gran parte della penisola italiana. All’impero d’Oriente restarono soltanto pochi territori isolati nell’Italia peninsulare e le due isole maggiori, non toccate da questi avvenimenti. A nord erano infatti bizantine le isole della laguna veneta, al centro il ducato di Roma, in cui però il potere reale era da tempo passato ai papi, e a sud quello di Napoli; a ciò si aggiungevano in Puglia la sola Gallipoli, cui si sarebbe unita Otranto qualche anno più tardi, e la regione montana del centro e del sud della Calabria.</w:t>
      </w:r>
    </w:p>
    <w:p w:rsidR="0020700E" w:rsidRPr="0076353D" w:rsidRDefault="0020700E" w:rsidP="00F3225B">
      <w:pPr>
        <w:spacing w:line="360" w:lineRule="auto"/>
        <w:ind w:firstLine="708"/>
        <w:jc w:val="both"/>
        <w:rPr>
          <w:spacing w:val="2"/>
          <w:sz w:val="28"/>
          <w:szCs w:val="28"/>
        </w:rPr>
      </w:pPr>
      <w:r w:rsidRPr="0076353D">
        <w:rPr>
          <w:spacing w:val="2"/>
          <w:sz w:val="28"/>
          <w:szCs w:val="28"/>
        </w:rPr>
        <w:t xml:space="preserve">Tra VIII e IX secolo si ebbe un nuovo assestamento territoriale. Venezia, che dal 697 o poco più avanti, si era costituita in ducato, nella prima metà del IX secolo si rese di fatto indipendente, anche se per secoli continuò ancora a mantenere un rapporto privilegiato e del tutto particolare con Costantinopoli. Un processo simile investì il ducato di Napoli, resosi ugualmente autonomo senza traumi violenti, così come Venezia, negli anni venti dello stesso secolo. In Sicilia, passata dopo la caduta dell’esarcato sotto il governo di uno stratego con sede a Siracusa, la dominazione imperiale venne spazzata via dagli Arabi, che nell’827 iniziarono a invadere l’isola e ne completarono la conquista con la presa di Taormina nel 902. La Sardegna a sua volta si svincolò poco alla volta da Bisanzio anche in questo caso con un’evoluzione pacifica. Dopo la caduta dell’esarcato d’Africa (nel 698), l’isola era stata probabilmente annessa insieme alla Corsica all’amministrazione italiana, ma i contraccolpi della crisi dell’esarcato resero sempre più evanescente la presenza di Bisanzio. All’inizio del secolo VIII, sotto il controllo dell’impero, era stata </w:t>
      </w:r>
      <w:r w:rsidRPr="0076353D">
        <w:rPr>
          <w:spacing w:val="2"/>
          <w:sz w:val="28"/>
          <w:szCs w:val="28"/>
        </w:rPr>
        <w:lastRenderedPageBreak/>
        <w:t xml:space="preserve">modificata la forma di governo introducendo un comando unico nella persona dello </w:t>
      </w:r>
      <w:r w:rsidRPr="0076353D">
        <w:rPr>
          <w:i/>
          <w:spacing w:val="2"/>
          <w:sz w:val="28"/>
          <w:szCs w:val="28"/>
        </w:rPr>
        <w:t>iudex provinciae</w:t>
      </w:r>
      <w:r w:rsidRPr="0076353D">
        <w:rPr>
          <w:spacing w:val="2"/>
          <w:sz w:val="28"/>
          <w:szCs w:val="28"/>
        </w:rPr>
        <w:t xml:space="preserve"> residente a Cagliari, ma l’impossibilità da parte di Costantinopoli di garantire la sicurezza della provincia, anch’essa minacciata dagli Arabi, mise in moto un processo strisciante di indipendenza giunto a compimento alcuni decenni più tardi, quando in Sardegna si erano costituiti stati locali autonomi, i giudicati, senza più alcun vincolo con l’impero.</w:t>
      </w:r>
    </w:p>
    <w:p w:rsidR="0020700E" w:rsidRPr="0076353D" w:rsidRDefault="0020700E" w:rsidP="00F3225B">
      <w:pPr>
        <w:spacing w:line="360" w:lineRule="auto"/>
        <w:ind w:firstLine="708"/>
        <w:jc w:val="both"/>
        <w:rPr>
          <w:spacing w:val="2"/>
          <w:sz w:val="28"/>
          <w:szCs w:val="28"/>
        </w:rPr>
      </w:pPr>
      <w:r w:rsidRPr="0076353D">
        <w:rPr>
          <w:spacing w:val="2"/>
          <w:sz w:val="28"/>
          <w:szCs w:val="28"/>
        </w:rPr>
        <w:t xml:space="preserve">La residua dominazione in Italia meridionale, confinante con i principati longobardi di Benevento e di Salerno, formatosi quest’ultimo dal distacco da Benevento, corse un serio pericolo con l’espansione araba che, negli stessi anni in cui veniva conquistata la Sicilia, minacciò anche questa regione. In netto contrasto con l’arretramento precedente, tuttavia, nel meridione peninsulare la situazione andò in senso contrario, con un rinnovato consolidamento delle posizioni imperiali. Dopo più di un secolo di impotenza di fronte alla penetrazione araba e ai signori locali, al tempo di Basilio I (867-886) l’impero passò decisamente alla controffensiva riconquistando con alcune campagne fortunate buona parte della Puglia, della Calabria e della Basilicata. La restaurazione bizantina proseguì al tempo di Leone VI (886-912) e il nuovo territorio venne organizzato istituendo un </w:t>
      </w:r>
      <w:r w:rsidRPr="0076353D">
        <w:rPr>
          <w:i/>
          <w:spacing w:val="2"/>
          <w:sz w:val="28"/>
          <w:szCs w:val="28"/>
        </w:rPr>
        <w:t>tema</w:t>
      </w:r>
      <w:r w:rsidRPr="0076353D">
        <w:rPr>
          <w:spacing w:val="2"/>
          <w:sz w:val="28"/>
          <w:szCs w:val="28"/>
        </w:rPr>
        <w:t xml:space="preserve"> (ossia un governatorato militare) di Longobardia e uno di Calabria, che poi nel X secolo sarebbero stati unificati sotto un unico governatore, il </w:t>
      </w:r>
      <w:r w:rsidRPr="0076353D">
        <w:rPr>
          <w:i/>
          <w:spacing w:val="2"/>
          <w:sz w:val="28"/>
          <w:szCs w:val="28"/>
        </w:rPr>
        <w:t>catepano</w:t>
      </w:r>
      <w:r w:rsidRPr="0076353D">
        <w:rPr>
          <w:spacing w:val="2"/>
          <w:sz w:val="28"/>
          <w:szCs w:val="28"/>
        </w:rPr>
        <w:t xml:space="preserve"> </w:t>
      </w:r>
      <w:r w:rsidRPr="0076353D">
        <w:rPr>
          <w:i/>
          <w:spacing w:val="2"/>
          <w:sz w:val="28"/>
          <w:szCs w:val="28"/>
        </w:rPr>
        <w:t>d’Italia</w:t>
      </w:r>
      <w:r w:rsidRPr="0076353D">
        <w:rPr>
          <w:spacing w:val="2"/>
          <w:sz w:val="28"/>
          <w:szCs w:val="28"/>
        </w:rPr>
        <w:t xml:space="preserve"> di stanza a Bari, a cui sarebbe stato soggetto anche il tema di Lucania istituito in seguito. La potenza imperiale raggiunse l’apice nella prima metà del secolo XI, ad opera soprattutto del catepano Basilio Boioannes, che riportò nell’orbita bizantina i principati longobardi ed estese il confine settentrionale fino al fiume Fortore, nella regione che sarà detta Capitanata, e spostò leggermente anche quello occidentale. Con la sua uscita di scena, nel 1028, iniziò però una irreversibile decadenza che in poco più di quarant’anni avrebbe portato al collasso dell’Italia meridionale bizantina. Il responsabile questa volta fu un popolo nuovo comparso sulla scena italiana, ossia i Normanni: arrivarono come mercenari all’inizio del secolo e quindi affluirono in numero sempre maggiore ottenendo nel 1030 anche un insediamento </w:t>
      </w:r>
      <w:r w:rsidRPr="0076353D">
        <w:rPr>
          <w:spacing w:val="2"/>
          <w:sz w:val="28"/>
          <w:szCs w:val="28"/>
        </w:rPr>
        <w:lastRenderedPageBreak/>
        <w:t>stabile, la contea di Aversa, concessa loro dal duca di Napoli. Il passo successivo fu l’attacco ai possedimenti bizantini dove entrarono nel 1040 sconfiggendo sanguinosamente l’anno successivo gli eserciti imperiali. I Bizantini cercarono con la forza della disperazione di contrastare l’espansionismo normanno, ma furono costretti sempre più ad arretrare perdendo progressivamente i loro territori. L’epilogo si ebbe con la conquista di Bari ad opera del più energico fra i capi normanni, Roberto il Guiscardo, degli famiglia degli Altavilla, che si impossessò della città dopo tre anni di assedio il 15 aprile 1071. L’ultimo governatore imperiale fu fatto prigioniero, anche se in seguito poté tornare a Costantinopoli: con lui, comunque, aveva fine la dominazione di Bisanzio in Italia.</w:t>
      </w:r>
    </w:p>
    <w:p w:rsidR="0020700E" w:rsidRPr="0076353D" w:rsidRDefault="0020700E" w:rsidP="00F3225B">
      <w:pPr>
        <w:spacing w:line="360" w:lineRule="auto"/>
        <w:ind w:firstLine="708"/>
        <w:jc w:val="both"/>
        <w:rPr>
          <w:spacing w:val="2"/>
          <w:sz w:val="28"/>
          <w:szCs w:val="28"/>
        </w:rPr>
      </w:pPr>
      <w:r w:rsidRPr="0076353D">
        <w:rPr>
          <w:spacing w:val="2"/>
          <w:sz w:val="28"/>
          <w:szCs w:val="28"/>
        </w:rPr>
        <w:t xml:space="preserve">Un itinerario bizantino per l’Italia, per quanto necessariamente incompleto in questa sede, deve tenere conto in primo luogo della testimonianze dirette della presenza imperiale. Queste sono piuttosto modeste per il nord e per il centro, ma aumentano notevolmente nel sud della penisola, soprattutto con il gran numero di edifici religiosi che vi si conserva. Rientrano nella categoria le poche epigrafi che ancora si leggono in diverse località, come quelle dell’esarca Isaacio a Ravenna, della colonna di Foca a Roma, dei duchi di Napoli e di Roma o altre ancora. L’archeologia, come ulteriore campo di indagine, offre un apporto modesto, limitato a ritrovamenti occasionali e non di ampia portata, come le rovine dei castelli della Liguria o l’impianto di Eraclea, la città della laguna nord di Venezia, i cui risultati non sono però ancora di pubblico dominio. Assai diverso è il panorama degli oggetti artistici sparsi in tutte le regioni e fra questi dobbiamo distinguere fra le opere fatte eseguire direttamente in Italia dai Bizantini o arrivate da Bisanzio, commissionate in Oriente o realizzate a imitazione dell’arte di Costantinopoli. Per le prime il riferimento d’obbligo è ai mosaici imperiali della basilica di San Vitale a Ravenna, mentre per le seconde si hanno gli esempi della Pala d’Oro a Venezia, ordinata a Costantinopoli verso il 1102, o ancora le porte bronzee fatte venire dall’Oriente nell’XI secolo. Da Bisanzio sono poi giunti altri manufatti, di cui a volte è possibile stabilire l’origine e la destinazione: è il caso della cattedra di Massimiano a </w:t>
      </w:r>
      <w:r w:rsidRPr="0076353D">
        <w:rPr>
          <w:spacing w:val="2"/>
          <w:sz w:val="28"/>
          <w:szCs w:val="28"/>
        </w:rPr>
        <w:lastRenderedPageBreak/>
        <w:t xml:space="preserve">Ravenna, donata probabilmente al vescovo della città dall’imperatore Giustiniano, o anche della croce di Giustino II, ora nel Tesoro di San Pietro in Vaticano, di cui questo sovrano fece dono al papa. Assai più sfumato è invece il quadro dei numerosi oggetti presenti nelle collezioni museali o nelle biblioteche, di cui per lo più si ignorano la cronologia, il luogo di esecuzione e il motivo per cui sono pervenuti in Italia, se non in maniera del tutto occasionale attraverso donazioni o in generale nel quadro del mercato antiquario di epoca moderna. Dell’immagine sacra con il volto del Cristo conservata a Genova sappiamo ad esempio che fu donata da Giovanni V Paleologo al genovese Leonardo Montalto, come pure per altri manufatti si conosce la provenienza dal cardinal Bessarione, donatore di codici greci e latini o di una stauroteca a Venezia, mentre al mercato antiquario si può ascrivere un trittico con la raffigurazione della </w:t>
      </w:r>
      <w:r w:rsidRPr="0076353D">
        <w:rPr>
          <w:i/>
          <w:spacing w:val="2"/>
          <w:sz w:val="28"/>
          <w:szCs w:val="28"/>
        </w:rPr>
        <w:t>Deesis</w:t>
      </w:r>
      <w:r w:rsidRPr="0076353D">
        <w:rPr>
          <w:spacing w:val="2"/>
          <w:sz w:val="28"/>
          <w:szCs w:val="28"/>
        </w:rPr>
        <w:t xml:space="preserve"> presente ai Musei della Biblioteca Apostolica Vaticana, acquistato da una collezione privata di Todi al tempo di papa Benedetto XIV (1740-1758). L’imitazione dei moduli artistici bizantini e la mescolanza con l’attività delle maestranze locali sono poi un capitolo assai complesso, che si inquadra nell’ampio influsso a lungo esercitato in Occidente dell’arte di Bisanzio. Un caso a parte, per l’arrivo in Italia di oggetti artistici, è infine rappresentato da Venezia: oltre a quanto vi fu importato in un modo o nell’altro dall’Oriente, infatti, è certo che il grosso delle opere d’arte ora conservate nel Tesoro di San Marco e altre ancora provengono dal sacco di Costantinopoli del 1204, allorché nel corso della quarta crociata Veneziani e crociati conquistarono la città. Un avvenimento deplorevole dal punto di vista morale, visto che nulla la capitale dell’Oriente aveva a che fare con la crociata, ma sicuramente proficuo per i posteri, se si tiene conto che con ogni probabilità molte non sarebbero arrivate fino ai nostri giorni. </w:t>
      </w:r>
    </w:p>
    <w:p w:rsidR="0020700E" w:rsidRPr="0076353D" w:rsidRDefault="0020700E" w:rsidP="00F3225B">
      <w:pPr>
        <w:spacing w:line="360" w:lineRule="auto"/>
        <w:ind w:firstLine="708"/>
        <w:jc w:val="both"/>
        <w:rPr>
          <w:color w:val="FF0000"/>
          <w:spacing w:val="2"/>
          <w:sz w:val="28"/>
          <w:szCs w:val="28"/>
        </w:rPr>
      </w:pPr>
      <w:r w:rsidRPr="0076353D">
        <w:rPr>
          <w:color w:val="FF0000"/>
          <w:spacing w:val="2"/>
          <w:sz w:val="28"/>
          <w:szCs w:val="28"/>
        </w:rPr>
        <w:t>Cosa resta di Bisanzio in Italia al giorno d</w:t>
      </w:r>
      <w:r w:rsidR="00D57F17" w:rsidRPr="0076353D">
        <w:rPr>
          <w:color w:val="FF0000"/>
          <w:spacing w:val="2"/>
          <w:sz w:val="28"/>
          <w:szCs w:val="28"/>
        </w:rPr>
        <w:t>’</w:t>
      </w:r>
      <w:r w:rsidRPr="0076353D">
        <w:rPr>
          <w:color w:val="FF0000"/>
          <w:spacing w:val="2"/>
          <w:sz w:val="28"/>
          <w:szCs w:val="28"/>
        </w:rPr>
        <w:t>oggi? La risposta non è delle più semplici e possiamo articolarla su due piani. Da una parte ci sono la storia dell</w:t>
      </w:r>
      <w:r w:rsidR="00D57F17" w:rsidRPr="0076353D">
        <w:rPr>
          <w:color w:val="FF0000"/>
          <w:spacing w:val="2"/>
          <w:sz w:val="28"/>
          <w:szCs w:val="28"/>
        </w:rPr>
        <w:t>’</w:t>
      </w:r>
      <w:r w:rsidRPr="0076353D">
        <w:rPr>
          <w:color w:val="FF0000"/>
          <w:spacing w:val="2"/>
          <w:sz w:val="28"/>
          <w:szCs w:val="28"/>
        </w:rPr>
        <w:t>impero e le testimonianze visive, dirette o indirette,</w:t>
      </w:r>
      <w:r w:rsidR="00D57F17" w:rsidRPr="0076353D">
        <w:rPr>
          <w:color w:val="FF0000"/>
          <w:spacing w:val="2"/>
          <w:sz w:val="28"/>
          <w:szCs w:val="28"/>
        </w:rPr>
        <w:t xml:space="preserve"> </w:t>
      </w:r>
      <w:r w:rsidRPr="0076353D">
        <w:rPr>
          <w:color w:val="FF0000"/>
          <w:spacing w:val="2"/>
          <w:sz w:val="28"/>
          <w:szCs w:val="28"/>
        </w:rPr>
        <w:t>che qui p</w:t>
      </w:r>
      <w:r w:rsidR="00D57F17" w:rsidRPr="0076353D">
        <w:rPr>
          <w:color w:val="FF0000"/>
          <w:spacing w:val="2"/>
          <w:sz w:val="28"/>
          <w:szCs w:val="28"/>
        </w:rPr>
        <w:t>arzialmente si propongono. Dall’</w:t>
      </w:r>
      <w:r w:rsidRPr="0076353D">
        <w:rPr>
          <w:color w:val="FF0000"/>
          <w:spacing w:val="2"/>
          <w:sz w:val="28"/>
          <w:szCs w:val="28"/>
        </w:rPr>
        <w:t xml:space="preserve">altra l'influsso esercitato sulla cultura e sulla tradizione scolastica </w:t>
      </w:r>
      <w:r w:rsidRPr="0076353D">
        <w:rPr>
          <w:color w:val="FF0000"/>
          <w:spacing w:val="2"/>
          <w:sz w:val="28"/>
          <w:szCs w:val="28"/>
        </w:rPr>
        <w:lastRenderedPageBreak/>
        <w:t>che da Bisanzio provengono e almeno in parte si sono mantenute fino ai nostri giorni. La storia bizantina in quanto tale iniziò a essere studiata soltanto a partire dal Seicento, in quanto soverchiata in precedenza dalla tradizione classica, che la fece passare in secondo piano. Oggi non trova in genere grandi spazi nei programmi scolastici, eccezion fatta forse per l</w:t>
      </w:r>
      <w:r w:rsidR="00D57F17" w:rsidRPr="0076353D">
        <w:rPr>
          <w:color w:val="FF0000"/>
          <w:spacing w:val="2"/>
          <w:sz w:val="28"/>
          <w:szCs w:val="28"/>
        </w:rPr>
        <w:t>’</w:t>
      </w:r>
      <w:r w:rsidRPr="0076353D">
        <w:rPr>
          <w:color w:val="FF0000"/>
          <w:spacing w:val="2"/>
          <w:sz w:val="28"/>
          <w:szCs w:val="28"/>
        </w:rPr>
        <w:t>età di Giustiniano, ma lo stud</w:t>
      </w:r>
      <w:r w:rsidR="00D57F17" w:rsidRPr="0076353D">
        <w:rPr>
          <w:color w:val="FF0000"/>
          <w:spacing w:val="2"/>
          <w:sz w:val="28"/>
          <w:szCs w:val="28"/>
        </w:rPr>
        <w:t>io della civiltà dell’</w:t>
      </w:r>
      <w:r w:rsidRPr="0076353D">
        <w:rPr>
          <w:color w:val="FF0000"/>
          <w:spacing w:val="2"/>
          <w:sz w:val="28"/>
          <w:szCs w:val="28"/>
        </w:rPr>
        <w:t>impero d'Oriente, nei suoi diversi aspetti, è rappresentato in maniera sufficiente nelle discipline universitarie. Nella diffusione in Italia del greco classico Bisanzio fu inoltre un tramite importante e, da questo punto di vista, Venezia svo</w:t>
      </w:r>
      <w:r w:rsidR="00D57F17" w:rsidRPr="0076353D">
        <w:rPr>
          <w:color w:val="FF0000"/>
          <w:spacing w:val="2"/>
          <w:sz w:val="28"/>
          <w:szCs w:val="28"/>
        </w:rPr>
        <w:t>lse un ruolo notevole. Quando l’</w:t>
      </w:r>
      <w:r w:rsidRPr="0076353D">
        <w:rPr>
          <w:color w:val="FF0000"/>
          <w:spacing w:val="2"/>
          <w:sz w:val="28"/>
          <w:szCs w:val="28"/>
        </w:rPr>
        <w:t xml:space="preserve">impero si avviò a crollare per la conquista turca, nel Quattrocento, molti eruditi si trasferirono </w:t>
      </w:r>
      <w:r w:rsidR="00D57F17" w:rsidRPr="0076353D">
        <w:rPr>
          <w:color w:val="FF0000"/>
          <w:spacing w:val="2"/>
          <w:sz w:val="28"/>
          <w:szCs w:val="28"/>
        </w:rPr>
        <w:t xml:space="preserve">infatti </w:t>
      </w:r>
      <w:r w:rsidRPr="0076353D">
        <w:rPr>
          <w:color w:val="FF0000"/>
          <w:spacing w:val="2"/>
          <w:sz w:val="28"/>
          <w:szCs w:val="28"/>
        </w:rPr>
        <w:t>in Occidente, assumendo spesso questa città come loro meta obbligata, e portarono con sé il loro patrimonio di libri e di conoscenze. Questo fenomeno si innestò con forza nell</w:t>
      </w:r>
      <w:r w:rsidR="00D57F17" w:rsidRPr="0076353D">
        <w:rPr>
          <w:color w:val="FF0000"/>
          <w:spacing w:val="2"/>
          <w:sz w:val="28"/>
          <w:szCs w:val="28"/>
        </w:rPr>
        <w:t>’</w:t>
      </w:r>
      <w:r w:rsidRPr="0076353D">
        <w:rPr>
          <w:color w:val="FF0000"/>
          <w:spacing w:val="2"/>
          <w:sz w:val="28"/>
          <w:szCs w:val="28"/>
        </w:rPr>
        <w:t>umanesimo e contribuì con decisione all</w:t>
      </w:r>
      <w:r w:rsidR="00D57F17" w:rsidRPr="0076353D">
        <w:rPr>
          <w:color w:val="FF0000"/>
          <w:spacing w:val="2"/>
          <w:sz w:val="28"/>
          <w:szCs w:val="28"/>
        </w:rPr>
        <w:t xml:space="preserve">o studio </w:t>
      </w:r>
      <w:r w:rsidRPr="0076353D">
        <w:rPr>
          <w:color w:val="FF0000"/>
          <w:spacing w:val="2"/>
          <w:sz w:val="28"/>
          <w:szCs w:val="28"/>
        </w:rPr>
        <w:t>della lingua antica, che si affiancò e tuttora si affianca a quell</w:t>
      </w:r>
      <w:r w:rsidR="00D57F17" w:rsidRPr="0076353D">
        <w:rPr>
          <w:color w:val="FF0000"/>
          <w:spacing w:val="2"/>
          <w:sz w:val="28"/>
          <w:szCs w:val="28"/>
        </w:rPr>
        <w:t>o</w:t>
      </w:r>
      <w:r w:rsidRPr="0076353D">
        <w:rPr>
          <w:color w:val="FF0000"/>
          <w:spacing w:val="2"/>
          <w:sz w:val="28"/>
          <w:szCs w:val="28"/>
        </w:rPr>
        <w:t xml:space="preserve"> del latino. A Venezia dove, come si vedrà più avanti, il bizantino Bessarione donò la sua collezione di manoscritti greci e latini, fu attiva una folta comunità greca e questa nel Quattrocento si arricchì con l'arrivo di studiosi e personaggi illustri che diedero un forte impulso alla diffusione del sapere. Fra questi, nel secolo della fine di Costantinopoli, conquistata dai Turchi nel 1453, il nome più illus</w:t>
      </w:r>
      <w:r w:rsidR="00D57F17" w:rsidRPr="0076353D">
        <w:rPr>
          <w:color w:val="FF0000"/>
          <w:spacing w:val="2"/>
          <w:sz w:val="28"/>
          <w:szCs w:val="28"/>
        </w:rPr>
        <w:t>tre fu senza dubbio quello dell’</w:t>
      </w:r>
      <w:r w:rsidRPr="0076353D">
        <w:rPr>
          <w:color w:val="FF0000"/>
          <w:spacing w:val="2"/>
          <w:sz w:val="28"/>
          <w:szCs w:val="28"/>
        </w:rPr>
        <w:t>aristocratica Anna Notaras Paleologa, che a Venezia si trasferì da Roma nel 14</w:t>
      </w:r>
      <w:r w:rsidR="00FE5956" w:rsidRPr="0076353D">
        <w:rPr>
          <w:color w:val="FF0000"/>
          <w:spacing w:val="2"/>
          <w:sz w:val="28"/>
          <w:szCs w:val="28"/>
        </w:rPr>
        <w:t>75</w:t>
      </w:r>
      <w:r w:rsidRPr="0076353D">
        <w:rPr>
          <w:color w:val="FF0000"/>
          <w:spacing w:val="2"/>
          <w:sz w:val="28"/>
          <w:szCs w:val="28"/>
        </w:rPr>
        <w:t>. Si adoperò presso la classe dirigente cittadina per tenere in vita la tradizione bizantina e mantenne nella sua residenza una ricca biblioteca greca, occupandosi inoltre di attività editoriale, cosa che la fece divenire di fatto la prima donna editrice. Un cammino di</w:t>
      </w:r>
      <w:r w:rsidR="00D57F17" w:rsidRPr="0076353D">
        <w:rPr>
          <w:color w:val="FF0000"/>
          <w:spacing w:val="2"/>
          <w:sz w:val="28"/>
          <w:szCs w:val="28"/>
        </w:rPr>
        <w:t>fficile, fatto con i sogni dell’</w:t>
      </w:r>
      <w:r w:rsidRPr="0076353D">
        <w:rPr>
          <w:color w:val="FF0000"/>
          <w:spacing w:val="2"/>
          <w:sz w:val="28"/>
          <w:szCs w:val="28"/>
        </w:rPr>
        <w:t>esule, che trovò numerosi altri seguaci, a Venezia e altrove, e che gettò le basi per la conservazione in Occidente del patrimonio culturale greco, di cui i Bizantini furono i principali artefici</w:t>
      </w:r>
      <w:r w:rsidR="00D57F17" w:rsidRPr="0076353D">
        <w:rPr>
          <w:color w:val="FF0000"/>
          <w:spacing w:val="2"/>
          <w:sz w:val="28"/>
          <w:szCs w:val="28"/>
        </w:rPr>
        <w:t>, con un apporto proficuo per lo sviluppo della civiltà occidentale.</w:t>
      </w:r>
      <w:r w:rsidRPr="0076353D">
        <w:rPr>
          <w:color w:val="FF0000"/>
          <w:spacing w:val="2"/>
          <w:sz w:val="28"/>
          <w:szCs w:val="28"/>
        </w:rPr>
        <w:t xml:space="preserve"> </w:t>
      </w:r>
    </w:p>
    <w:p w:rsidR="0020700E" w:rsidRPr="0076353D" w:rsidRDefault="0020700E" w:rsidP="00F3225B">
      <w:pPr>
        <w:spacing w:line="360" w:lineRule="auto"/>
        <w:ind w:firstLine="708"/>
        <w:jc w:val="both"/>
        <w:rPr>
          <w:spacing w:val="2"/>
          <w:sz w:val="28"/>
          <w:szCs w:val="28"/>
        </w:rPr>
      </w:pPr>
    </w:p>
    <w:p w:rsidR="0020700E" w:rsidRPr="0076353D" w:rsidRDefault="0020700E" w:rsidP="00CA2DD5">
      <w:pPr>
        <w:spacing w:line="360" w:lineRule="auto"/>
        <w:ind w:firstLine="708"/>
        <w:jc w:val="center"/>
        <w:rPr>
          <w:sz w:val="36"/>
          <w:szCs w:val="36"/>
        </w:rPr>
      </w:pPr>
      <w:r w:rsidRPr="0076353D">
        <w:rPr>
          <w:sz w:val="28"/>
          <w:szCs w:val="28"/>
        </w:rPr>
        <w:br w:type="page"/>
      </w:r>
      <w:r w:rsidRPr="0076353D">
        <w:rPr>
          <w:sz w:val="36"/>
          <w:szCs w:val="36"/>
        </w:rPr>
        <w:lastRenderedPageBreak/>
        <w:t>1.</w:t>
      </w:r>
    </w:p>
    <w:p w:rsidR="0020700E" w:rsidRPr="0076353D" w:rsidRDefault="0020700E" w:rsidP="00DA3AEA">
      <w:pPr>
        <w:spacing w:line="360" w:lineRule="auto"/>
        <w:jc w:val="center"/>
        <w:rPr>
          <w:sz w:val="36"/>
          <w:szCs w:val="36"/>
        </w:rPr>
      </w:pPr>
      <w:r w:rsidRPr="0076353D">
        <w:rPr>
          <w:sz w:val="36"/>
          <w:szCs w:val="36"/>
        </w:rPr>
        <w:t>Dalla terraferma alla laguna</w:t>
      </w:r>
    </w:p>
    <w:p w:rsidR="0020700E" w:rsidRPr="0076353D" w:rsidRDefault="0020700E" w:rsidP="000F7B74">
      <w:pPr>
        <w:spacing w:line="360" w:lineRule="auto"/>
        <w:jc w:val="both"/>
        <w:rPr>
          <w:b/>
          <w:sz w:val="28"/>
          <w:szCs w:val="28"/>
        </w:rPr>
      </w:pPr>
    </w:p>
    <w:p w:rsidR="0020700E" w:rsidRPr="0076353D" w:rsidRDefault="0020700E" w:rsidP="000F7B74">
      <w:pPr>
        <w:spacing w:line="360" w:lineRule="auto"/>
        <w:jc w:val="both"/>
      </w:pPr>
    </w:p>
    <w:p w:rsidR="0020700E" w:rsidRPr="0076353D" w:rsidRDefault="0020700E" w:rsidP="007861E8">
      <w:pPr>
        <w:spacing w:line="360" w:lineRule="auto"/>
        <w:ind w:firstLine="708"/>
        <w:jc w:val="both"/>
        <w:rPr>
          <w:sz w:val="28"/>
          <w:szCs w:val="28"/>
        </w:rPr>
      </w:pPr>
      <w:r w:rsidRPr="0076353D">
        <w:rPr>
          <w:sz w:val="28"/>
          <w:szCs w:val="28"/>
        </w:rPr>
        <w:t xml:space="preserve">Quando i Bizantini arrivarono in Italia, Venezia così come oggi la conosciamo non esisteva. Esisteva bensì, nell’ordinamento amministrativo del tempo, un’ampia regione denominata </w:t>
      </w:r>
      <w:r w:rsidRPr="0076353D">
        <w:rPr>
          <w:i/>
          <w:sz w:val="28"/>
          <w:szCs w:val="28"/>
        </w:rPr>
        <w:t>Venetia et Histria</w:t>
      </w:r>
      <w:r w:rsidRPr="0076353D">
        <w:rPr>
          <w:sz w:val="28"/>
          <w:szCs w:val="28"/>
        </w:rPr>
        <w:t xml:space="preserve">, la </w:t>
      </w:r>
      <w:r w:rsidRPr="0076353D">
        <w:rPr>
          <w:i/>
          <w:sz w:val="28"/>
          <w:szCs w:val="28"/>
        </w:rPr>
        <w:t xml:space="preserve">X regio </w:t>
      </w:r>
      <w:r w:rsidRPr="0076353D">
        <w:rPr>
          <w:sz w:val="28"/>
          <w:szCs w:val="28"/>
        </w:rPr>
        <w:t xml:space="preserve">dell’ordinamento dell’Italia augustea. I confini della regione erano molto ampi e oltre all’Istria coprivano all’incirca il Triveneto, addentrandosi anche nella Lombardia odierna. Il nome veniva dalle etnie prevalenti: i </w:t>
      </w:r>
      <w:r w:rsidRPr="0076353D">
        <w:rPr>
          <w:i/>
          <w:sz w:val="28"/>
          <w:szCs w:val="28"/>
        </w:rPr>
        <w:t>Veneti</w:t>
      </w:r>
      <w:r w:rsidRPr="0076353D">
        <w:rPr>
          <w:sz w:val="28"/>
          <w:szCs w:val="28"/>
        </w:rPr>
        <w:t xml:space="preserve"> e gli </w:t>
      </w:r>
      <w:r w:rsidRPr="0076353D">
        <w:rPr>
          <w:i/>
          <w:sz w:val="28"/>
          <w:szCs w:val="28"/>
        </w:rPr>
        <w:t>Histri</w:t>
      </w:r>
      <w:r w:rsidRPr="0076353D">
        <w:rPr>
          <w:sz w:val="28"/>
          <w:szCs w:val="28"/>
        </w:rPr>
        <w:t xml:space="preserve">, il cui confine etnico era costituito dall’incirca dal fiume Timavo, ed era in epoca romana una regione popolosa e ricca raccordata da strade importanti e con fiorenti città. Nell’area a est, in particolare, si trovavano i centri che in diversa misura avrebbero contribuito alla nascita di Venezia: Aquileia, fondata dai Romani nel 181 a. C. e ritenuta dagli antichi la nona città dell’impero, le preromane Oderzo, Altino e Padova e infine Iulia Concordia, di origine romana ed edificata intorno al 40 a.C. Le vicine lagune vivevano ancora di una civiltà riflessa, anche se almeno in parte dovevano essere abitate e coinvolte nella vita economica della terraferma. Ognuna di queste città disponeva infatti di un fiume navigabile che passando dalle lagune le congiungeva al mare e, inoltre, esisteva un itinerario lagunare, noto come i «sette mari», con cui era possibile la navigazione interna da Ravenna fino ad Altino, da dove probabilmente proseguiva per Aquileia. All’itinerario lagunare fa riferimento il romano Cassiodoro, che nella sua qualità di ministro al servizio dei re goti scrisse (siamo nell’inverno 537-538) ai «tribuni marittimi» delle Venezie, ossia a funzionari portuali, ordinando loro di provvedere al trasporto di derrate dall’Istria a Ravenna, cosa resa possibile anche durante l’inverno «quando il mare è chiuso alla navigazione per l’imperversare dei venti» dato che le imbarcazioni, avanzando trainate da corde «attraverso incantevoli canali» non correvano il rischio di naufragare. La lettera che inviò loro, ampollosa e retorica secondo il gusto del tempo, gli offre anche l’occasione per descrivere la vita nelle </w:t>
      </w:r>
      <w:r w:rsidRPr="0076353D">
        <w:rPr>
          <w:sz w:val="28"/>
          <w:szCs w:val="28"/>
        </w:rPr>
        <w:lastRenderedPageBreak/>
        <w:t>lagune, in cui pare essere stato, dove gli abitanti avevano le case «alla maniera degli uccelli acquatici» sparse in ampi tratti di mare e vivevano solo di pesca e di produzione del sale in un quadro sociale fortemente idealizzato dall’autore, secondo cui a queste genti l’invidia e i vizi del mondo erano estranei e non esistevano differenze fra poveri e ricchi.</w:t>
      </w:r>
    </w:p>
    <w:p w:rsidR="0020700E" w:rsidRPr="0076353D" w:rsidRDefault="0020700E" w:rsidP="0084457E">
      <w:pPr>
        <w:spacing w:line="360" w:lineRule="auto"/>
        <w:jc w:val="both"/>
        <w:rPr>
          <w:sz w:val="28"/>
          <w:szCs w:val="28"/>
        </w:rPr>
      </w:pPr>
      <w:r w:rsidRPr="0076353D">
        <w:rPr>
          <w:sz w:val="28"/>
          <w:szCs w:val="28"/>
        </w:rPr>
        <w:tab/>
        <w:t xml:space="preserve">La prosperità dei centri di terraferma venne brutalmente interrotta dalle invasioni barbariche del V secolo: superando regolarmente le Alpi Giulie, gli invasori si riversavano sulla regione veneta. Arrivarono dapprima i Visigoti di Alarico, nel 401, che assediarono Aquileia impadronendosi a quanto pare di altre città ma alla fine vennero respinti dal generale Stilicone per poi tornare all’attacco nel 408. Fu quindi la volta di Attila che con i suoi Unni si rovesciò con grande violenza sulle terre venete: Aquileia fu espugnata e messa a sacco e la stessa sorte dovette toccare a Concordia, Altino e Padova. E ancora, nel 489, arrivarono gli Ostrogoti di Teodorico, inviati in Italia dall’imperatore d’Oriente, il cui insediamento però dovette essere relativamente pacifico. Il successivo regno ostrogoto </w:t>
      </w:r>
      <w:r w:rsidR="00B9206D" w:rsidRPr="0076353D">
        <w:rPr>
          <w:sz w:val="28"/>
          <w:szCs w:val="28"/>
        </w:rPr>
        <w:t>condusse a</w:t>
      </w:r>
      <w:r w:rsidRPr="0076353D">
        <w:rPr>
          <w:sz w:val="28"/>
          <w:szCs w:val="28"/>
        </w:rPr>
        <w:t xml:space="preserve"> un periodo di ripresa, ma la situazione cambiò bruscamente al tempo di Giustiniano, fermamente deciso a riconquistare i territori dell’ex impero di Occidente passati sotto i barbari: aveva iniziato con l’Africa, e gli era andata bene, per ripetere l’esperimento con l’Italia ostrogota. Qui tuttavia la guerra si era trascinata più a lungo del previsto: sbarcati in Sicilia nel 535, al comando del generalissimo Belisario, i Bizantini avevano faticosamente risalito la penisola e quattro anni più tardi si apprestavano a dare il colpo finale ai loro nemici assediando Ravenna in cui i Goti tentavano l’estrema difesa, e questa cadde nel maggio del 540. Dopo la resa di Ravenna, la maggior parte dei centri del Veneto fece atto di sottomissione ai vincitori, ma fu di breve durata perché gli Ostrogoti, mal sottomessi, ripresero le azioni militari sotto la guida del loro re Totila e il conflitto si trascinò ancora fino al 552. Nel 540 i soldati di Bisanzio subirono una sconfitta dinanzi a Treviso, a seguito della quale abbandonarono la città, e l’anno successivo non fu possibile prendere Verona ancora tenuta dai ribelli; con i rovesci subiti poco più tardi dagli imperiali, poi, la loro presa </w:t>
      </w:r>
      <w:r w:rsidRPr="0076353D">
        <w:rPr>
          <w:sz w:val="28"/>
          <w:szCs w:val="28"/>
        </w:rPr>
        <w:lastRenderedPageBreak/>
        <w:t xml:space="preserve">sulla regione si allentò notevolmente. Qualche tempo più tardi, mentre il grosso delle operazioni militari si svolgeva nel centro e nel sud, comparvero i Franchi occupando gran parte della Venezia che per alcuni anni risultò spartita fra questi nuovi arrivati, i Goti e Bizantini: i Goti mantennero il possesso di alcune città, fra cui Verona e probabilmente Treviso, mentre i Bizantini forti delle loro flotte controllavano le zone costiere. Poco o nulla si conosce di quanto accadde in quegli anni se non che, nel 552, arrivò dall'Oriente un’armata guidata dal generalissimo Narsete, inviato in Italia da Giustiniano per mettere fine alla guerra, e quando questa arrivò «ai confini del Veneto» (ad Aquileia?), non potendo proseguire per le strade presidiate dai nemici, raggiunse Ravenna passando lungo la costa e utilizzando probabilmente l’itinerario lagunare. A conclusione della guerra, infine, i Franchi vennero </w:t>
      </w:r>
      <w:r w:rsidR="004E5BF2" w:rsidRPr="0076353D">
        <w:rPr>
          <w:sz w:val="28"/>
          <w:szCs w:val="28"/>
        </w:rPr>
        <w:t xml:space="preserve">faticosamente </w:t>
      </w:r>
      <w:r w:rsidRPr="0076353D">
        <w:rPr>
          <w:sz w:val="28"/>
          <w:szCs w:val="28"/>
        </w:rPr>
        <w:t>espulsi dal nord Italia</w:t>
      </w:r>
      <w:r w:rsidR="004E5BF2" w:rsidRPr="0076353D">
        <w:rPr>
          <w:sz w:val="28"/>
          <w:szCs w:val="28"/>
        </w:rPr>
        <w:t xml:space="preserve"> </w:t>
      </w:r>
      <w:r w:rsidRPr="0076353D">
        <w:rPr>
          <w:sz w:val="28"/>
          <w:szCs w:val="28"/>
        </w:rPr>
        <w:t xml:space="preserve">e </w:t>
      </w:r>
      <w:r w:rsidR="004E5BF2" w:rsidRPr="0076353D">
        <w:rPr>
          <w:sz w:val="28"/>
          <w:szCs w:val="28"/>
        </w:rPr>
        <w:t>nel 559</w:t>
      </w:r>
      <w:r w:rsidRPr="0076353D">
        <w:rPr>
          <w:sz w:val="28"/>
          <w:szCs w:val="28"/>
        </w:rPr>
        <w:t xml:space="preserve"> un comandante imperiale era di stanza nella regione, forse ad Aquileia o a Forum Iulii (Cividale del Friuli) che a questa era subentrata come centro militare. Lo stato di guerra non si era tuttavia concluso: Verona cadde nel 561 o 562 e la successiva rivolta degli ausiliari Eruli di stanza a Trento fu domata soltanto nel 567. Narsete, rimasto in Italia con pieni poteri, riorganizzò la difesa militare istituendo come era prassi del tempo almeno due ducati confinari nella </w:t>
      </w:r>
      <w:r w:rsidRPr="0076353D">
        <w:rPr>
          <w:i/>
          <w:sz w:val="28"/>
          <w:szCs w:val="28"/>
        </w:rPr>
        <w:t>Venetia et Histria</w:t>
      </w:r>
      <w:r w:rsidRPr="0076353D">
        <w:rPr>
          <w:sz w:val="28"/>
          <w:szCs w:val="28"/>
        </w:rPr>
        <w:t xml:space="preserve"> per proteggere i valichi alpini: uno con centro Forum Iulii e l’altro con capitale Trento. </w:t>
      </w:r>
    </w:p>
    <w:p w:rsidR="0020700E" w:rsidRPr="0076353D" w:rsidRDefault="0020700E" w:rsidP="0084457E">
      <w:pPr>
        <w:spacing w:line="360" w:lineRule="auto"/>
        <w:ind w:firstLine="708"/>
        <w:jc w:val="both"/>
        <w:rPr>
          <w:sz w:val="28"/>
          <w:szCs w:val="28"/>
        </w:rPr>
      </w:pPr>
      <w:r w:rsidRPr="0076353D">
        <w:rPr>
          <w:sz w:val="28"/>
          <w:szCs w:val="28"/>
        </w:rPr>
        <w:t xml:space="preserve">La pace ricostruita fu tuttavia di breve durata e, nel 568, i Longobardi guidati dal loro re Alboino invasero l’Italia, occuparono senza fatica Forum Iulii, dove istituirono un loro ducato, e di qui dilagarono verso la pianura prendendo Aquileia e Treviso, che si arrese senza combattere, per poi spostarsi a ovest impadronendosi in rapida successione di Verona, Vicenza e, come scrive lo storico Paolo Diacono, «delle altre città della Venezia a eccezione di Padova, Monselice e Mantova». In realtà erano state risparmiate anche Altino, Oderzo e Concordia, anche se Altino e Concordia potrebbero essere passate di mano già in questa fase per poi tornare in seguito all’impero. Nella zona interna, inoltre, sembrano essere sopravvissuti almeno per qualche tempo anche Este e alcuni presidi nei territori di Feltre e Belluno. La </w:t>
      </w:r>
      <w:r w:rsidRPr="0076353D">
        <w:rPr>
          <w:sz w:val="28"/>
          <w:szCs w:val="28"/>
        </w:rPr>
        <w:lastRenderedPageBreak/>
        <w:t xml:space="preserve">conquista longobarda mise fine all’unità territoriale della regione veneta; fu anche la causa dell’inizio di un progressivo spostamento delle popolazioni della terraferma: di fronte ai nuovi venuti, la cui ferocia era proverbiale, le lagune offrivano un riparo sicuro a causa della loro incapacità di condurre operazioni che richiedessero l’uso delle flotte. Le autorità ecclesiastiche temevano inoltre queste genti, ancora in gran parte pagane o al massimo cristiane di fede ariana, e furono parte in causa nella migrazione verso zone più sicure. I fuggiaschi pensavano verosimilmente a un rifugio temporaneo, così come doveva essere accaduto in altre circostanze quando i barbari dilagarono in Italia, ma questa volta gli avvenimenti presero un corso diverso che andava al di là delle aspettative dei protagonisti. I nuovi invasori infatti si insediarono stabilmente e la loro successiva espansione territoriale finì per accentuare i movimenti verso la costa delle popolazioni non intenzionate ad arrendersi. Nell’arco di un settantennio, inoltre, anche le città sopravvissute alla prima ondata passarono sotto il dominio longobardo spingendo le popolazioni a fuggire in cerca di scampo nelle isole delle lagune: da Padova, caduta nel 601, alla volta di Brondolo e di Chioggia, da Concordia (verso il 616) a Caorle e, infine, da Oderzo e Altino intorno al 639 rispettivamente alla volta della nuova città di Eraclea e di Torcello e delle isole vicine. La caduta di Altino e di Oderzo fecero venire meno il residuo dominio imperiale nella terraferma veneta e diede una dimensione pressoché esclusivamente marittima alla Venezia bizantina. Eraclea (o Città Nuova), fatta costruire al margine della laguna dall’imperatore Eraclio (610-641), divenne la capitale della nuova provincia marittima dopo che, a quanto pare, Oderzo lo era stata della </w:t>
      </w:r>
      <w:r w:rsidRPr="0076353D">
        <w:rPr>
          <w:i/>
          <w:sz w:val="28"/>
          <w:szCs w:val="28"/>
        </w:rPr>
        <w:t>Venetia</w:t>
      </w:r>
      <w:r w:rsidRPr="0076353D">
        <w:rPr>
          <w:sz w:val="28"/>
          <w:szCs w:val="28"/>
        </w:rPr>
        <w:t xml:space="preserve"> di terraferma: di qui a Eraclea il trasferimento ebbe luogo sotto il controllo delle autorità imperiali, mentre negli altri casi pare essere stata per lo più iniziativa dei vescovi locali.</w:t>
      </w:r>
    </w:p>
    <w:p w:rsidR="00E605BC" w:rsidRPr="0076353D" w:rsidRDefault="00E605BC" w:rsidP="00E605BC">
      <w:pPr>
        <w:spacing w:line="360" w:lineRule="auto"/>
        <w:jc w:val="both"/>
        <w:rPr>
          <w:sz w:val="28"/>
          <w:szCs w:val="28"/>
        </w:rPr>
      </w:pPr>
    </w:p>
    <w:p w:rsidR="00E605BC" w:rsidRPr="0076353D" w:rsidRDefault="000B76F9" w:rsidP="00E605BC">
      <w:pPr>
        <w:spacing w:line="360" w:lineRule="auto"/>
        <w:jc w:val="both"/>
        <w:rPr>
          <w:b/>
          <w:sz w:val="28"/>
          <w:szCs w:val="28"/>
        </w:rPr>
      </w:pPr>
      <w:r w:rsidRPr="0076353D">
        <w:rPr>
          <w:b/>
          <w:sz w:val="28"/>
          <w:szCs w:val="28"/>
        </w:rPr>
        <w:t>L’archeologia</w:t>
      </w:r>
    </w:p>
    <w:p w:rsidR="0020700E" w:rsidRPr="0076353D" w:rsidRDefault="0020700E" w:rsidP="001818B3">
      <w:pPr>
        <w:spacing w:line="360" w:lineRule="auto"/>
        <w:jc w:val="both"/>
        <w:rPr>
          <w:sz w:val="28"/>
          <w:szCs w:val="28"/>
        </w:rPr>
      </w:pPr>
      <w:r w:rsidRPr="0076353D">
        <w:rPr>
          <w:sz w:val="28"/>
          <w:szCs w:val="28"/>
        </w:rPr>
        <w:tab/>
        <w:t xml:space="preserve">La rapida perdita di gran parte dell’area veneta non consentì ai Bizantini di lasciarvi grandi tracce, ma qualcosa è ancora oggi visibile, soprattutto con l’aiuto </w:t>
      </w:r>
      <w:r w:rsidRPr="0076353D">
        <w:rPr>
          <w:sz w:val="28"/>
          <w:szCs w:val="28"/>
        </w:rPr>
        <w:lastRenderedPageBreak/>
        <w:t xml:space="preserve">dell’archeologia, anche se molto resta da fare in questa direzione. La loro presenza nella Val Belluna è attestata dai reperti trovati nel sito dell’antico castello di Arten, di cui nulla oggi resta, e in quello di Castelvint di Mel. Ad Arten, in particolare, sono emersi due piatti di argento, ora alla Bibliothèque Nationale di Parigi, di cui uno porta l’iscrizione </w:t>
      </w:r>
      <w:r w:rsidRPr="0076353D">
        <w:rPr>
          <w:i/>
          <w:sz w:val="28"/>
          <w:szCs w:val="28"/>
        </w:rPr>
        <w:t>Geilamir rex Vandalorum et Alanorum</w:t>
      </w:r>
      <w:r w:rsidRPr="0076353D">
        <w:rPr>
          <w:sz w:val="28"/>
          <w:szCs w:val="28"/>
        </w:rPr>
        <w:t>, appartenuti con ogni probabilità a un ufficiale imperiale venuto dall’Africa e qui di stanza, mentre Castelvint ha restituito alcune monete tra cui una databile al 570-571, cosa che fa pensare a una prolungata resistenza del castello ai Longobardi, e un piatto di argento con una scena mitologica conservato al Museo Archeologico di Venezia. Le città della terraferma che più o meno a lungo si mantennero imperiali dopo la conquista longobarda hanno fornito pochissimi dati relativi a quel periodo: a Oderzo è stato possibile ricostruire qualche tratto del sistema di fortificazione e altre indicazioni si riferiscono alle fasi di vita e di abbandono della città, mentre nel sito di Eraclea sono stati condotti scavi importanti nel 1999-2000 i cui risultati, però, restano ancora in attesa di pubblicazione. Ugualmente frammentario è infine il contributo archeologico sulla fase bizantina degli insediamenti lagunari. Gli scavi eseguiti a San Pietro di Castello, nell’area urbana di Venezia, hanno portato a individuare una fase di occupazione tra VI e VII secolo caratterizzata dalla presenza di strutture in legno, per cui si è pensato all’impianto di una fortificazione. A San Lorenzo d’Ammiana, nella laguna nord, oltre alla presenza di strutture lignee per il contenimento delle acque e di un edificio costruito con materiali di reimpiego, sono emerse tre bolle bizantine di VI-VII secolo e una moneta aurea di Eraclio (610-641). Nell’isola di Torcello</w:t>
      </w:r>
      <w:r w:rsidRPr="0076353D">
        <w:rPr>
          <w:b/>
          <w:sz w:val="28"/>
          <w:szCs w:val="28"/>
        </w:rPr>
        <w:t xml:space="preserve"> </w:t>
      </w:r>
      <w:r w:rsidRPr="0076353D">
        <w:rPr>
          <w:sz w:val="28"/>
          <w:szCs w:val="28"/>
        </w:rPr>
        <w:t>sono stati eseguiti scavi negli anni sessanta e ottanta e di nuovo più di recente (nel 2012-2013) che hanno portato alla luce reperti di varia epoca, tra cui i resti di un edificio porticato del VII secolo con resti di anfore mediterranee e africane.</w:t>
      </w:r>
    </w:p>
    <w:p w:rsidR="000B76F9" w:rsidRPr="0076353D" w:rsidRDefault="000B76F9" w:rsidP="001818B3">
      <w:pPr>
        <w:spacing w:line="360" w:lineRule="auto"/>
        <w:jc w:val="both"/>
        <w:rPr>
          <w:sz w:val="28"/>
          <w:szCs w:val="28"/>
        </w:rPr>
      </w:pPr>
    </w:p>
    <w:p w:rsidR="000B76F9" w:rsidRPr="0076353D" w:rsidRDefault="000B76F9" w:rsidP="001818B3">
      <w:pPr>
        <w:spacing w:line="360" w:lineRule="auto"/>
        <w:jc w:val="both"/>
        <w:rPr>
          <w:b/>
          <w:sz w:val="28"/>
          <w:szCs w:val="28"/>
        </w:rPr>
      </w:pPr>
      <w:r w:rsidRPr="0076353D">
        <w:rPr>
          <w:b/>
          <w:sz w:val="28"/>
          <w:szCs w:val="28"/>
        </w:rPr>
        <w:t>Prima di Venezia</w:t>
      </w:r>
    </w:p>
    <w:p w:rsidR="000B76F9" w:rsidRPr="0076353D" w:rsidRDefault="000B76F9" w:rsidP="001818B3">
      <w:pPr>
        <w:spacing w:line="360" w:lineRule="auto"/>
        <w:jc w:val="both"/>
        <w:rPr>
          <w:sz w:val="28"/>
          <w:szCs w:val="28"/>
        </w:rPr>
      </w:pPr>
    </w:p>
    <w:p w:rsidR="0020700E" w:rsidRPr="0076353D" w:rsidRDefault="000B76F9" w:rsidP="000D28F3">
      <w:pPr>
        <w:spacing w:line="360" w:lineRule="auto"/>
        <w:ind w:firstLine="708"/>
        <w:jc w:val="both"/>
        <w:rPr>
          <w:sz w:val="28"/>
          <w:szCs w:val="28"/>
        </w:rPr>
      </w:pPr>
      <w:r w:rsidRPr="0076353D">
        <w:rPr>
          <w:sz w:val="28"/>
          <w:szCs w:val="28"/>
        </w:rPr>
        <w:lastRenderedPageBreak/>
        <w:t>I</w:t>
      </w:r>
      <w:r w:rsidR="0020700E" w:rsidRPr="0076353D">
        <w:rPr>
          <w:sz w:val="28"/>
          <w:szCs w:val="28"/>
        </w:rPr>
        <w:t xml:space="preserve">n Friuli, a Zuglio (l’antica Iulium Carnicum), nella Pieve di San Pietro di Carnia, è visibile una testimonianza indiretta della civiltà bizantina, ossia non legata all’effettiva presenza degli imperiali sul territorio, della quale però come nella maggior parte dei casi analoghi si ignora la provenienza. Si tratta in questo caso di una copertura di evangeliario formata da due valve di legno ricoperta da lamine di argento cesellato in cui sono state inserite formelle di avorio appartenute in origine di un trittico con una scena della </w:t>
      </w:r>
      <w:r w:rsidR="0020700E" w:rsidRPr="0076353D">
        <w:rPr>
          <w:i/>
          <w:sz w:val="28"/>
          <w:szCs w:val="28"/>
        </w:rPr>
        <w:t>Deesis</w:t>
      </w:r>
      <w:r w:rsidR="0020700E" w:rsidRPr="0076353D">
        <w:rPr>
          <w:sz w:val="28"/>
          <w:szCs w:val="28"/>
        </w:rPr>
        <w:t xml:space="preserve">, la rappresentazione cioè di Cristo in trono circondato dalla Vergine e dal Precursore, dagli angeli e dai santi in atteggiamento supplice. La valva anteriore mostra il Cristo Pantokrator a mezzo busto dietro al quale si vede una croce gemmata sui cui bracci si trovano due piccoli busti di angeli. L’altra contiene due formelle eburnee decorate dai busti della Vergine e del Battista in alto e, nella parte inferiore, da due santi in piedi e frontali e sono stati identificati con i santi Teodoro e Giorgio. La probabile cronologia degli avori bizantini è la seconda metà del X secolo e la provenienza, forse, Costantinopoli, mentre le cornici paiono datare al XII secolo e al XIV-XV il crocefisso e le placchette con figure a mezzo busto di angeli e santi che fanno parte della composizione. A Grado, al contrario, si ha la possibilità di verificare direttamente la presenza sul territorio dei Bizantini, sotto i quali si trovava nel VI secolo. Nell’antichità romana Grado era il porto di Aquileia al quale si poteva arrivare anche navigando lungo il Natisone. Nel V secolo vi fu costruito un castello e qui, nel 452, si rifugiarono gli abitanti della vicina città al momento dell’invasione di Attila. Passata la tempesta, è da ritenere che siano per lo più tornati alle loro case ma, quando i Longobardi scesero in Italia, la migrazione si rinnovò sotto la guida del patriarca Paolino che, primo fra le genti venete a dirigersi in laguna, prese dimora a Grado. Pochi anni più tardi, quando ormai lo spostamento era divenuto definitivo, il patriarca Elia fece costruire nella nuova sede la basilica dedicata a S. Eufemia, consacrata nel 579 e arricchita da un ampio pavimento a mosaico, per un’estensione di circa mille metri quadrati, in cui si vedono ancora i numerosi nomi dei donatori che contribuirono alle spese di realizzazione. Tra questi anche gli appartenenti ad alcuni reparti militari bizantini, allora definiti con il </w:t>
      </w:r>
      <w:r w:rsidR="0020700E" w:rsidRPr="0076353D">
        <w:rPr>
          <w:sz w:val="28"/>
          <w:szCs w:val="28"/>
        </w:rPr>
        <w:lastRenderedPageBreak/>
        <w:t xml:space="preserve">termine tecnico di </w:t>
      </w:r>
      <w:r w:rsidR="0020700E" w:rsidRPr="0076353D">
        <w:rPr>
          <w:i/>
          <w:iCs/>
          <w:sz w:val="28"/>
          <w:szCs w:val="28"/>
        </w:rPr>
        <w:t>numeri</w:t>
      </w:r>
      <w:r w:rsidR="0020700E" w:rsidRPr="0076353D">
        <w:rPr>
          <w:sz w:val="28"/>
          <w:szCs w:val="28"/>
        </w:rPr>
        <w:t xml:space="preserve">: nei mosaici del pavimento della chiesa ricorrono infatti i nomi di Lorenzo figlio di Domno, soldato del </w:t>
      </w:r>
      <w:r w:rsidR="0020700E" w:rsidRPr="0076353D">
        <w:rPr>
          <w:i/>
          <w:iCs/>
          <w:sz w:val="28"/>
          <w:szCs w:val="28"/>
        </w:rPr>
        <w:t>numerus</w:t>
      </w:r>
      <w:r w:rsidR="0020700E" w:rsidRPr="0076353D">
        <w:rPr>
          <w:sz w:val="28"/>
          <w:szCs w:val="28"/>
        </w:rPr>
        <w:t xml:space="preserve"> dei </w:t>
      </w:r>
      <w:r w:rsidR="0020700E" w:rsidRPr="0076353D">
        <w:rPr>
          <w:i/>
          <w:iCs/>
          <w:sz w:val="28"/>
          <w:szCs w:val="28"/>
        </w:rPr>
        <w:t>Tarvisiani</w:t>
      </w:r>
      <w:r w:rsidR="0020700E" w:rsidRPr="0076353D">
        <w:rPr>
          <w:sz w:val="28"/>
          <w:szCs w:val="28"/>
        </w:rPr>
        <w:t>, offerente di venticinque piedi di pavimento [</w:t>
      </w:r>
      <w:r w:rsidR="0020700E" w:rsidRPr="0076353D">
        <w:rPr>
          <w:i/>
          <w:sz w:val="28"/>
          <w:szCs w:val="28"/>
          <w:lang w:val="de-DE"/>
        </w:rPr>
        <w:t>Laurent(ius mi)</w:t>
      </w:r>
      <w:r w:rsidR="0020700E" w:rsidRPr="0076353D">
        <w:rPr>
          <w:i/>
          <w:sz w:val="28"/>
          <w:szCs w:val="28"/>
          <w:lang w:val="fr-FR"/>
        </w:rPr>
        <w:t xml:space="preserve">lis de n(umero) Tarvis(iano et) </w:t>
      </w:r>
      <w:r w:rsidR="0020700E" w:rsidRPr="0076353D">
        <w:rPr>
          <w:i/>
          <w:sz w:val="28"/>
          <w:szCs w:val="28"/>
        </w:rPr>
        <w:t>filius (Dom)ni fec(it pedes xxv</w:t>
      </w:r>
      <w:r w:rsidR="0020700E" w:rsidRPr="0076353D">
        <w:rPr>
          <w:sz w:val="28"/>
          <w:szCs w:val="28"/>
        </w:rPr>
        <w:t xml:space="preserve">)]; di Giovanni </w:t>
      </w:r>
      <w:r w:rsidR="0020700E" w:rsidRPr="0076353D">
        <w:rPr>
          <w:i/>
          <w:iCs/>
          <w:sz w:val="28"/>
          <w:szCs w:val="28"/>
        </w:rPr>
        <w:t>miles</w:t>
      </w:r>
      <w:r w:rsidR="0020700E" w:rsidRPr="0076353D">
        <w:rPr>
          <w:sz w:val="28"/>
          <w:szCs w:val="28"/>
        </w:rPr>
        <w:t xml:space="preserve"> dei </w:t>
      </w:r>
      <w:r w:rsidR="0020700E" w:rsidRPr="0076353D">
        <w:rPr>
          <w:i/>
          <w:iCs/>
          <w:sz w:val="28"/>
          <w:szCs w:val="28"/>
        </w:rPr>
        <w:t>Persoiustiniani</w:t>
      </w:r>
      <w:r w:rsidR="0020700E" w:rsidRPr="0076353D">
        <w:rPr>
          <w:sz w:val="28"/>
          <w:szCs w:val="28"/>
        </w:rPr>
        <w:t xml:space="preserve"> che con l’offerta aveva onorato un suo voto e di Giovanni soldato dei </w:t>
      </w:r>
      <w:r w:rsidR="0020700E" w:rsidRPr="0076353D">
        <w:rPr>
          <w:i/>
          <w:iCs/>
          <w:sz w:val="28"/>
          <w:szCs w:val="28"/>
        </w:rPr>
        <w:t>Cadisiani</w:t>
      </w:r>
      <w:r w:rsidR="0020700E" w:rsidRPr="0076353D">
        <w:rPr>
          <w:sz w:val="28"/>
          <w:szCs w:val="28"/>
        </w:rPr>
        <w:t xml:space="preserve">, oblatore di venticinque piedi di decorazione musiva insieme alla moglie Severina </w:t>
      </w:r>
      <w:r w:rsidR="0020700E" w:rsidRPr="0076353D">
        <w:rPr>
          <w:i/>
          <w:sz w:val="28"/>
          <w:szCs w:val="28"/>
        </w:rPr>
        <w:sym w:font="Symbol" w:char="F05B"/>
      </w:r>
      <w:r w:rsidR="0020700E" w:rsidRPr="0076353D">
        <w:rPr>
          <w:i/>
          <w:sz w:val="28"/>
          <w:szCs w:val="28"/>
        </w:rPr>
        <w:t>(Io)hannis (mil)es de nu(me)ro equit(um) (pe)rso iustiniani votum solvit</w:t>
      </w:r>
      <w:r w:rsidR="0020700E" w:rsidRPr="0076353D">
        <w:rPr>
          <w:sz w:val="28"/>
          <w:szCs w:val="28"/>
        </w:rPr>
        <w:t xml:space="preserve"> e </w:t>
      </w:r>
      <w:r w:rsidR="0020700E" w:rsidRPr="0076353D">
        <w:rPr>
          <w:i/>
          <w:sz w:val="28"/>
          <w:szCs w:val="28"/>
        </w:rPr>
        <w:t>Iohannis mil(is) denum(ero) cadisiano cum uxore sua severin(a) fecer(unt) p(edes) xxv</w:t>
      </w:r>
      <w:r w:rsidR="0020700E" w:rsidRPr="0076353D">
        <w:rPr>
          <w:sz w:val="28"/>
          <w:szCs w:val="28"/>
        </w:rPr>
        <w:sym w:font="Symbol" w:char="F05D"/>
      </w:r>
      <w:r w:rsidR="0020700E" w:rsidRPr="0076353D">
        <w:rPr>
          <w:sz w:val="28"/>
          <w:szCs w:val="28"/>
        </w:rPr>
        <w:t xml:space="preserve">. Il quadro poi è completato dalle epigrafi del pavimento a mosaico esistente nella navata destra della chiesa di S. Maria delle Grazie (rinnovata a quest’epoca) con il nome di Zimarco </w:t>
      </w:r>
      <w:r w:rsidR="0020700E" w:rsidRPr="0076353D">
        <w:rPr>
          <w:iCs/>
          <w:sz w:val="28"/>
          <w:szCs w:val="28"/>
        </w:rPr>
        <w:t>primicerio, ossia sottufficiale,</w:t>
      </w:r>
      <w:r w:rsidR="0020700E" w:rsidRPr="0076353D">
        <w:rPr>
          <w:sz w:val="28"/>
          <w:szCs w:val="28"/>
        </w:rPr>
        <w:t xml:space="preserve"> dei </w:t>
      </w:r>
      <w:r w:rsidR="0020700E" w:rsidRPr="0076353D">
        <w:rPr>
          <w:i/>
          <w:iCs/>
          <w:sz w:val="28"/>
          <w:szCs w:val="28"/>
        </w:rPr>
        <w:t>Tarvisiani</w:t>
      </w:r>
      <w:r w:rsidR="0020700E" w:rsidRPr="0076353D">
        <w:rPr>
          <w:sz w:val="28"/>
          <w:szCs w:val="28"/>
        </w:rPr>
        <w:t xml:space="preserve"> e Stefano soldato dello stesso reparto, a loro volta tenuti a sciogliere un voto [</w:t>
      </w:r>
      <w:r w:rsidR="0020700E" w:rsidRPr="0076353D">
        <w:rPr>
          <w:i/>
          <w:sz w:val="28"/>
          <w:szCs w:val="28"/>
        </w:rPr>
        <w:t>Zimarcus primicerius nomini Tarbisiani vo</w:t>
      </w:r>
      <w:r w:rsidR="0020700E" w:rsidRPr="0076353D">
        <w:rPr>
          <w:i/>
          <w:sz w:val="28"/>
          <w:szCs w:val="28"/>
          <w:lang w:val="de-DE"/>
        </w:rPr>
        <w:t>tum solbit</w:t>
      </w:r>
      <w:r w:rsidR="0020700E" w:rsidRPr="0076353D">
        <w:rPr>
          <w:sz w:val="28"/>
          <w:szCs w:val="28"/>
        </w:rPr>
        <w:t xml:space="preserve"> e </w:t>
      </w:r>
      <w:r w:rsidR="0020700E" w:rsidRPr="0076353D">
        <w:rPr>
          <w:i/>
          <w:sz w:val="28"/>
          <w:szCs w:val="28"/>
          <w:lang w:val="de-DE"/>
        </w:rPr>
        <w:t>Stefanus mili(s) n(u)m(eri) Tarb(isiani) t(urmae) Iust(i)ni vot(um)</w:t>
      </w:r>
      <w:r w:rsidR="0020700E" w:rsidRPr="0076353D">
        <w:rPr>
          <w:i/>
          <w:sz w:val="28"/>
          <w:szCs w:val="28"/>
        </w:rPr>
        <w:t>solvit</w:t>
      </w:r>
      <w:r w:rsidR="0020700E" w:rsidRPr="0076353D">
        <w:rPr>
          <w:sz w:val="28"/>
          <w:szCs w:val="28"/>
        </w:rPr>
        <w:t xml:space="preserve">]. Tenendo conto che il </w:t>
      </w:r>
      <w:r w:rsidR="0020700E" w:rsidRPr="0076353D">
        <w:rPr>
          <w:i/>
          <w:sz w:val="28"/>
          <w:szCs w:val="28"/>
        </w:rPr>
        <w:t>numerus</w:t>
      </w:r>
      <w:r w:rsidR="0020700E" w:rsidRPr="0076353D">
        <w:rPr>
          <w:sz w:val="28"/>
          <w:szCs w:val="28"/>
        </w:rPr>
        <w:t xml:space="preserve"> almeno in teoria aveva un organico di circa cinquecento uomini, le iscrizioni danno l’idea in primo luogo di un’ampia concentrazione di truppe nella località ancora in mano imperiale, verosimilmente a seguito del ripiegamento di fronte ai Longobardi; ci consentono poi di identificare la presenza di reparti di differenti origini: i </w:t>
      </w:r>
      <w:r w:rsidR="0020700E" w:rsidRPr="0076353D">
        <w:rPr>
          <w:i/>
          <w:sz w:val="28"/>
          <w:szCs w:val="28"/>
        </w:rPr>
        <w:t>Persoiustiniani</w:t>
      </w:r>
      <w:r w:rsidR="0020700E" w:rsidRPr="0076353D">
        <w:rPr>
          <w:sz w:val="28"/>
          <w:szCs w:val="28"/>
        </w:rPr>
        <w:t xml:space="preserve"> erano stati costituiti nel 541 con prigionieri di guerra persiani trasferiti a combattere in Italia e lo stesso dovrebbe valere per i </w:t>
      </w:r>
      <w:r w:rsidR="0020700E" w:rsidRPr="0076353D">
        <w:rPr>
          <w:i/>
          <w:sz w:val="28"/>
          <w:szCs w:val="28"/>
        </w:rPr>
        <w:t>Cadisiani</w:t>
      </w:r>
      <w:r w:rsidR="0020700E" w:rsidRPr="0076353D">
        <w:rPr>
          <w:sz w:val="28"/>
          <w:szCs w:val="28"/>
        </w:rPr>
        <w:t xml:space="preserve">, il cui nome ricorda i </w:t>
      </w:r>
      <w:r w:rsidR="0020700E" w:rsidRPr="0076353D">
        <w:rPr>
          <w:i/>
          <w:sz w:val="28"/>
          <w:szCs w:val="28"/>
        </w:rPr>
        <w:t>Cadiseni</w:t>
      </w:r>
      <w:r w:rsidR="0020700E" w:rsidRPr="0076353D">
        <w:rPr>
          <w:sz w:val="28"/>
          <w:szCs w:val="28"/>
        </w:rPr>
        <w:t xml:space="preserve">, una popolazione soggetta al regno persiano, mentre per i </w:t>
      </w:r>
      <w:r w:rsidR="0020700E" w:rsidRPr="0076353D">
        <w:rPr>
          <w:i/>
          <w:sz w:val="28"/>
          <w:szCs w:val="28"/>
        </w:rPr>
        <w:t>Tarvisiani</w:t>
      </w:r>
      <w:r w:rsidR="0020700E" w:rsidRPr="0076353D">
        <w:rPr>
          <w:sz w:val="28"/>
          <w:szCs w:val="28"/>
        </w:rPr>
        <w:t xml:space="preserve"> è plausibile un’originaria costituzione a Treviso, il cui nome latino era Tarvisium, e uno spostamento a Grado quando nel 568 la città si arrese ai Longobardi. I nomi dei soldati e dei loro parenti paiono ricondurre a componenti etniche sia occidentali che orientali, nel quadro evidentemente del reclutamento locale o della dislocazione in territorio italiano di reggimenti provenienti da Bisanzio. Orientale o comunque molto ignorante di latino è poi da ritenersi il lapicida dell’iscrizione di Zimarco, che scrive </w:t>
      </w:r>
      <w:r w:rsidR="0020700E" w:rsidRPr="0076353D">
        <w:rPr>
          <w:i/>
          <w:sz w:val="28"/>
          <w:szCs w:val="28"/>
        </w:rPr>
        <w:t>nomini</w:t>
      </w:r>
      <w:r w:rsidR="0020700E" w:rsidRPr="0076353D">
        <w:rPr>
          <w:sz w:val="28"/>
          <w:szCs w:val="28"/>
        </w:rPr>
        <w:t xml:space="preserve"> al posto di </w:t>
      </w:r>
      <w:r w:rsidR="0020700E" w:rsidRPr="0076353D">
        <w:rPr>
          <w:i/>
          <w:sz w:val="28"/>
          <w:szCs w:val="28"/>
        </w:rPr>
        <w:t xml:space="preserve">numeri </w:t>
      </w:r>
      <w:r w:rsidR="0020700E" w:rsidRPr="0076353D">
        <w:rPr>
          <w:sz w:val="28"/>
          <w:szCs w:val="28"/>
        </w:rPr>
        <w:t>e</w:t>
      </w:r>
      <w:r w:rsidR="0020700E" w:rsidRPr="0076353D">
        <w:rPr>
          <w:i/>
          <w:sz w:val="28"/>
          <w:szCs w:val="28"/>
        </w:rPr>
        <w:t xml:space="preserve"> Tarbisiani </w:t>
      </w:r>
      <w:r w:rsidR="0020700E" w:rsidRPr="0076353D">
        <w:rPr>
          <w:sz w:val="28"/>
          <w:szCs w:val="28"/>
        </w:rPr>
        <w:t>per</w:t>
      </w:r>
      <w:r w:rsidR="0020700E" w:rsidRPr="0076353D">
        <w:rPr>
          <w:i/>
          <w:sz w:val="28"/>
          <w:szCs w:val="28"/>
        </w:rPr>
        <w:t xml:space="preserve"> Tarvisiani</w:t>
      </w:r>
      <w:r w:rsidR="0020700E" w:rsidRPr="0076353D">
        <w:rPr>
          <w:sz w:val="28"/>
          <w:szCs w:val="28"/>
        </w:rPr>
        <w:t>,</w:t>
      </w:r>
      <w:r w:rsidR="0020700E" w:rsidRPr="0076353D">
        <w:rPr>
          <w:i/>
          <w:sz w:val="28"/>
          <w:szCs w:val="28"/>
        </w:rPr>
        <w:t xml:space="preserve"> </w:t>
      </w:r>
      <w:r w:rsidR="0020700E" w:rsidRPr="0076353D">
        <w:rPr>
          <w:sz w:val="28"/>
          <w:szCs w:val="28"/>
        </w:rPr>
        <w:t>equivocando tra il suono</w:t>
      </w:r>
      <w:r w:rsidR="0020700E" w:rsidRPr="0076353D">
        <w:rPr>
          <w:i/>
          <w:sz w:val="28"/>
          <w:szCs w:val="28"/>
        </w:rPr>
        <w:t xml:space="preserve"> </w:t>
      </w:r>
      <w:r w:rsidR="0020700E" w:rsidRPr="0076353D">
        <w:rPr>
          <w:sz w:val="28"/>
          <w:szCs w:val="28"/>
        </w:rPr>
        <w:t>«b» e «v» come nella fonetica neogreca. Si tratta infine di due</w:t>
      </w:r>
      <w:r w:rsidR="0020700E" w:rsidRPr="0076353D">
        <w:rPr>
          <w:i/>
          <w:sz w:val="28"/>
          <w:szCs w:val="28"/>
        </w:rPr>
        <w:t xml:space="preserve"> numeri</w:t>
      </w:r>
      <w:r w:rsidR="0020700E" w:rsidRPr="0076353D">
        <w:rPr>
          <w:sz w:val="28"/>
          <w:szCs w:val="28"/>
        </w:rPr>
        <w:t xml:space="preserve"> sicuramente di cavalleria (i </w:t>
      </w:r>
      <w:r w:rsidR="0020700E" w:rsidRPr="0076353D">
        <w:rPr>
          <w:i/>
          <w:sz w:val="28"/>
          <w:szCs w:val="28"/>
        </w:rPr>
        <w:t>Persoiustiniani</w:t>
      </w:r>
      <w:r w:rsidR="0020700E" w:rsidRPr="0076353D">
        <w:rPr>
          <w:sz w:val="28"/>
          <w:szCs w:val="28"/>
        </w:rPr>
        <w:t xml:space="preserve"> e i </w:t>
      </w:r>
      <w:r w:rsidR="0020700E" w:rsidRPr="0076353D">
        <w:rPr>
          <w:i/>
          <w:sz w:val="28"/>
          <w:szCs w:val="28"/>
        </w:rPr>
        <w:lastRenderedPageBreak/>
        <w:t>Tarvisiani</w:t>
      </w:r>
      <w:r w:rsidR="0020700E" w:rsidRPr="0076353D">
        <w:rPr>
          <w:sz w:val="28"/>
          <w:szCs w:val="28"/>
        </w:rPr>
        <w:t xml:space="preserve">), presenti quindi con i loro cavalli e le rimonte, e di un terzo forse di fanteria. Per quanto concerne i </w:t>
      </w:r>
      <w:r w:rsidR="0020700E" w:rsidRPr="0076353D">
        <w:rPr>
          <w:i/>
          <w:sz w:val="28"/>
          <w:szCs w:val="28"/>
        </w:rPr>
        <w:t>Persoiustiniani</w:t>
      </w:r>
      <w:r w:rsidR="0020700E" w:rsidRPr="0076353D">
        <w:rPr>
          <w:sz w:val="28"/>
          <w:szCs w:val="28"/>
        </w:rPr>
        <w:t xml:space="preserve"> la loro appartenenza agli </w:t>
      </w:r>
      <w:r w:rsidR="0020700E" w:rsidRPr="0076353D">
        <w:rPr>
          <w:i/>
          <w:sz w:val="28"/>
          <w:szCs w:val="28"/>
        </w:rPr>
        <w:t>equites</w:t>
      </w:r>
      <w:r w:rsidR="0020700E" w:rsidRPr="0076353D">
        <w:rPr>
          <w:sz w:val="28"/>
          <w:szCs w:val="28"/>
        </w:rPr>
        <w:t xml:space="preserve"> è chiaramente indicata dall’iscrizionee e la presenza della </w:t>
      </w:r>
      <w:r w:rsidR="0020700E" w:rsidRPr="0076353D">
        <w:rPr>
          <w:i/>
          <w:sz w:val="28"/>
          <w:szCs w:val="28"/>
        </w:rPr>
        <w:t>turma</w:t>
      </w:r>
      <w:r w:rsidR="0020700E" w:rsidRPr="0076353D">
        <w:rPr>
          <w:sz w:val="28"/>
          <w:szCs w:val="28"/>
        </w:rPr>
        <w:t xml:space="preserve">, una sezione dei reparti di cavalleria, lo suggerisce per i </w:t>
      </w:r>
      <w:r w:rsidR="0020700E" w:rsidRPr="0076353D">
        <w:rPr>
          <w:i/>
          <w:sz w:val="28"/>
          <w:szCs w:val="28"/>
        </w:rPr>
        <w:t>Tarvisiani</w:t>
      </w:r>
      <w:r w:rsidR="0020700E" w:rsidRPr="0076353D">
        <w:rPr>
          <w:sz w:val="28"/>
          <w:szCs w:val="28"/>
        </w:rPr>
        <w:t xml:space="preserve">; quanto ai </w:t>
      </w:r>
      <w:r w:rsidR="0020700E" w:rsidRPr="0076353D">
        <w:rPr>
          <w:i/>
          <w:sz w:val="28"/>
          <w:szCs w:val="28"/>
        </w:rPr>
        <w:t>Cadiseni</w:t>
      </w:r>
      <w:r w:rsidR="0020700E" w:rsidRPr="0076353D">
        <w:rPr>
          <w:sz w:val="28"/>
          <w:szCs w:val="28"/>
        </w:rPr>
        <w:t xml:space="preserve"> doveva trattarsi di gente di montagna, quindi con ogni probabilità un reparto di fanti.</w:t>
      </w:r>
    </w:p>
    <w:p w:rsidR="0020700E" w:rsidRPr="0076353D" w:rsidRDefault="0020700E" w:rsidP="00C14337">
      <w:pPr>
        <w:spacing w:line="360" w:lineRule="auto"/>
        <w:ind w:firstLine="708"/>
        <w:jc w:val="both"/>
        <w:rPr>
          <w:i/>
          <w:sz w:val="28"/>
          <w:szCs w:val="28"/>
        </w:rPr>
      </w:pPr>
      <w:r w:rsidRPr="0076353D">
        <w:rPr>
          <w:sz w:val="28"/>
          <w:szCs w:val="28"/>
        </w:rPr>
        <w:t xml:space="preserve">Ancora a Grado, nel Tesoro del Duomo, si trova una stauroteca di inizio VII secolo, in cui quattro monogrammi di lettere greche contengono un’invocazione a Cristo («Signore, aiuta il tuo servo Stiliano magistros») che consente di attribuirne la provenienza a un alto funzionario di corte, quale era il </w:t>
      </w:r>
      <w:r w:rsidRPr="0076353D">
        <w:rPr>
          <w:i/>
          <w:sz w:val="28"/>
          <w:szCs w:val="28"/>
        </w:rPr>
        <w:t>magister</w:t>
      </w:r>
      <w:r w:rsidRPr="0076353D">
        <w:rPr>
          <w:sz w:val="28"/>
          <w:szCs w:val="28"/>
        </w:rPr>
        <w:t xml:space="preserve"> (</w:t>
      </w:r>
      <w:r w:rsidRPr="0076353D">
        <w:rPr>
          <w:i/>
          <w:sz w:val="28"/>
          <w:szCs w:val="28"/>
        </w:rPr>
        <w:t>officiorum</w:t>
      </w:r>
      <w:r w:rsidRPr="0076353D">
        <w:rPr>
          <w:sz w:val="28"/>
          <w:szCs w:val="28"/>
        </w:rPr>
        <w:t xml:space="preserve">), anche se non si conoscono </w:t>
      </w:r>
      <w:r w:rsidRPr="0076353D">
        <w:rPr>
          <w:i/>
          <w:sz w:val="28"/>
          <w:szCs w:val="28"/>
        </w:rPr>
        <w:t>magistri</w:t>
      </w:r>
      <w:r w:rsidRPr="0076353D">
        <w:rPr>
          <w:sz w:val="28"/>
          <w:szCs w:val="28"/>
        </w:rPr>
        <w:t xml:space="preserve"> di quel nome per l’epoca alla quale viene datata. A Lison, frazione di Portogruaro, si può vedere un altro reperto di origine bizantina conservato nella locale chiesa di Santa Maria,</w:t>
      </w:r>
      <w:r w:rsidRPr="0076353D">
        <w:rPr>
          <w:i/>
          <w:sz w:val="28"/>
          <w:szCs w:val="28"/>
        </w:rPr>
        <w:t xml:space="preserve"> </w:t>
      </w:r>
      <w:r w:rsidRPr="0076353D">
        <w:rPr>
          <w:sz w:val="28"/>
          <w:szCs w:val="28"/>
        </w:rPr>
        <w:t xml:space="preserve">fatta costruire dalla famiglia veneziana dei Dolzoni e consacrata nel 1565, tanto singolare </w:t>
      </w:r>
      <w:r w:rsidR="00611B2D" w:rsidRPr="0076353D">
        <w:rPr>
          <w:sz w:val="28"/>
          <w:szCs w:val="28"/>
        </w:rPr>
        <w:t xml:space="preserve">però </w:t>
      </w:r>
      <w:r w:rsidRPr="0076353D">
        <w:rPr>
          <w:sz w:val="28"/>
          <w:szCs w:val="28"/>
        </w:rPr>
        <w:t>quanto controverso. All’interno della chiesa si trovano infatti tre archi in marmo greco risalenti probabilmente a fine VI-inizio VII secolo che dovevano far parte di un ciborio e sono inseribili nell’ambito artistico bizantino. Due di questi recano iscrizioni bibliche, ma quello che si trova sulla parete di sinistra, sopra un affresco moderno con il battesimo di Cristo, riporta il nome di «Stefano sinator (=</w:t>
      </w:r>
      <w:r w:rsidRPr="0076353D">
        <w:rPr>
          <w:i/>
          <w:iCs/>
          <w:sz w:val="28"/>
          <w:szCs w:val="28"/>
        </w:rPr>
        <w:t>senator</w:t>
      </w:r>
      <w:r w:rsidRPr="0076353D">
        <w:rPr>
          <w:sz w:val="28"/>
          <w:szCs w:val="28"/>
        </w:rPr>
        <w:t xml:space="preserve">) della </w:t>
      </w:r>
      <w:r w:rsidRPr="0076353D">
        <w:rPr>
          <w:i/>
          <w:sz w:val="28"/>
          <w:szCs w:val="28"/>
        </w:rPr>
        <w:t>schola</w:t>
      </w:r>
      <w:r w:rsidRPr="0076353D">
        <w:rPr>
          <w:sz w:val="28"/>
          <w:szCs w:val="28"/>
        </w:rPr>
        <w:t xml:space="preserve"> delle Armature» [</w:t>
      </w:r>
      <w:r w:rsidR="003C3886" w:rsidRPr="0076353D">
        <w:rPr>
          <w:sz w:val="28"/>
          <w:szCs w:val="28"/>
        </w:rPr>
        <w:t>ὑπὲρ εχὐῆς Στεφάνου σινάτορος σχολῆς ἀρματούρω(ν)</w:t>
      </w:r>
      <w:r w:rsidR="00BB5B07" w:rsidRPr="0076353D">
        <w:rPr>
          <w:sz w:val="28"/>
          <w:szCs w:val="28"/>
        </w:rPr>
        <w:t>]</w:t>
      </w:r>
      <w:r w:rsidRPr="0076353D">
        <w:rPr>
          <w:rFonts w:ascii="Platone2" w:hAnsi="Platone2"/>
          <w:sz w:val="28"/>
          <w:szCs w:val="28"/>
        </w:rPr>
        <w:t>.</w:t>
      </w:r>
      <w:r w:rsidRPr="0076353D">
        <w:rPr>
          <w:sz w:val="28"/>
          <w:szCs w:val="28"/>
        </w:rPr>
        <w:t xml:space="preserve"> Se si tratta di un pezzo originale, prodotto in zona e non di importazione attraverso il mercato antiquario (ipotesi quest’ultima che potrebbe essere confermata dal fatto che Gaspare Giovanni Dolzoni, fondatore della chiesa, praticava il commercio a Costantinopoli), l’epigrafe conserva il ricordo di un sottufficiale dell’esercito bizantino, con il grado di </w:t>
      </w:r>
      <w:r w:rsidRPr="0076353D">
        <w:rPr>
          <w:i/>
          <w:iCs/>
          <w:sz w:val="28"/>
          <w:szCs w:val="28"/>
        </w:rPr>
        <w:t>senator</w:t>
      </w:r>
      <w:r w:rsidRPr="0076353D">
        <w:rPr>
          <w:sz w:val="28"/>
          <w:szCs w:val="28"/>
        </w:rPr>
        <w:t>,</w:t>
      </w:r>
      <w:r w:rsidRPr="0076353D">
        <w:rPr>
          <w:i/>
          <w:sz w:val="28"/>
          <w:szCs w:val="28"/>
        </w:rPr>
        <w:t xml:space="preserve"> </w:t>
      </w:r>
      <w:r w:rsidRPr="0076353D">
        <w:rPr>
          <w:bCs/>
          <w:sz w:val="28"/>
          <w:szCs w:val="28"/>
        </w:rPr>
        <w:t>appartenente</w:t>
      </w:r>
      <w:r w:rsidRPr="0076353D">
        <w:rPr>
          <w:b/>
          <w:sz w:val="28"/>
          <w:szCs w:val="28"/>
        </w:rPr>
        <w:t xml:space="preserve"> </w:t>
      </w:r>
      <w:r w:rsidRPr="0076353D">
        <w:rPr>
          <w:sz w:val="28"/>
          <w:szCs w:val="28"/>
        </w:rPr>
        <w:t>a un reparto della guardia imperiale di stanza nel territorio dell’antica Concordia, quindi prima del 616 c</w:t>
      </w:r>
      <w:r w:rsidR="00BB5B07" w:rsidRPr="0076353D">
        <w:rPr>
          <w:sz w:val="28"/>
          <w:szCs w:val="28"/>
        </w:rPr>
        <w:t>irca</w:t>
      </w:r>
      <w:r w:rsidRPr="0076353D">
        <w:rPr>
          <w:sz w:val="28"/>
          <w:szCs w:val="28"/>
        </w:rPr>
        <w:t xml:space="preserve"> allorché la città cadde in mano ai Longobardi. La dislocazione di tali truppe palatine alla periferia dell’impero, per quanto insolita all’apparenza, può forse essere legata all’invio di rinforzi da parte di Tiberio I (578-582) su sollecitazione del senato romano. Il sovrano, a corto di truppe, mandò in Italia alcuni reparti «che aveva a disposizione»: probabile quindi che si sia trattato di </w:t>
      </w:r>
      <w:r w:rsidRPr="0076353D">
        <w:rPr>
          <w:sz w:val="28"/>
          <w:szCs w:val="28"/>
        </w:rPr>
        <w:lastRenderedPageBreak/>
        <w:t xml:space="preserve">uomini delle </w:t>
      </w:r>
      <w:r w:rsidRPr="0076353D">
        <w:rPr>
          <w:i/>
          <w:sz w:val="28"/>
          <w:szCs w:val="28"/>
        </w:rPr>
        <w:t xml:space="preserve">scholae palatinae, </w:t>
      </w:r>
      <w:r w:rsidRPr="0076353D">
        <w:rPr>
          <w:sz w:val="28"/>
          <w:szCs w:val="28"/>
        </w:rPr>
        <w:t xml:space="preserve">alle quali apparteneva già dal V secolo un reparto di </w:t>
      </w:r>
      <w:r w:rsidRPr="0076353D">
        <w:rPr>
          <w:i/>
          <w:sz w:val="28"/>
          <w:szCs w:val="28"/>
        </w:rPr>
        <w:t>Armaturae.</w:t>
      </w:r>
    </w:p>
    <w:p w:rsidR="0020700E" w:rsidRPr="0076353D" w:rsidRDefault="0020700E" w:rsidP="00CD1E72">
      <w:pPr>
        <w:spacing w:line="360" w:lineRule="auto"/>
        <w:ind w:firstLine="708"/>
        <w:jc w:val="both"/>
        <w:rPr>
          <w:sz w:val="28"/>
          <w:szCs w:val="28"/>
        </w:rPr>
      </w:pPr>
      <w:r w:rsidRPr="0076353D">
        <w:rPr>
          <w:sz w:val="28"/>
          <w:szCs w:val="28"/>
        </w:rPr>
        <w:t>Una fonte materiale di grande rilievo e questa volta da connettere alla presenza dei Bizantini viene poi dall’isola di Torcello. Torcello fu un centro rilevante nella storia veneziana delle origini al punto da essere definita nel X secolo dall’imperatore bizantino Costantino VII Porfirogenito «un grande emporio». Secondo la tradizione, quando gli abitanti vi si trasferirono dalla terraferma, popolarono l’isola deserta e, anche se possono esservi dubbi in proposito, è indubbio che misero mano anche all’edificazione di una chiesa. La locale basilica di Santa Maria Assunta</w:t>
      </w:r>
      <w:r w:rsidRPr="0076353D">
        <w:rPr>
          <w:b/>
          <w:sz w:val="28"/>
          <w:szCs w:val="28"/>
        </w:rPr>
        <w:t xml:space="preserve"> </w:t>
      </w:r>
      <w:r w:rsidRPr="0076353D">
        <w:rPr>
          <w:sz w:val="28"/>
          <w:szCs w:val="28"/>
        </w:rPr>
        <w:t xml:space="preserve">venne infatti fondata nel 639, allora con il nome di Santa Maria Madre di Dio, e fu riedificata nel 1008 nell’aspetto e con il nome che ha oggi. I mosaici da cui è ornata, databili tra XI e XII secolo, sono di scuola bizantina e attribuibili a maestranze venute dall’Oriente o ad artisti locali. L’oggetto che ricorda più da vicino la presenza dei Bizantini nell’isola è comunque costituito dall’epigrafe latina che si trova nella parete a sinistra dell’altare maggiore, da considerarsi a tutt’oggi tra le testimonianze più importanti </w:t>
      </w:r>
      <w:r w:rsidRPr="0076353D">
        <w:rPr>
          <w:spacing w:val="2"/>
          <w:sz w:val="28"/>
          <w:szCs w:val="28"/>
        </w:rPr>
        <w:t xml:space="preserve">sulla prima fase della storia veneto-bizantina. Fu scoperta casualmente a Torcello nel 1895 in occasione di lavori di scavo e si riferisce alla consacrazione della chiesa nel 639. Il testo è assai lacunoso, dato che il manufatto non è integro, ma alcune parti sono chiaramente leggibili ed è evidente che si riferisce alla costruzione dell’edificio nel ventinovesimo anno di Eraclio durante il governo dell’esarca Isacio ad opera di un </w:t>
      </w:r>
      <w:r w:rsidRPr="0076353D">
        <w:rPr>
          <w:i/>
          <w:spacing w:val="2"/>
          <w:sz w:val="28"/>
          <w:szCs w:val="28"/>
        </w:rPr>
        <w:t>magister militum</w:t>
      </w:r>
      <w:r w:rsidRPr="0076353D">
        <w:rPr>
          <w:spacing w:val="2"/>
          <w:sz w:val="28"/>
          <w:szCs w:val="28"/>
        </w:rPr>
        <w:t xml:space="preserve"> di nome Maurizio. La cronologia può essere fissata esattamente fra</w:t>
      </w:r>
      <w:r w:rsidRPr="0076353D">
        <w:rPr>
          <w:iCs/>
          <w:sz w:val="28"/>
          <w:szCs w:val="28"/>
        </w:rPr>
        <w:t xml:space="preserve"> 1°settembre e 5 ottobre del 639, corrispondenti a quanto si legge nel testo, ossia l’inizio della tredicesima indizione, il ciclo fiscale che decorreva dall’inizio di settembre e veniva usato come sistema di datazione, e il ventinovesimo anniversario del’avvento al trono di questo imperatore. L’esarca Isacio, indicato con il titolo nobiliare di patrizio, che spettava ai governatori dell’Italia bizantina, autorizzò la costruzione resa possibile «per i suoi meriti e il suo esercito» forse perché contribuì all’ultima difesa della terraferma consentendone un’ordinata evacuazione. Il </w:t>
      </w:r>
      <w:r w:rsidRPr="0076353D">
        <w:rPr>
          <w:i/>
          <w:iCs/>
          <w:sz w:val="28"/>
          <w:szCs w:val="28"/>
        </w:rPr>
        <w:t>magister militum</w:t>
      </w:r>
      <w:r w:rsidRPr="0076353D">
        <w:rPr>
          <w:iCs/>
          <w:sz w:val="28"/>
          <w:szCs w:val="28"/>
        </w:rPr>
        <w:t xml:space="preserve"> Maurizio, un generale di cui nient’altro si conosce, </w:t>
      </w:r>
      <w:r w:rsidRPr="0076353D">
        <w:rPr>
          <w:iCs/>
          <w:sz w:val="28"/>
          <w:szCs w:val="28"/>
        </w:rPr>
        <w:lastRenderedPageBreak/>
        <w:t xml:space="preserve">porta come era d’uso il titolo di </w:t>
      </w:r>
      <w:r w:rsidRPr="0076353D">
        <w:rPr>
          <w:i/>
          <w:iCs/>
          <w:sz w:val="28"/>
          <w:szCs w:val="28"/>
        </w:rPr>
        <w:t>gloriosus</w:t>
      </w:r>
      <w:r w:rsidRPr="0076353D">
        <w:rPr>
          <w:iCs/>
          <w:sz w:val="28"/>
          <w:szCs w:val="28"/>
        </w:rPr>
        <w:t xml:space="preserve"> ed è ricordato come il promotore della costruzione e il proprietario del sito in cui sorse la chiesa, probabilmente a titolo enfiteutico, come era la regola per gli ufficiali di Bisanzio di stanza in Italia. Poco si legge infine della parte terminale dell’iscrizione se non in fondo alcune lettere relative a un vescovo e il frammento AR nella penultima riga a sinistra. </w:t>
      </w:r>
      <w:r w:rsidRPr="0076353D">
        <w:rPr>
          <w:sz w:val="28"/>
          <w:szCs w:val="28"/>
        </w:rPr>
        <w:t xml:space="preserve">L’epigrafe di Torcello a motivo della sua frammentarietà è andata soggetta a diverse interpretazioni non coincidenti e si è pensato anche che appartenesse alla chiesa eretta ad Eraclea e in seguito portata a Torcello. Oggi però si accetta comunemente la ricostruzione completa, qui trascritta, fatta nel 1962 che ne connette senza ombra di dubbio la produzione all’isola e alla chiesa eretta al tempo di Eraclio. Secondo questa interpretazione, inoltre, è da ritenersi che il frammento AR fosse parte delle parole «provinciae Venetiarum» e che, nello stesso tempo, le ultime parole menzionassero il vescovo Mauro ricordato nelle cronache veneziane più antiche come titolare della sede di Altino trasferita a Torcello. In questo caso si avrebbe l’unica attestazione non letteraria di un governatore militare della provincia veneziana. L’esistenza di </w:t>
      </w:r>
      <w:r w:rsidRPr="0076353D">
        <w:rPr>
          <w:i/>
          <w:sz w:val="28"/>
          <w:szCs w:val="28"/>
        </w:rPr>
        <w:t>duces</w:t>
      </w:r>
      <w:r w:rsidRPr="0076353D">
        <w:rPr>
          <w:sz w:val="28"/>
          <w:szCs w:val="28"/>
        </w:rPr>
        <w:t xml:space="preserve"> o </w:t>
      </w:r>
      <w:r w:rsidRPr="0076353D">
        <w:rPr>
          <w:i/>
          <w:sz w:val="28"/>
          <w:szCs w:val="28"/>
        </w:rPr>
        <w:t>magistri militum</w:t>
      </w:r>
      <w:r w:rsidRPr="0076353D">
        <w:rPr>
          <w:sz w:val="28"/>
          <w:szCs w:val="28"/>
        </w:rPr>
        <w:t xml:space="preserve"> al governo dei nuovi distretti militari di età esarcale, è nota infatti per altre regioni italiane, ma per la </w:t>
      </w:r>
      <w:r w:rsidRPr="0076353D">
        <w:rPr>
          <w:i/>
          <w:sz w:val="28"/>
          <w:szCs w:val="28"/>
        </w:rPr>
        <w:t>Venetia</w:t>
      </w:r>
      <w:r w:rsidRPr="0076353D">
        <w:rPr>
          <w:sz w:val="28"/>
          <w:szCs w:val="28"/>
        </w:rPr>
        <w:t xml:space="preserve"> se ne ha soltanto una vaga menzione in una lettera di papa Pelagio II del 559 (dove si parla di un </w:t>
      </w:r>
      <w:r w:rsidRPr="0076353D">
        <w:rPr>
          <w:i/>
          <w:sz w:val="28"/>
          <w:szCs w:val="28"/>
        </w:rPr>
        <w:t>magister militum</w:t>
      </w:r>
      <w:r w:rsidRPr="0076353D">
        <w:rPr>
          <w:sz w:val="28"/>
          <w:szCs w:val="28"/>
        </w:rPr>
        <w:t xml:space="preserve"> probabilmente della </w:t>
      </w:r>
      <w:r w:rsidRPr="0076353D">
        <w:rPr>
          <w:i/>
          <w:sz w:val="28"/>
          <w:szCs w:val="28"/>
        </w:rPr>
        <w:t>Venetia et Histria</w:t>
      </w:r>
      <w:r w:rsidRPr="0076353D">
        <w:rPr>
          <w:sz w:val="28"/>
          <w:szCs w:val="28"/>
        </w:rPr>
        <w:t xml:space="preserve">) e in un testo cronachistico medievale, peraltro poco attendibile, in cui si legge della presenza di un </w:t>
      </w:r>
      <w:r w:rsidRPr="0076353D">
        <w:rPr>
          <w:i/>
          <w:sz w:val="28"/>
          <w:szCs w:val="28"/>
        </w:rPr>
        <w:t xml:space="preserve">dux </w:t>
      </w:r>
      <w:r w:rsidRPr="0076353D">
        <w:rPr>
          <w:sz w:val="28"/>
          <w:szCs w:val="28"/>
        </w:rPr>
        <w:t>a Oderzo trasferitosi a Eraclea quando questa divenne longobarda.</w:t>
      </w:r>
    </w:p>
    <w:p w:rsidR="0020700E" w:rsidRPr="0076353D" w:rsidRDefault="0020700E" w:rsidP="00A46F24">
      <w:pPr>
        <w:spacing w:line="360" w:lineRule="auto"/>
        <w:jc w:val="both"/>
        <w:rPr>
          <w:sz w:val="28"/>
          <w:szCs w:val="28"/>
        </w:rPr>
      </w:pPr>
    </w:p>
    <w:p w:rsidR="0020700E" w:rsidRPr="0076353D" w:rsidRDefault="0020700E" w:rsidP="000F7B74">
      <w:pPr>
        <w:spacing w:line="360" w:lineRule="auto"/>
        <w:jc w:val="both"/>
        <w:rPr>
          <w:smallCaps/>
        </w:rPr>
      </w:pPr>
      <w:r w:rsidRPr="0076353D">
        <w:t xml:space="preserve">[ † </w:t>
      </w:r>
      <w:r w:rsidRPr="0076353D">
        <w:rPr>
          <w:smallCaps/>
        </w:rPr>
        <w:t>in n(omine)</w:t>
      </w:r>
      <w:r w:rsidRPr="0076353D">
        <w:t xml:space="preserve"> </w:t>
      </w:r>
      <w:r w:rsidRPr="0076353D">
        <w:rPr>
          <w:smallCaps/>
        </w:rPr>
        <w:t>d(omi)]ni d(e)i n(ostri) ih(s)v xp(isti), imp(erante) d(om)n(o) n(ostro) hera ||</w:t>
      </w:r>
    </w:p>
    <w:p w:rsidR="0020700E" w:rsidRPr="0076353D" w:rsidRDefault="0020700E" w:rsidP="000F7B74">
      <w:pPr>
        <w:spacing w:line="360" w:lineRule="auto"/>
        <w:jc w:val="both"/>
        <w:rPr>
          <w:smallCaps/>
          <w:lang w:val="en-GB"/>
        </w:rPr>
      </w:pPr>
      <w:r w:rsidRPr="0076353D">
        <w:rPr>
          <w:smallCaps/>
          <w:lang w:val="en-GB"/>
        </w:rPr>
        <w:t>[clio p(er)p(etvo)] avgvs(to), a[n](no) xxviiii ind(ictione) xiii facta ||</w:t>
      </w:r>
    </w:p>
    <w:p w:rsidR="0020700E" w:rsidRPr="0076353D" w:rsidRDefault="0020700E" w:rsidP="000F7B74">
      <w:pPr>
        <w:spacing w:line="360" w:lineRule="auto"/>
        <w:jc w:val="both"/>
        <w:rPr>
          <w:smallCaps/>
        </w:rPr>
      </w:pPr>
      <w:r w:rsidRPr="0076353D">
        <w:rPr>
          <w:smallCaps/>
        </w:rPr>
        <w:t>[ est eccl(esia) s(anc)]t(e) marie d(e)i genet(ricis)</w:t>
      </w:r>
    </w:p>
    <w:p w:rsidR="0020700E" w:rsidRPr="0076353D" w:rsidRDefault="0020700E" w:rsidP="000F7B74">
      <w:pPr>
        <w:spacing w:line="360" w:lineRule="auto"/>
        <w:jc w:val="both"/>
        <w:rPr>
          <w:smallCaps/>
        </w:rPr>
      </w:pPr>
      <w:r w:rsidRPr="0076353D">
        <w:rPr>
          <w:smallCaps/>
        </w:rPr>
        <w:t>ex ivss(ione) pio et ||</w:t>
      </w:r>
    </w:p>
    <w:p w:rsidR="0020700E" w:rsidRPr="0076353D" w:rsidRDefault="0020700E" w:rsidP="000F7B74">
      <w:pPr>
        <w:spacing w:line="360" w:lineRule="auto"/>
        <w:jc w:val="both"/>
        <w:rPr>
          <w:smallCaps/>
        </w:rPr>
      </w:pPr>
      <w:r w:rsidRPr="0076353D">
        <w:rPr>
          <w:smallCaps/>
        </w:rPr>
        <w:t>[devoto d(om)]n(o) n(ostro) isaacio excell(entissimo) ex(ar)c(ho) patricio et d(e)o vol(ente) ||</w:t>
      </w:r>
    </w:p>
    <w:p w:rsidR="0020700E" w:rsidRPr="0076353D" w:rsidRDefault="0020700E" w:rsidP="000F7B74">
      <w:pPr>
        <w:spacing w:line="360" w:lineRule="auto"/>
        <w:jc w:val="both"/>
        <w:rPr>
          <w:smallCaps/>
          <w:lang w:val="fr-FR"/>
        </w:rPr>
      </w:pPr>
      <w:r w:rsidRPr="0076353D">
        <w:rPr>
          <w:smallCaps/>
          <w:lang w:val="fr-FR"/>
        </w:rPr>
        <w:t>[dedicata pr]o eivs mer[it(is)] et [ei]vs exerc(itv). hec fabr(ica)t(a) es[t] ||</w:t>
      </w:r>
    </w:p>
    <w:p w:rsidR="0020700E" w:rsidRPr="0076353D" w:rsidRDefault="0020700E" w:rsidP="000F7B74">
      <w:pPr>
        <w:spacing w:line="360" w:lineRule="auto"/>
        <w:jc w:val="both"/>
        <w:rPr>
          <w:smallCaps/>
          <w:lang w:val="fr-FR"/>
        </w:rPr>
      </w:pPr>
      <w:r w:rsidRPr="0076353D">
        <w:rPr>
          <w:smallCaps/>
          <w:lang w:val="fr-FR"/>
        </w:rPr>
        <w:t>[a fvndam(entis per b(ene)] m(eritvm) m[a]vr[iciv]m glor[i]osvm magistromil(itvm) ||</w:t>
      </w:r>
    </w:p>
    <w:p w:rsidR="0020700E" w:rsidRPr="0076353D" w:rsidRDefault="0020700E" w:rsidP="000F7B74">
      <w:pPr>
        <w:spacing w:line="360" w:lineRule="auto"/>
        <w:jc w:val="both"/>
        <w:rPr>
          <w:smallCaps/>
          <w:lang w:val="fr-FR"/>
        </w:rPr>
      </w:pPr>
      <w:r w:rsidRPr="0076353D">
        <w:rPr>
          <w:smallCaps/>
          <w:lang w:val="fr-FR"/>
        </w:rPr>
        <w:t>[prov(incie) veneti]ar[vm] rese[d]en[t]em in hvnc locvm svvm ||</w:t>
      </w:r>
    </w:p>
    <w:p w:rsidR="0020700E" w:rsidRPr="0076353D" w:rsidRDefault="0020700E" w:rsidP="000F7B74">
      <w:pPr>
        <w:spacing w:line="360" w:lineRule="auto"/>
        <w:jc w:val="both"/>
        <w:rPr>
          <w:smallCaps/>
          <w:lang w:val="fr-FR"/>
        </w:rPr>
      </w:pPr>
      <w:r w:rsidRPr="0076353D">
        <w:rPr>
          <w:smallCaps/>
          <w:lang w:val="fr-FR"/>
        </w:rPr>
        <w:lastRenderedPageBreak/>
        <w:t xml:space="preserve">[consecrante] s(anc)t(o) et [rev(erendissimo) mavro e]pi(s)c(opo) hvivs eccl(esie) f(e)l(i)c(i)t(er). </w:t>
      </w:r>
    </w:p>
    <w:p w:rsidR="0020700E" w:rsidRPr="0076353D" w:rsidRDefault="0020700E" w:rsidP="000F7B74">
      <w:pPr>
        <w:spacing w:line="360" w:lineRule="auto"/>
        <w:jc w:val="both"/>
        <w:rPr>
          <w:sz w:val="28"/>
          <w:szCs w:val="28"/>
          <w:lang w:val="fr-FR"/>
        </w:rPr>
      </w:pPr>
    </w:p>
    <w:p w:rsidR="0020700E" w:rsidRPr="0076353D" w:rsidRDefault="0020700E" w:rsidP="00A46F24">
      <w:pPr>
        <w:spacing w:line="360" w:lineRule="auto"/>
        <w:jc w:val="both"/>
        <w:rPr>
          <w:sz w:val="28"/>
          <w:szCs w:val="28"/>
        </w:rPr>
      </w:pPr>
      <w:r w:rsidRPr="0076353D">
        <w:rPr>
          <w:sz w:val="28"/>
          <w:szCs w:val="28"/>
        </w:rPr>
        <w:t>(</w:t>
      </w:r>
      <w:r w:rsidRPr="0076353D">
        <w:rPr>
          <w:i/>
          <w:sz w:val="28"/>
          <w:szCs w:val="28"/>
        </w:rPr>
        <w:t>Le parole tra parentesi quadra corrispondono al testo ricostruito dall’editore, tra le parentesi tonde sono indicate gli scioglimenti delle abbreviazioni e le due barrette verticali si riferiscono al fine di riga nell’originale</w:t>
      </w:r>
      <w:r w:rsidRPr="0076353D">
        <w:rPr>
          <w:sz w:val="28"/>
          <w:szCs w:val="28"/>
        </w:rPr>
        <w:t>).</w:t>
      </w:r>
    </w:p>
    <w:p w:rsidR="0020700E" w:rsidRPr="0076353D" w:rsidRDefault="0020700E" w:rsidP="000F7B74">
      <w:pPr>
        <w:spacing w:line="360" w:lineRule="auto"/>
        <w:jc w:val="both"/>
        <w:rPr>
          <w:sz w:val="28"/>
          <w:szCs w:val="28"/>
        </w:rPr>
      </w:pPr>
    </w:p>
    <w:p w:rsidR="0020700E" w:rsidRPr="0076353D" w:rsidRDefault="0020700E" w:rsidP="003A1C93">
      <w:pPr>
        <w:jc w:val="both"/>
      </w:pPr>
      <w:r w:rsidRPr="0076353D">
        <w:t>In nome del signore Gesù Cristo Dio nostro, durante l’impero del nostro signore Eraclio sempre Augusto, nell’anno ventinovesimo, indizione tredicesima, è stata fatta la chiesa di Santa Maria Madre di Dio, secondo le disposizioni ricevute dal pio e devoto signore nostro il patrizio Isacco eccellentissimo esarca e, per volontà di Dio, è stata dedicata per i suoi meriti e il suo esercito.</w:t>
      </w:r>
    </w:p>
    <w:p w:rsidR="0020700E" w:rsidRPr="0076353D" w:rsidRDefault="0020700E" w:rsidP="003A1C93">
      <w:pPr>
        <w:jc w:val="both"/>
      </w:pPr>
      <w:r w:rsidRPr="0076353D">
        <w:t xml:space="preserve">Questa è stata fabbricata dalle fondamenta dal benemerito Maurizio glorioso </w:t>
      </w:r>
      <w:r w:rsidRPr="0076353D">
        <w:rPr>
          <w:i/>
        </w:rPr>
        <w:t>magister militum</w:t>
      </w:r>
      <w:r w:rsidRPr="0076353D">
        <w:t xml:space="preserve"> della provincia delle Venezie che risiede in questo luogo suo con la consacrazione del santo e reverendissimo Mauro vescovo di questa chiesa. </w:t>
      </w:r>
    </w:p>
    <w:p w:rsidR="0020700E" w:rsidRPr="0076353D" w:rsidRDefault="0020700E" w:rsidP="003A1C93">
      <w:pPr>
        <w:jc w:val="both"/>
      </w:pPr>
      <w:r w:rsidRPr="0076353D">
        <w:t xml:space="preserve">Felicemente. </w:t>
      </w:r>
    </w:p>
    <w:p w:rsidR="0020700E" w:rsidRPr="0076353D" w:rsidRDefault="0020700E" w:rsidP="000F7B74">
      <w:pPr>
        <w:spacing w:line="360" w:lineRule="auto"/>
        <w:jc w:val="both"/>
        <w:rPr>
          <w:sz w:val="28"/>
          <w:szCs w:val="28"/>
        </w:rPr>
      </w:pPr>
    </w:p>
    <w:p w:rsidR="0020700E" w:rsidRPr="0076353D" w:rsidRDefault="0020700E" w:rsidP="00C028A8">
      <w:pPr>
        <w:spacing w:line="360" w:lineRule="auto"/>
        <w:jc w:val="both"/>
        <w:rPr>
          <w:sz w:val="28"/>
          <w:szCs w:val="28"/>
        </w:rPr>
      </w:pPr>
      <w:r w:rsidRPr="0076353D">
        <w:rPr>
          <w:sz w:val="28"/>
          <w:szCs w:val="28"/>
        </w:rPr>
        <w:t>Nella chiesa di Santa Maria Assunta si trova inoltre un reliquiario marmoreo del VI secolo, rinvenuto nel 1985, a forma di sarcofago in miniatura (cm 16,8x21,3x13,5) e tetto a doppio spiovente, che appartiene a un gruppo di reliquiari comuni nell’ambito dell’impero bizantino. Altri reperti sono poi visibili nel Museo Provinciale, ubicato in prossimità della chiesa, in cui si trovano una sezione archeologica</w:t>
      </w:r>
      <w:r w:rsidRPr="0076353D">
        <w:rPr>
          <w:b/>
          <w:sz w:val="28"/>
          <w:szCs w:val="28"/>
        </w:rPr>
        <w:t xml:space="preserve"> </w:t>
      </w:r>
      <w:r w:rsidRPr="0076353D">
        <w:rPr>
          <w:sz w:val="28"/>
          <w:szCs w:val="28"/>
        </w:rPr>
        <w:t xml:space="preserve">e una collezione medievale e moderna con manufatti in gran parte legati alla storia dell’isola. Di provenienza bizantina è una piccola raccolta di oggetti in bronzo dei secoli VI-XII comprendente lucerne, </w:t>
      </w:r>
      <w:hyperlink r:id="rId7" w:tooltip="Encolpion (la pagina non esiste)" w:history="1">
        <w:r w:rsidRPr="0076353D">
          <w:rPr>
            <w:rStyle w:val="Collegamentoipertestuale"/>
            <w:i/>
            <w:color w:val="auto"/>
            <w:sz w:val="28"/>
            <w:szCs w:val="28"/>
            <w:u w:val="none"/>
          </w:rPr>
          <w:t>enkolpia</w:t>
        </w:r>
      </w:hyperlink>
      <w:r w:rsidRPr="0076353D">
        <w:rPr>
          <w:i/>
          <w:sz w:val="28"/>
          <w:szCs w:val="28"/>
        </w:rPr>
        <w:t xml:space="preserve"> </w:t>
      </w:r>
      <w:r w:rsidRPr="0076353D">
        <w:rPr>
          <w:sz w:val="28"/>
          <w:szCs w:val="28"/>
        </w:rPr>
        <w:t xml:space="preserve">(ossia oggetti di varia forma portati al collo), borchie, medaglie, anelli e fibule. Di particolare rilievo tra gli oggetti bizantini sono un’acquasantiera in marmo pentelico del VI secolo con iscrizione greca e, per quanto concerne la storia delle origini di Venezia, un sigillo in piombo risalente al VII secolo. Il sigillo, appartenuto a un patrizio di nome Anastasio, è stato rinvenuto in una tomba a inumazione nel territorio dell’antica Eraclea e presenta, in greco, la scritta «Madre di Dio, proteggi il patrizio Anastasio», in monogramma sul diritto e per esteso nel rovescio. L’iscrizione riconduce senza dubbio a un’origine orientale del personaggio e la sua condizione di aristocratico di alto rango, titolare come tale della dignità di patrizio, fa pensare a una notevole dinamica della società locale con </w:t>
      </w:r>
      <w:r w:rsidRPr="0076353D">
        <w:rPr>
          <w:sz w:val="28"/>
          <w:szCs w:val="28"/>
        </w:rPr>
        <w:lastRenderedPageBreak/>
        <w:t>una forte componente bizantina nella capitale della Venezia marittima. Potrebbe anche trattarsi dell’omonimo esarca d’Italia, di cui si conserva a Milano un sigillo con analoga invocazione (Gabinetto Numismatico dei Musei Civici), di incerta cronologia ma attribuibile a circa la metà del VII secolo, o forse anche di un greco naturalizzato i cui discendenti fecero parte dell’originaria nobiltà veneziana in una famiglia di Anastasii ricordata nella cronache locali più antiche.</w:t>
      </w:r>
    </w:p>
    <w:p w:rsidR="0020700E" w:rsidRPr="0076353D" w:rsidRDefault="0020700E" w:rsidP="006627CA">
      <w:pPr>
        <w:spacing w:line="360" w:lineRule="auto"/>
        <w:ind w:right="142" w:firstLine="708"/>
        <w:jc w:val="both"/>
        <w:rPr>
          <w:sz w:val="28"/>
          <w:szCs w:val="28"/>
        </w:rPr>
      </w:pPr>
      <w:r w:rsidRPr="0076353D">
        <w:rPr>
          <w:sz w:val="28"/>
          <w:szCs w:val="28"/>
        </w:rPr>
        <w:t>A Vicenza, imperiale per poco tempo, si ha un reperto interessante nella basilica dei Santi Felice e Fortunato, eretta nel IV e V secolo e in seguito rimaneggiata, con una lastra tombale di marmo scoperta nel 1840 sotto i gradini dell’altare e ora conservata nella cripta della chiesa stessa. La lastra mostra un’iscrizione funeraria greca piuttosto danneggiata, ma ricostruibile nelle linee essenziali, relativa a un «coppiere imperiale» (</w:t>
      </w:r>
      <w:r w:rsidRPr="0076353D">
        <w:rPr>
          <w:i/>
          <w:sz w:val="28"/>
          <w:szCs w:val="28"/>
        </w:rPr>
        <w:t>despotikos pinkernes</w:t>
      </w:r>
      <w:r w:rsidRPr="0076353D">
        <w:rPr>
          <w:sz w:val="28"/>
          <w:szCs w:val="28"/>
        </w:rPr>
        <w:t xml:space="preserve">) morto in giovane età: </w:t>
      </w:r>
    </w:p>
    <w:p w:rsidR="0020700E" w:rsidRPr="0076353D" w:rsidRDefault="0020700E" w:rsidP="006627CA">
      <w:pPr>
        <w:tabs>
          <w:tab w:val="left" w:pos="5796"/>
        </w:tabs>
        <w:spacing w:line="360" w:lineRule="auto"/>
        <w:jc w:val="both"/>
        <w:rPr>
          <w:sz w:val="28"/>
          <w:szCs w:val="28"/>
        </w:rPr>
      </w:pPr>
    </w:p>
    <w:p w:rsidR="0020700E" w:rsidRPr="0076353D" w:rsidRDefault="0020700E" w:rsidP="006627CA">
      <w:pPr>
        <w:tabs>
          <w:tab w:val="left" w:pos="5796"/>
        </w:tabs>
        <w:jc w:val="both"/>
      </w:pPr>
      <w:r w:rsidRPr="0076353D">
        <w:t>Qui giace Giovanni di beata memoria, colui che ha servito tre (anni?) come coppiere imperiale, di stirpe iberica, figlio di Alanio e Salomé, morto a ventotto anni.</w:t>
      </w:r>
    </w:p>
    <w:p w:rsidR="0020700E" w:rsidRPr="0076353D" w:rsidRDefault="0020700E" w:rsidP="006627CA">
      <w:pPr>
        <w:spacing w:line="360" w:lineRule="auto"/>
        <w:rPr>
          <w:sz w:val="28"/>
          <w:szCs w:val="28"/>
        </w:rPr>
      </w:pPr>
    </w:p>
    <w:p w:rsidR="0020700E" w:rsidRPr="0076353D" w:rsidRDefault="0020700E" w:rsidP="006627CA">
      <w:pPr>
        <w:spacing w:line="360" w:lineRule="auto"/>
        <w:jc w:val="both"/>
        <w:rPr>
          <w:sz w:val="28"/>
          <w:szCs w:val="28"/>
        </w:rPr>
      </w:pPr>
      <w:r w:rsidRPr="0076353D">
        <w:rPr>
          <w:sz w:val="28"/>
          <w:szCs w:val="28"/>
        </w:rPr>
        <w:t xml:space="preserve">Si tratta di un personaggio di origine caucasica (dell’Iberia) che aveva ricoperto una dignità palatina attestata nei trattati sul cerimoniale del IX-X secolo come di pertinenza degli eunuchi, ma che potrebbe essere esistita anche in precedenza. Incerte però sono l’origine e la cronologia del pezzo, individuato come materiale di spoglio di provenienza orientale e databile al X secolo oppure come eseguito nella terraferma veneta prima della conquista longobarda, quindi fra VI e VII secolo. </w:t>
      </w:r>
    </w:p>
    <w:p w:rsidR="0020700E" w:rsidRPr="0076353D" w:rsidRDefault="0020700E" w:rsidP="00BB22F0">
      <w:pPr>
        <w:spacing w:line="360" w:lineRule="auto"/>
        <w:ind w:firstLine="708"/>
        <w:jc w:val="both"/>
        <w:rPr>
          <w:sz w:val="28"/>
          <w:szCs w:val="28"/>
        </w:rPr>
      </w:pPr>
      <w:r w:rsidRPr="0076353D">
        <w:rPr>
          <w:sz w:val="28"/>
          <w:szCs w:val="28"/>
        </w:rPr>
        <w:t xml:space="preserve">A Verona, ugualmente travolta nella prima avanzata longobarda, si può vedere nella Biblioteca Capitolare uno sportello del dittico consolare di Anastasio, di provenienza orientale e databile all’anno 517. I dittici consolari erano tavolette doppie per lo più di avorio, congiunte da una cerniera, che i consoli regalavano come partecipazione al momento della loro nomina. Ne sono pervenuti una sessantina di esemplari, distribuiti in diversi musei europei ed extraeuropei, integri con i due sportelli, con sportelli isolati ma ricostruibili nell’originaria forma o ancora come </w:t>
      </w:r>
      <w:r w:rsidRPr="0076353D">
        <w:rPr>
          <w:sz w:val="28"/>
          <w:szCs w:val="28"/>
        </w:rPr>
        <w:lastRenderedPageBreak/>
        <w:t xml:space="preserve">pezzi unici non riconducibili ad altri. In alcuni casi poi le immagini che presentano sono state modificate per adattarle ad altre o i pezzi sono mutili. I dittici  dovevano portare all’interno la partecipazione del console che entrava in carica, mentre all’esterno recano per lo più la sua immagine convenzionale in abiti da cerimonia con la scritta che ne ricorda la carriera e, talvolta, rilievi di altro genere relativi spesso ai giochi del circo organizzati dal console. L’usanza di produrre dittici consolari è attestata già nella seconda metà del IV secolo: quelli datati che possediamo (alcuni infatti non presentano elementi atti a fissarne la cronologia) si collocano tuttavia fra il 406 e il 541. Il consolato ordinario, ossia del console effettivamente in carica, quello che faceva produrre i dittici, era la più alta dignità alla quale potesse aspirare un privato cittadino. Accanto a questo esistevano il consolato onorario istituito nel V secolo (l’assunzione fittizia della dignità ottenuta con il versamento all’erario di una forte somma di denaro) e quello imperiale riservato ai sovrani, che spesso affiancavano i consoli ordinari. I consoli in carica erano due e, dopo la separazione delle due parti dell’impero nel 395, ve ne fu uno a Costantinopoli e l’altro a Roma. Entravano in carica il 1° gennaio per uscirne il 31 dicembre: avevano il privilegio di dare il proprio nome all’anno e l’onere di organizzare a proprie spese i giochi pubblici nelle due capitali. Il consolato ordinario in Occidente venne mantenuto anche sotto le dominazioni barbariche ma sparì nel 534 e in Oriente nel 541, nel primo caso in coincidenza con l’inizio della guerra gotica e nel secondo soprattutto per i costi eccessivi che comportava. Alla sparizione contribuì anche una legge di Giustiniano del 537, che abolì il privilegio di dare all’anno il nome del console e impose la datazione degli atti pubblici con quello dell’imperatore. Nello stesso anno, tuttavia, lo stesso sovrano emanò una legge per cercare di rianimare la magistratura e rendere accettabili le spese che comportava, fino a quel momento non disciplinate e lasciate all’iniziativa dei singoli nonché alla loro vanità. Giustiniano dispose che, nell’anno di carica, il console dovesse finanziare soltanto sette spettacoli. Il primo, non specificato, doveva aver luogo per l’inaugurazione, altri cinque durante l’anno e l’ultimo al momento di uscire dalla carica. Anche l’ultimo non è definito, mentre del </w:t>
      </w:r>
      <w:r w:rsidRPr="0076353D">
        <w:rPr>
          <w:sz w:val="28"/>
          <w:szCs w:val="28"/>
        </w:rPr>
        <w:lastRenderedPageBreak/>
        <w:t xml:space="preserve">secondo e del sesto si sa che erano </w:t>
      </w:r>
      <w:r w:rsidRPr="0076353D">
        <w:rPr>
          <w:i/>
          <w:sz w:val="28"/>
          <w:szCs w:val="28"/>
        </w:rPr>
        <w:t>mappae</w:t>
      </w:r>
      <w:r w:rsidRPr="0076353D">
        <w:rPr>
          <w:sz w:val="28"/>
          <w:szCs w:val="28"/>
        </w:rPr>
        <w:t xml:space="preserve"> o corse di carri, il terzo una caccia alle belve nell’ippodromo, il quarto un combattimento di atleti professionisti assieme ad altri combattimenti con le belve e il quinto uno spettacolo con buffoni, cantanti e danzatrici. Il costo previsto era di non meno di duemila libbre d’oro: una spesa enorme, se si considera che la libbra equivaleva a 327 grammi. </w:t>
      </w:r>
    </w:p>
    <w:p w:rsidR="0020700E" w:rsidRPr="0076353D" w:rsidRDefault="0020700E" w:rsidP="00BB22F0">
      <w:pPr>
        <w:spacing w:line="360" w:lineRule="auto"/>
        <w:ind w:firstLine="708"/>
        <w:jc w:val="both"/>
        <w:rPr>
          <w:sz w:val="28"/>
          <w:szCs w:val="28"/>
        </w:rPr>
      </w:pPr>
      <w:r w:rsidRPr="0076353D">
        <w:rPr>
          <w:sz w:val="28"/>
          <w:szCs w:val="28"/>
        </w:rPr>
        <w:t xml:space="preserve">Flavio Anastasio Paolo Probo Sabiniano Pompeo Anastasio, console a Costantinopoli nel 517, apparteneva alla più alta aristocrazia dell’impero: era forse un pronipote dell’imperatore Anastasio I (491-518) e fratello dell’omonimo, console a sua volta l’anno successivo. Lo sportello conservato a Verona lo presenta in abiti ufficiali, con in mano scettro e </w:t>
      </w:r>
      <w:r w:rsidRPr="0076353D">
        <w:rPr>
          <w:i/>
          <w:sz w:val="28"/>
          <w:szCs w:val="28"/>
        </w:rPr>
        <w:t>mappa</w:t>
      </w:r>
      <w:r w:rsidRPr="0076353D">
        <w:rPr>
          <w:sz w:val="28"/>
          <w:szCs w:val="28"/>
        </w:rPr>
        <w:t xml:space="preserve"> (il drappo con cui dava il segnale dell’inizio dei giochi gettandolo nell’arena dell’ippodromo), seduto sul suo trono (la </w:t>
      </w:r>
      <w:r w:rsidRPr="0076353D">
        <w:rPr>
          <w:i/>
          <w:sz w:val="28"/>
          <w:szCs w:val="28"/>
        </w:rPr>
        <w:t>sella curulis</w:t>
      </w:r>
      <w:r w:rsidRPr="0076353D">
        <w:rPr>
          <w:sz w:val="28"/>
          <w:szCs w:val="28"/>
        </w:rPr>
        <w:t xml:space="preserve">). In alto si vedono medaglioni con i busti dei sovrani (Anastasio e la moglie Ariadne, sebbene quest’ultima fosse già defunta) e del console Pompeo, padre di Anastasio. In basso si notano scene dei giochi del circo. L’iscrizione in alto (frammentaria perché di norma correva sui due sportelli e qui manca il secondo) è la seguente: </w:t>
      </w:r>
    </w:p>
    <w:p w:rsidR="0020700E" w:rsidRPr="0076353D" w:rsidRDefault="0020700E" w:rsidP="006627CA">
      <w:pPr>
        <w:spacing w:line="360" w:lineRule="auto"/>
        <w:jc w:val="both"/>
        <w:rPr>
          <w:sz w:val="28"/>
          <w:szCs w:val="28"/>
          <w:lang w:val="en-US"/>
        </w:rPr>
      </w:pPr>
      <w:r w:rsidRPr="0076353D">
        <w:rPr>
          <w:smallCaps/>
          <w:sz w:val="28"/>
          <w:szCs w:val="28"/>
          <w:lang w:val="en-US"/>
        </w:rPr>
        <w:t>v</w:t>
      </w:r>
      <w:r w:rsidRPr="0076353D">
        <w:rPr>
          <w:sz w:val="28"/>
          <w:szCs w:val="28"/>
          <w:lang w:val="en-US"/>
        </w:rPr>
        <w:t xml:space="preserve">(ir) </w:t>
      </w:r>
      <w:r w:rsidRPr="0076353D">
        <w:rPr>
          <w:smallCaps/>
          <w:sz w:val="28"/>
          <w:szCs w:val="28"/>
          <w:lang w:val="en-US"/>
        </w:rPr>
        <w:t>inl</w:t>
      </w:r>
      <w:r w:rsidRPr="0076353D">
        <w:rPr>
          <w:sz w:val="28"/>
          <w:szCs w:val="28"/>
          <w:lang w:val="en-US"/>
        </w:rPr>
        <w:t xml:space="preserve">(ustris) </w:t>
      </w:r>
      <w:r w:rsidRPr="0076353D">
        <w:rPr>
          <w:smallCaps/>
          <w:sz w:val="28"/>
          <w:szCs w:val="28"/>
          <w:lang w:val="en-US"/>
        </w:rPr>
        <w:t>com</w:t>
      </w:r>
      <w:r w:rsidRPr="0076353D">
        <w:rPr>
          <w:sz w:val="28"/>
          <w:szCs w:val="28"/>
          <w:lang w:val="en-US"/>
        </w:rPr>
        <w:t xml:space="preserve">(es) </w:t>
      </w:r>
      <w:r w:rsidRPr="0076353D">
        <w:rPr>
          <w:smallCaps/>
          <w:sz w:val="28"/>
          <w:szCs w:val="28"/>
          <w:lang w:val="en-US"/>
        </w:rPr>
        <w:t>domestic</w:t>
      </w:r>
      <w:r w:rsidRPr="0076353D">
        <w:rPr>
          <w:sz w:val="28"/>
          <w:szCs w:val="28"/>
          <w:lang w:val="en-US"/>
        </w:rPr>
        <w:t xml:space="preserve">(orum) </w:t>
      </w:r>
      <w:r w:rsidRPr="0076353D">
        <w:rPr>
          <w:smallCaps/>
          <w:sz w:val="28"/>
          <w:szCs w:val="28"/>
          <w:lang w:val="en-US"/>
        </w:rPr>
        <w:t>equit</w:t>
      </w:r>
      <w:r w:rsidRPr="0076353D">
        <w:rPr>
          <w:sz w:val="28"/>
          <w:szCs w:val="28"/>
          <w:lang w:val="en-US"/>
        </w:rPr>
        <w:t xml:space="preserve">(um) </w:t>
      </w:r>
      <w:r w:rsidRPr="0076353D">
        <w:rPr>
          <w:smallCaps/>
          <w:sz w:val="28"/>
          <w:szCs w:val="28"/>
          <w:lang w:val="en-US"/>
        </w:rPr>
        <w:t>et cons</w:t>
      </w:r>
      <w:r w:rsidRPr="0076353D">
        <w:rPr>
          <w:sz w:val="28"/>
          <w:szCs w:val="28"/>
          <w:lang w:val="en-US"/>
        </w:rPr>
        <w:t xml:space="preserve">(ul) </w:t>
      </w:r>
      <w:r w:rsidRPr="0076353D">
        <w:rPr>
          <w:smallCaps/>
          <w:sz w:val="28"/>
          <w:szCs w:val="28"/>
          <w:lang w:val="en-US"/>
        </w:rPr>
        <w:t>ord</w:t>
      </w:r>
      <w:r w:rsidRPr="0076353D">
        <w:rPr>
          <w:sz w:val="28"/>
          <w:szCs w:val="28"/>
          <w:lang w:val="en-US"/>
        </w:rPr>
        <w:t>(inarius).</w:t>
      </w:r>
    </w:p>
    <w:p w:rsidR="0020700E" w:rsidRPr="0076353D" w:rsidRDefault="0020700E" w:rsidP="006627CA">
      <w:pPr>
        <w:spacing w:line="360" w:lineRule="auto"/>
        <w:jc w:val="both"/>
        <w:rPr>
          <w:sz w:val="28"/>
          <w:szCs w:val="28"/>
        </w:rPr>
      </w:pPr>
      <w:r w:rsidRPr="0076353D">
        <w:rPr>
          <w:sz w:val="28"/>
          <w:szCs w:val="28"/>
        </w:rPr>
        <w:t xml:space="preserve">Significa che era «vir illustris», appartenente cioè alla classe più alta della nobiltà, aveva avuto il comando di un reparto della guardia imperiale, i </w:t>
      </w:r>
      <w:r w:rsidRPr="0076353D">
        <w:rPr>
          <w:i/>
          <w:sz w:val="28"/>
          <w:szCs w:val="28"/>
        </w:rPr>
        <w:t>domestici</w:t>
      </w:r>
      <w:r w:rsidRPr="0076353D">
        <w:rPr>
          <w:sz w:val="28"/>
          <w:szCs w:val="28"/>
        </w:rPr>
        <w:t xml:space="preserve"> di cavalleria, e al momento entrava in carica come console ordinario. Di lui conserviamo altri sportelli integri e non (un frammento all’Eremitage di San Pietroburgo, uno sportello mutilo al Victoria and Albert Museum di Londra e un esemplare mutilo e senza figurazione in Vaticano). Un altro sportello esisteva a Berlino, ma è andato perduto nel 1945 e ne esiste soltanto una riproduzione fotografica. Un esemplare intero, con i due sportelli e l’iscrizione completa, è infine conservato nel Cabinet des Médailles della Bibliothèque Nationale di Parigi. Quest’ultimo consente di ricostruire la parte mancante dell’iscrizione della tavoletta di Verona in questo modo:</w:t>
      </w:r>
    </w:p>
    <w:p w:rsidR="0020700E" w:rsidRPr="0076353D" w:rsidRDefault="0020700E" w:rsidP="006627CA">
      <w:pPr>
        <w:spacing w:line="360" w:lineRule="auto"/>
        <w:jc w:val="both"/>
        <w:rPr>
          <w:sz w:val="28"/>
          <w:szCs w:val="28"/>
        </w:rPr>
      </w:pPr>
      <w:r w:rsidRPr="0076353D">
        <w:rPr>
          <w:smallCaps/>
          <w:sz w:val="28"/>
          <w:szCs w:val="28"/>
        </w:rPr>
        <w:t>fl</w:t>
      </w:r>
      <w:r w:rsidRPr="0076353D">
        <w:rPr>
          <w:sz w:val="28"/>
          <w:szCs w:val="28"/>
        </w:rPr>
        <w:t xml:space="preserve">(avius) </w:t>
      </w:r>
      <w:r w:rsidRPr="0076353D">
        <w:rPr>
          <w:smallCaps/>
          <w:sz w:val="28"/>
          <w:szCs w:val="28"/>
        </w:rPr>
        <w:t>anastasivs</w:t>
      </w:r>
      <w:r w:rsidRPr="0076353D">
        <w:rPr>
          <w:sz w:val="28"/>
          <w:szCs w:val="28"/>
        </w:rPr>
        <w:t xml:space="preserve"> </w:t>
      </w:r>
      <w:r w:rsidRPr="0076353D">
        <w:rPr>
          <w:smallCaps/>
          <w:sz w:val="28"/>
          <w:szCs w:val="28"/>
        </w:rPr>
        <w:t>pavlvs</w:t>
      </w:r>
      <w:r w:rsidRPr="0076353D">
        <w:rPr>
          <w:sz w:val="28"/>
          <w:szCs w:val="28"/>
        </w:rPr>
        <w:t xml:space="preserve"> </w:t>
      </w:r>
      <w:r w:rsidRPr="0076353D">
        <w:rPr>
          <w:smallCaps/>
          <w:sz w:val="28"/>
          <w:szCs w:val="28"/>
        </w:rPr>
        <w:t>probvs</w:t>
      </w:r>
      <w:r w:rsidRPr="0076353D">
        <w:rPr>
          <w:sz w:val="28"/>
          <w:szCs w:val="28"/>
        </w:rPr>
        <w:t xml:space="preserve"> </w:t>
      </w:r>
      <w:r w:rsidRPr="0076353D">
        <w:rPr>
          <w:smallCaps/>
          <w:sz w:val="28"/>
          <w:szCs w:val="28"/>
        </w:rPr>
        <w:t>sabinian</w:t>
      </w:r>
      <w:r w:rsidRPr="0076353D">
        <w:rPr>
          <w:sz w:val="28"/>
          <w:szCs w:val="28"/>
        </w:rPr>
        <w:t xml:space="preserve">(us) </w:t>
      </w:r>
      <w:r w:rsidRPr="0076353D">
        <w:rPr>
          <w:smallCaps/>
          <w:sz w:val="28"/>
          <w:szCs w:val="28"/>
        </w:rPr>
        <w:t>pompeivs</w:t>
      </w:r>
      <w:r w:rsidRPr="0076353D">
        <w:rPr>
          <w:sz w:val="28"/>
          <w:szCs w:val="28"/>
        </w:rPr>
        <w:t xml:space="preserve"> </w:t>
      </w:r>
      <w:r w:rsidRPr="0076353D">
        <w:rPr>
          <w:smallCaps/>
          <w:sz w:val="28"/>
          <w:szCs w:val="28"/>
        </w:rPr>
        <w:t>anastasivs</w:t>
      </w:r>
      <w:r w:rsidRPr="0076353D">
        <w:rPr>
          <w:sz w:val="28"/>
          <w:szCs w:val="28"/>
        </w:rPr>
        <w:t xml:space="preserve"> </w:t>
      </w:r>
    </w:p>
    <w:p w:rsidR="0020700E" w:rsidRPr="0076353D" w:rsidRDefault="0020700E" w:rsidP="006627CA">
      <w:pPr>
        <w:spacing w:line="360" w:lineRule="auto"/>
        <w:jc w:val="both"/>
        <w:rPr>
          <w:sz w:val="28"/>
          <w:szCs w:val="28"/>
        </w:rPr>
      </w:pPr>
      <w:r w:rsidRPr="0076353D">
        <w:rPr>
          <w:sz w:val="28"/>
          <w:szCs w:val="28"/>
        </w:rPr>
        <w:lastRenderedPageBreak/>
        <w:t xml:space="preserve">e proseguire il testo con ciò che si legge nell’esemplare di Verona. </w:t>
      </w:r>
    </w:p>
    <w:p w:rsidR="0020700E" w:rsidRPr="0076353D" w:rsidRDefault="0020700E" w:rsidP="007D2D42">
      <w:pPr>
        <w:spacing w:line="360" w:lineRule="auto"/>
        <w:ind w:firstLine="708"/>
        <w:jc w:val="both"/>
        <w:rPr>
          <w:sz w:val="28"/>
          <w:szCs w:val="28"/>
        </w:rPr>
      </w:pPr>
      <w:r w:rsidRPr="0076353D">
        <w:rPr>
          <w:sz w:val="28"/>
          <w:szCs w:val="28"/>
        </w:rPr>
        <w:t xml:space="preserve">Ancora a Verona, ma nel Museo di Castelvecchio, si trova un piatto di argento con medaglione centrale a sbalzo e l’immagine di un cavaliere con elmo e corazza a lamelle che colpisce con la lancia un guerriero, mentre un altro giace a terra trafitto. Questi ultimi, armati di spada e scudo, a giudicare dall’equipaggiamento sono da ritenere longobardi. Il pezzo fa parte del cosiddetto tesoretto di Isola Rizza, una località in provincia di Verona, composto da tredici oggetti in oro e argento ritrovato casualmente nel 1872 da un contadino che arava il proprio campo. Si tratta verosimilmente della raffigurazione di un cavaliere corazzato bizantino e, secondo un’interpretazione plausibile, appartenne a un ufficiale imperiale che combatté in Italia al tempo di Giustiniano. Questi impugna l’asta con due mani, come era la procedura del tempo, e il cavallo è privo di staffe, non essendo state ancora introdotte nell’impero. Il barbaro che viene trafitto pare privo di corazza e non ha armamento difensivo se non lo scudo, portato però dietro le spalle, mentre quello ha terra, disteso sullo scudo, impugna la lunga spada in uso nella tarda antichità. </w:t>
      </w:r>
    </w:p>
    <w:p w:rsidR="0020700E" w:rsidRPr="0076353D" w:rsidRDefault="0020700E" w:rsidP="007D2D42"/>
    <w:p w:rsidR="0020700E" w:rsidRPr="0076353D" w:rsidRDefault="0020700E" w:rsidP="00CC0CFD">
      <w:pPr>
        <w:spacing w:line="360" w:lineRule="auto"/>
        <w:ind w:firstLine="708"/>
        <w:jc w:val="both"/>
        <w:rPr>
          <w:sz w:val="28"/>
          <w:szCs w:val="28"/>
        </w:rPr>
      </w:pPr>
    </w:p>
    <w:p w:rsidR="0020700E" w:rsidRPr="0076353D" w:rsidRDefault="0020700E" w:rsidP="000B76F9">
      <w:pPr>
        <w:spacing w:line="360" w:lineRule="auto"/>
        <w:jc w:val="both"/>
        <w:rPr>
          <w:b/>
          <w:sz w:val="28"/>
          <w:szCs w:val="28"/>
        </w:rPr>
      </w:pPr>
      <w:r w:rsidRPr="0076353D">
        <w:rPr>
          <w:b/>
          <w:sz w:val="28"/>
          <w:szCs w:val="28"/>
        </w:rPr>
        <w:t>La città sull’acqua erede di Bisanzio</w:t>
      </w:r>
    </w:p>
    <w:p w:rsidR="0020700E" w:rsidRPr="0076353D" w:rsidRDefault="0020700E" w:rsidP="00CC0CFD">
      <w:pPr>
        <w:spacing w:line="360" w:lineRule="auto"/>
        <w:ind w:firstLine="708"/>
        <w:jc w:val="both"/>
        <w:rPr>
          <w:sz w:val="28"/>
          <w:szCs w:val="28"/>
        </w:rPr>
      </w:pPr>
    </w:p>
    <w:p w:rsidR="0020700E" w:rsidRPr="0076353D" w:rsidRDefault="0020700E" w:rsidP="00CC0CFD">
      <w:pPr>
        <w:spacing w:line="360" w:lineRule="auto"/>
        <w:ind w:firstLine="708"/>
        <w:jc w:val="both"/>
        <w:rPr>
          <w:sz w:val="28"/>
          <w:szCs w:val="28"/>
        </w:rPr>
      </w:pPr>
      <w:r w:rsidRPr="0076353D">
        <w:rPr>
          <w:sz w:val="28"/>
          <w:szCs w:val="28"/>
        </w:rPr>
        <w:t xml:space="preserve">Venezia, la più «bizantina» delle città italiane, cominciò a prendere la forma attuale nella prima metà del IX secolo quando la capitale venne trasferita nell’isola di Rialto da Malamocco dove si trovava dal 742. Era allora sotto il dominio di Costantinopoli, anche se i Bizantini vi avevano fatto la loro ultima comparsa nell’808 inviando una flotta per combattere i Franchi e in seguito non vi sarebbero più tornati in forze lasciando che poco alla volta divenisse indipendente. A Venezia non si trovano </w:t>
      </w:r>
      <w:r w:rsidR="00637F07" w:rsidRPr="0076353D">
        <w:rPr>
          <w:sz w:val="28"/>
          <w:szCs w:val="28"/>
        </w:rPr>
        <w:t xml:space="preserve">attestazioni </w:t>
      </w:r>
      <w:r w:rsidRPr="0076353D">
        <w:rPr>
          <w:sz w:val="28"/>
          <w:szCs w:val="28"/>
        </w:rPr>
        <w:t>della dominazione</w:t>
      </w:r>
      <w:r w:rsidR="00D8290D" w:rsidRPr="0076353D">
        <w:rPr>
          <w:sz w:val="28"/>
          <w:szCs w:val="28"/>
        </w:rPr>
        <w:t xml:space="preserve"> bizantina</w:t>
      </w:r>
      <w:r w:rsidRPr="0076353D">
        <w:rPr>
          <w:sz w:val="28"/>
          <w:szCs w:val="28"/>
        </w:rPr>
        <w:t xml:space="preserve">, bensì una grande quantità di oggetti di provenienza orientale che indicano l’esistenza di una rapporto secolare. Il cuore artistico e a suo tempo politico della città, San Marco, conserva sparse qua e là e all’interno della basilica un gran numero di </w:t>
      </w:r>
      <w:r w:rsidR="00D8290D" w:rsidRPr="0076353D">
        <w:rPr>
          <w:sz w:val="28"/>
          <w:szCs w:val="28"/>
        </w:rPr>
        <w:t>testimonianze</w:t>
      </w:r>
      <w:r w:rsidRPr="0076353D">
        <w:rPr>
          <w:sz w:val="28"/>
          <w:szCs w:val="28"/>
        </w:rPr>
        <w:t xml:space="preserve"> dirette o indirette della civiltà di Bisanzio, molte delle quali arrivate a seguito della quarta crociata, allorché </w:t>
      </w:r>
      <w:r w:rsidRPr="0076353D">
        <w:rPr>
          <w:sz w:val="28"/>
          <w:szCs w:val="28"/>
        </w:rPr>
        <w:lastRenderedPageBreak/>
        <w:t xml:space="preserve">(nel 1204) Veneziani e cavalieri occidentali conquistarono Costantinopoli. Nella Piazzetta si levano le due colonne portate dall’Oriente nel XII secolo di cui una è sovrastata dal leone di San Marco (un’opera di origine incerta) e l’altra dalla figura marmorea del Todaro (san Teodoro), il santo greco originario protettore della città prima di essere sostituito da san Marco. Le colonne, secondo la tradizione, vennero erette nel 1172 mentre una terza, di uguale origine, cadde in acqua durante lo sbarco e non fu più ritrovata. All’esterno della basilica di San Marco verso la piazzetta si trova poi la pietra del bando, un tronco di colonna di porfido trasportata a quanto pare da San Giovanni d’Acri nel 1256: su di essa, ai tempi della Repubblica Veneta, erano bandite le leggi che venivano altresì proclamate dall’altra pietra del bando esistente a Rialto. Ancora all’esterno, all’angolo della costruzione quadrata a forma di torre, sede attuale del Tesoro di San Marco, si vede poi il gruppo dei Tetrarchi, sculture in porfido che facevano parte di due colonne onorarie asportate nel 1204 durante il sacco di Costantinopoli, dove è stato rinvenuto un piede mancante di una di queste attualmente conservato al Museo Archeologico di Istanbul. Il complesso salvo poche voci discordanti è attribuito ai Tetrarchi ovvero ai quattro sovrani che, due con il rango più elevato di Augusto e gli altri con quello di Cesare, ressero l’impero romano dal 293 al 303. Le quattro figure hanno lo stesso abito, con il copricapo pannonico, il mantello militare (il </w:t>
      </w:r>
      <w:r w:rsidRPr="0076353D">
        <w:rPr>
          <w:i/>
          <w:sz w:val="28"/>
          <w:szCs w:val="28"/>
        </w:rPr>
        <w:t>paludamentum</w:t>
      </w:r>
      <w:r w:rsidRPr="0076353D">
        <w:rPr>
          <w:sz w:val="28"/>
          <w:szCs w:val="28"/>
        </w:rPr>
        <w:t xml:space="preserve">), la corazza e una lunga spada con l’elsa a forma di testa di aquila. A questi, come oggetti d’arte arrivati dall’Oriente, sempre all’esterno della basilica, si associano quindi i due pilastri acritani, esempio di arte siriaca del VI secolo, che oggi si ritengono portati da Costantinopoli nonostante la tarda tradizione veneziana per cui erano stati presi ad Acri in occasione della vittoria riportata sui Genovesi nel 1256. Nella facciata della chiesa la </w:t>
      </w:r>
      <w:r w:rsidRPr="0076353D">
        <w:rPr>
          <w:i/>
          <w:sz w:val="28"/>
          <w:szCs w:val="28"/>
        </w:rPr>
        <w:t>porta bronzea di San Clemente</w:t>
      </w:r>
      <w:r w:rsidRPr="0076353D">
        <w:rPr>
          <w:sz w:val="28"/>
          <w:szCs w:val="28"/>
        </w:rPr>
        <w:t xml:space="preserve">, ubicata a sud, è di fattura bizantina e risale </w:t>
      </w:r>
      <w:r w:rsidR="00B35B74" w:rsidRPr="0076353D">
        <w:rPr>
          <w:sz w:val="28"/>
          <w:szCs w:val="28"/>
        </w:rPr>
        <w:t>al</w:t>
      </w:r>
      <w:r w:rsidRPr="0076353D">
        <w:rPr>
          <w:sz w:val="28"/>
          <w:szCs w:val="28"/>
        </w:rPr>
        <w:t xml:space="preserve"> secolo XI, mentre quella centrale, di produzione incerta, è del XII secolo e quelle secondarie risalgono a epoca più tarda. Sulla balaustra della terrazza si vedono una testa in porfido priva di naso, scultura siriaca dell’VIII secolo, in cui si è voluto identificare l’imperatore Giustiniano II Rinotmeto, ovvero dal naso tagliato, il sovrano di Costantinopoli che </w:t>
      </w:r>
      <w:r w:rsidRPr="0076353D">
        <w:rPr>
          <w:sz w:val="28"/>
          <w:szCs w:val="28"/>
        </w:rPr>
        <w:lastRenderedPageBreak/>
        <w:t xml:space="preserve">aveva subito la mutilazione quando, nel 695, venne deposto dal trono per poi tornarvi dieci anni più tardi ed essere ucciso nel 711. Nel mezzo, addossata al finestrone, si trova la copia autentica dei famosi quattro cavalli, i cui originali sono stati trasferiti nel museo della basilica per proteggerli dagli agenti atmosferici. La scultura, variamente datata all’epoca romana o a quelle ellenistica, fu portata a Costantinopoli al tempo di Teodosio II (408-450) per essere collocata nell’ippodromo della città e di qui, nel 1204, giunse a Venezia a seguito della quarta crociata. Portata a Parigi da Napoleone, fu restituita a Venezia nel 1815. </w:t>
      </w:r>
    </w:p>
    <w:p w:rsidR="0020700E" w:rsidRPr="0076353D" w:rsidRDefault="0020700E" w:rsidP="00A404A4">
      <w:pPr>
        <w:tabs>
          <w:tab w:val="left" w:pos="709"/>
          <w:tab w:val="left" w:pos="8789"/>
        </w:tabs>
        <w:spacing w:line="360" w:lineRule="auto"/>
        <w:jc w:val="both"/>
        <w:rPr>
          <w:sz w:val="28"/>
          <w:szCs w:val="28"/>
        </w:rPr>
      </w:pPr>
      <w:r w:rsidRPr="0076353D">
        <w:rPr>
          <w:sz w:val="28"/>
          <w:szCs w:val="28"/>
        </w:rPr>
        <w:tab/>
        <w:t>La basilica di San Marco</w:t>
      </w:r>
      <w:r w:rsidRPr="0076353D">
        <w:rPr>
          <w:i/>
          <w:sz w:val="28"/>
          <w:szCs w:val="28"/>
        </w:rPr>
        <w:t xml:space="preserve"> </w:t>
      </w:r>
      <w:r w:rsidRPr="0076353D">
        <w:rPr>
          <w:sz w:val="28"/>
          <w:szCs w:val="28"/>
        </w:rPr>
        <w:t xml:space="preserve">risente fortemente dell’influsso bizantino per l’architettura e nella decorazione; al suo interno, inoltre, conserva un vero e proprio tesoro di oggetti d’arte provenienti dall’Oriente romano. La prima chiesa di questo nome iniziò a essere costruita dopo il trasferimento delle reliquie del santo a Venezia (nell’828) per essere inaugurata nell’832 sotto il dogato di Giovanni Partecipazio: venne probabilmente ornata con colonne e decorazioni marmoree tolte dalle città in disuso di Altino e Oderzo. Andò perduta a seguito dell’incendio appiccato nel 976 dal popolo insorto contro il doge Pietro IV Candiano e fu restaurata ad opera del successore Pietro Orseolo nel 978. La terza chiesa di S. Marco venne infine edificata per ampliare e abbellire la precedente. La costruzione iniziò intorno al 1063, sotto il dogato di Domenico Contarini e proseguì con i successori Domenico Selvo e Vitale Falier per essere consacrata nel 1094. All’edificazione lavorarono senza dubbio maestranze bizantine e, dal punto di vista architettonico, si ritiene comunemente che l’edificio fosse assai simile alla perduta chiesa dei Santi Apostoli a Costantinopoli edificata da Giustiniano nel VI secolo e demolita nel 1461 dopo la conquista turca della città per fare spazio alla Moschea del Conquistatore (Mehmet Fatih Camii). </w:t>
      </w:r>
    </w:p>
    <w:p w:rsidR="0020700E" w:rsidRPr="0076353D" w:rsidRDefault="0020700E" w:rsidP="00A404A4">
      <w:pPr>
        <w:tabs>
          <w:tab w:val="left" w:pos="709"/>
          <w:tab w:val="left" w:pos="8789"/>
        </w:tabs>
        <w:spacing w:line="360" w:lineRule="auto"/>
        <w:jc w:val="both"/>
        <w:rPr>
          <w:sz w:val="28"/>
          <w:szCs w:val="28"/>
        </w:rPr>
      </w:pPr>
      <w:r w:rsidRPr="0076353D">
        <w:rPr>
          <w:sz w:val="28"/>
          <w:szCs w:val="28"/>
        </w:rPr>
        <w:tab/>
        <w:t xml:space="preserve">La Pala d’Oro, conservata nel presbiterio della basilica, nel suo insieme appare come opera di oreficeria gotica veneziana del XIV secolo, ma comprende un gran numero di smalti bizantini collocabili fra X e XI secolo. Il doge Pietro I Orseolo nel 976 ordinò nella capitale dell’Oriente una pala d’argento e d’oro destinata a ornare l’altare della ricostruita chiesa di San Marco. Verso il 1102 il doge Ordelaffo Falier vi </w:t>
      </w:r>
      <w:r w:rsidRPr="0076353D">
        <w:rPr>
          <w:sz w:val="28"/>
          <w:szCs w:val="28"/>
        </w:rPr>
        <w:lastRenderedPageBreak/>
        <w:t xml:space="preserve">commissionò la seconda pala, terminata nel 1105 e, forse, in parte completata a Venezia da artisti locali. Altri smalti provenienti dal monastero del </w:t>
      </w:r>
      <w:r w:rsidRPr="0076353D">
        <w:rPr>
          <w:i/>
          <w:iCs/>
          <w:sz w:val="28"/>
          <w:szCs w:val="28"/>
        </w:rPr>
        <w:t xml:space="preserve">Pantokrator </w:t>
      </w:r>
      <w:r w:rsidRPr="0076353D">
        <w:rPr>
          <w:sz w:val="28"/>
          <w:szCs w:val="28"/>
        </w:rPr>
        <w:t xml:space="preserve">a Costantinopoli, la sede dell’amministrazione veneziana durante l’impero latino di Oriente, che ne costituiscono la parte superiore, furono poi aggiunti dopo il sacco della città. Nel 1209, sotto il doge Pietro Ziani, la Pala fu rinnovata e nel 1345, al tempo del doge Andrea Dandolo, subì un nuovo intervento acquistando l’aspetto attuale. Comprende oltre ottanta smalti ed è ampiamente arricchita di oro, argento e pietre preziose. All’opera terminata nel 1105 dovevano appartenere gli smalti della parte inferiore e, fra questi, risaltano al centro gli unici due di carattere profano, a destra e sinistra di una Vergine orante, che mostrano un’immagine dell’imperatrice Irene e di un improbabile doge Ordelaffo Falier (fig. 1). Si tratta con ogni probabilità di Irene Dukas, moglie di Alessio I Comneno (1081-1118), la cui figura entrò verosimilmente a far parte per volontà bizantina della manifattura prodotta a Costantinopoli. La sovrana porta l’abito tipico delle imperatrici bizantine dei secc. XI e XII, con la caratteristica corona a triangolini, e l’iscrizione greca la indica come «Irene la piissima augusta». L’attribuzione della figura maschile a Ordelaffo Falier è confermata dall’iscrizione latina «OR(delaf) FALETRVS D(e)I GRA(tia) VENECIE DVX», ma questa ha sollevato molti dubbi sull’autenticità a motivo delle anomalie che presenta. Lo smalto offre infatti un’immagine inconsueta in quanto il doge indossa un abito imperiale, ha una taglia inferiore a quella della sovrana, la sua testa risulta essere stata sostituita in modo maldestro (leggermente storta e con chiodini) e presenta inoltre l’aureola, caratteristica peculiare dell’iconografia degli imperatori di Costantinopoli. Sono state fatte in proposito diverse ipotesi: 1) che si sia trattato in origine di un’immagine di Alessio I Commeno, in seguito adattata a quella del doge Falier. A questa teoria paiono però opporsi la taglia minore rispetto alla sovrana (cosa improponibile nell’iconografia ufficiale bizantina) e il fatto che il personaggio indossa calzari neri, mentre il sovrano di Costantinopoli li portava rossi; 2) che sia stato in origine uno smalto raffigurante Giovanni Comneno, figlio di Alessio, non ancora associato al trono e quindi privo dei tradizionali calzari rossi. Essendo però </w:t>
      </w:r>
      <w:r w:rsidRPr="0076353D">
        <w:rPr>
          <w:sz w:val="28"/>
          <w:szCs w:val="28"/>
        </w:rPr>
        <w:lastRenderedPageBreak/>
        <w:t xml:space="preserve">inverosimile che non fosse raffigurato come </w:t>
      </w:r>
      <w:r w:rsidRPr="0076353D">
        <w:rPr>
          <w:i/>
          <w:sz w:val="28"/>
          <w:szCs w:val="28"/>
        </w:rPr>
        <w:t>pendant</w:t>
      </w:r>
      <w:r w:rsidRPr="0076353D">
        <w:rPr>
          <w:sz w:val="28"/>
          <w:szCs w:val="28"/>
        </w:rPr>
        <w:t xml:space="preserve"> di Irene anche il sovrano in carica, la composizione in questo caso potrebbe essere stata inizialmente formata da quattro smalti: Irene Dukas, Alessio I (perduto), Giovanni Comneno (trasformato nel doge Falier) e Ordelaffo Falier (perduto). L’ipotesi che si sia trattato di un adattamento è però respinta da chi sostiene l’impossibilità tecnica di sostituire una iniziale iscrizione greca con quella latina oggi esistente. Al contrario, secondo altre tesi, l’operazione è possibile e una traccia dell’iniziale epigrafe greca è visibile nel segno che precede la lettera «O» di Ordelaf; 3) che si tratti di un rifacimento veneziano di un’originaria immagine di Alessio I Comneno, rimossa probabilmente dopo che nel XII secolo i rapporti fra Venezia e Bisanzio si guastarono. La figura di Irene Dukas sarebbe al contrario stata mantenuta per i rapporti che legavano la sua famiglia ai duchi veneziani con una Teodora Dukas che aveva sposato nell’XI secolo il doge Domenico Selvo. La modifica potrebbe avere avuto luogo dopo la quarta crociata e verosimilmente nel 1209, quando è attestato il rifacimento della Pala d’Oro. A quella data, tra l’altro, era procuratore della chiesa di San Marco Angelo Falier, discendente dal doge Ordelaffo, dal quale può essere partita la proposta di togliere il ritratto dell’imperatore bizantino e di sostituirlo con un rifacimento che mostrava il suo avo, copiato dall’originale e corredato delle insegne che potevano adattarsi al rango assunto dal doge veneziano nell’impero latino dove era divenuto «signore di un quarto e mezzo dell’impero di Romania». La testa sarebbe poi stata sostituita non si sa per quale motivo, ma in via ipotetica si può pensare a una rottura e a un rifacimento maldestro al tempo del nuovo restauro della Pala d’Oro eseguito nel 1345. </w:t>
      </w:r>
    </w:p>
    <w:p w:rsidR="0020700E" w:rsidRPr="0076353D" w:rsidRDefault="0020700E" w:rsidP="00A404A4">
      <w:pPr>
        <w:tabs>
          <w:tab w:val="left" w:pos="709"/>
          <w:tab w:val="left" w:pos="8789"/>
        </w:tabs>
        <w:spacing w:line="360" w:lineRule="auto"/>
        <w:jc w:val="both"/>
        <w:rPr>
          <w:sz w:val="28"/>
          <w:szCs w:val="28"/>
        </w:rPr>
      </w:pPr>
    </w:p>
    <w:p w:rsidR="0020700E" w:rsidRPr="0076353D" w:rsidRDefault="00F46F73" w:rsidP="00A404A4">
      <w:pPr>
        <w:tabs>
          <w:tab w:val="left" w:pos="709"/>
          <w:tab w:val="left" w:pos="8789"/>
        </w:tabs>
        <w:spacing w:line="360" w:lineRule="auto"/>
        <w:jc w:val="both"/>
        <w:rPr>
          <w:sz w:val="28"/>
          <w:szCs w:val="28"/>
        </w:rPr>
      </w:pPr>
      <w:r>
        <w:rPr>
          <w:noProof/>
          <w:sz w:val="28"/>
          <w:szCs w:val="28"/>
        </w:rPr>
        <w:lastRenderedPageBreak/>
        <w:drawing>
          <wp:inline distT="0" distB="0" distL="0" distR="0">
            <wp:extent cx="3505200" cy="2209800"/>
            <wp:effectExtent l="19050" t="0" r="0" b="0"/>
            <wp:docPr id="1" name="Immagine 1"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4"/>
                    <pic:cNvPicPr>
                      <a:picLocks noChangeAspect="1" noChangeArrowheads="1"/>
                    </pic:cNvPicPr>
                  </pic:nvPicPr>
                  <pic:blipFill>
                    <a:blip r:embed="rId8"/>
                    <a:srcRect/>
                    <a:stretch>
                      <a:fillRect/>
                    </a:stretch>
                  </pic:blipFill>
                  <pic:spPr bwMode="auto">
                    <a:xfrm>
                      <a:off x="0" y="0"/>
                      <a:ext cx="3505200" cy="2209800"/>
                    </a:xfrm>
                    <a:prstGeom prst="rect">
                      <a:avLst/>
                    </a:prstGeom>
                    <a:noFill/>
                    <a:ln w="9525">
                      <a:noFill/>
                      <a:miter lim="800000"/>
                      <a:headEnd/>
                      <a:tailEnd/>
                    </a:ln>
                  </pic:spPr>
                </pic:pic>
              </a:graphicData>
            </a:graphic>
          </wp:inline>
        </w:drawing>
      </w:r>
    </w:p>
    <w:p w:rsidR="0020700E" w:rsidRPr="0076353D" w:rsidRDefault="0020700E" w:rsidP="00B83F8B">
      <w:pPr>
        <w:tabs>
          <w:tab w:val="left" w:pos="709"/>
          <w:tab w:val="left" w:pos="8789"/>
        </w:tabs>
        <w:jc w:val="both"/>
      </w:pPr>
      <w:r w:rsidRPr="0076353D">
        <w:t>1. Venezia, Pala d’Oro.</w:t>
      </w:r>
    </w:p>
    <w:p w:rsidR="0020700E" w:rsidRPr="0076353D" w:rsidRDefault="0020700E" w:rsidP="00B83F8B">
      <w:pPr>
        <w:tabs>
          <w:tab w:val="left" w:pos="709"/>
          <w:tab w:val="left" w:pos="8789"/>
        </w:tabs>
        <w:jc w:val="both"/>
      </w:pPr>
      <w:r w:rsidRPr="0076353D">
        <w:t>Irene e Ordelaffo Falier.</w:t>
      </w:r>
    </w:p>
    <w:p w:rsidR="0020700E" w:rsidRPr="0076353D" w:rsidRDefault="0020700E" w:rsidP="00A404A4">
      <w:pPr>
        <w:tabs>
          <w:tab w:val="left" w:pos="709"/>
          <w:tab w:val="left" w:pos="8789"/>
        </w:tabs>
        <w:spacing w:line="360" w:lineRule="auto"/>
        <w:jc w:val="both"/>
        <w:rPr>
          <w:sz w:val="28"/>
          <w:szCs w:val="28"/>
        </w:rPr>
      </w:pPr>
    </w:p>
    <w:p w:rsidR="0020700E" w:rsidRPr="0076353D" w:rsidRDefault="0020700E" w:rsidP="00A404A4">
      <w:pPr>
        <w:tabs>
          <w:tab w:val="left" w:pos="709"/>
          <w:tab w:val="left" w:pos="8789"/>
        </w:tabs>
        <w:spacing w:line="360" w:lineRule="auto"/>
        <w:jc w:val="both"/>
        <w:rPr>
          <w:sz w:val="28"/>
          <w:szCs w:val="28"/>
        </w:rPr>
      </w:pPr>
      <w:r w:rsidRPr="0076353D">
        <w:rPr>
          <w:sz w:val="28"/>
          <w:szCs w:val="28"/>
        </w:rPr>
        <w:tab/>
        <w:t>Il</w:t>
      </w:r>
      <w:r w:rsidRPr="0076353D">
        <w:rPr>
          <w:i/>
          <w:sz w:val="28"/>
          <w:szCs w:val="28"/>
        </w:rPr>
        <w:t xml:space="preserve"> </w:t>
      </w:r>
      <w:r w:rsidRPr="0076353D">
        <w:rPr>
          <w:sz w:val="28"/>
          <w:szCs w:val="28"/>
        </w:rPr>
        <w:t>Tesoro di S. Marco, ugualmente visibile all’interno della basilica, è distribuito in tre ambienti (Antitesoro, Santuario e Tesoro) e presenta una collezione di opere bizantine unica al mondo per numero e per qualità. Il grosso degli oggetti proviene dal sacco di Costantinopoli del 1204: Veneziani e crociati in questa occasione si spartirono la preda fatta nella città conquistata e i primi, a differenza degli altri che tendenzialmente distrussero gli oggetti d’arte, ne portarono molti nella loro città riconoscendone il valore non solo materiale. Altri poi vi giunsero isolatamente sia prima di questa data sia in epoca posteriore aggiungendosi al nucleo originario: difficile è comunque determinarne la provenienza e la data in cui furono portati a Venezia. La collezione bizantina comprende in totale un centinaio di pezzi che qui sarebbe impossibile descrivere dettagliatamente e per cui si rimanda a</w:t>
      </w:r>
      <w:r w:rsidR="001D4812" w:rsidRPr="0076353D">
        <w:rPr>
          <w:sz w:val="28"/>
          <w:szCs w:val="28"/>
        </w:rPr>
        <w:t>gli studi</w:t>
      </w:r>
      <w:r w:rsidRPr="0076353D">
        <w:rPr>
          <w:sz w:val="28"/>
          <w:szCs w:val="28"/>
        </w:rPr>
        <w:t xml:space="preserve"> specialistic</w:t>
      </w:r>
      <w:r w:rsidR="001D4812" w:rsidRPr="0076353D">
        <w:rPr>
          <w:sz w:val="28"/>
          <w:szCs w:val="28"/>
        </w:rPr>
        <w:t>i</w:t>
      </w:r>
      <w:r w:rsidRPr="0076353D">
        <w:rPr>
          <w:sz w:val="28"/>
          <w:szCs w:val="28"/>
        </w:rPr>
        <w:t xml:space="preserve"> indicat</w:t>
      </w:r>
      <w:r w:rsidR="001D4812" w:rsidRPr="0076353D">
        <w:rPr>
          <w:sz w:val="28"/>
          <w:szCs w:val="28"/>
        </w:rPr>
        <w:t>i</w:t>
      </w:r>
      <w:r w:rsidRPr="0076353D">
        <w:rPr>
          <w:sz w:val="28"/>
          <w:szCs w:val="28"/>
        </w:rPr>
        <w:t xml:space="preserve"> in bibliografia, in particolare al dettagliato catalogo curato da H.R. Hahnloser nel 1971. Tra </w:t>
      </w:r>
      <w:r w:rsidR="001D4812" w:rsidRPr="0076353D">
        <w:rPr>
          <w:sz w:val="28"/>
          <w:szCs w:val="28"/>
        </w:rPr>
        <w:t>le opere</w:t>
      </w:r>
      <w:r w:rsidRPr="0076353D">
        <w:rPr>
          <w:sz w:val="28"/>
          <w:szCs w:val="28"/>
        </w:rPr>
        <w:t xml:space="preserve"> classificat</w:t>
      </w:r>
      <w:r w:rsidR="001D4812" w:rsidRPr="0076353D">
        <w:rPr>
          <w:sz w:val="28"/>
          <w:szCs w:val="28"/>
        </w:rPr>
        <w:t>e</w:t>
      </w:r>
      <w:r w:rsidRPr="0076353D">
        <w:rPr>
          <w:sz w:val="28"/>
          <w:szCs w:val="28"/>
        </w:rPr>
        <w:t xml:space="preserve"> come antiche, tardo-antiche e proto-bizantine (in numero di quattordici) spiccano per la sicura appartenenza all’area bizantina il ciborio con il nome di Anastasia (cat. nr. 9) e il trono-reliquiario di alabastro calcareo detto «sedia di San Marco» (cat. n. 10). Il ciborio di Anastasia è un tabernacolo di marmo datato al VI-VII secolo che presenta l’iscrizione greca «Secondo il voto e per la salvezza della gloriosissima Anastasia», destinato forse a conservare l’eucarestia: è appartenuto a una patrizia imperiale, forse da identificare con l’Anastasia esistente alla corte di Giustiniano e morta nel 558. Il trono-</w:t>
      </w:r>
      <w:r w:rsidRPr="0076353D">
        <w:rPr>
          <w:sz w:val="28"/>
          <w:szCs w:val="28"/>
        </w:rPr>
        <w:lastRenderedPageBreak/>
        <w:t xml:space="preserve">reliquiario, secondo un’interpretazione plausibile, può essere datato al VI secolo e provenire da Alessandria ed essere stato portato a Venezia nell’828, insieme alle reliquie di san Marco, oppure da Grado dove potrebbe essere giunto come un dono fatto dall’imperatore Eraclio alla chiesa locale. Le opere più propriamente bizantine sono per lo più di destinazione ecclesiastica e comprendono pezzi di oreficeria e di altre arti suntuarie, reliquie e reliquiari, legature, calici e patene e ricami che portano spesso iscrizioni greche. Le opere di oreficeria e di altre arti suntuarie (cat. n. 15-23) comprendono l’icona della Vergine Nicopeia, detta Madonna Marciana, una pittura su legno forse appartenuta agli imperatori di Bisanzio, l’icona dell’arcangelo Michele stante, prodotto di arte costantinopolitana probabilmente della prima metà dell’XI secolo con l’immagine a sbalzo di San Michele su un fondo riccamente smaltato che rappresenta il giardino del Paradiso, l’icona con il busto dell’arcangelo Michele, di analoga provenienza e cronologia, l’icona della crocefissione databile al XIII secolo, l’icona con la crocefissione su, l’icona a mosaico di san Giovanni Battista, la piccola icona della Vergine Nicopeia, dipinta su legno ed eseguita nel XV secolo, e le due piccole icone della Vergine Calcoprateia, costituite dal rivestimento di argento dorato di un’immagine scomparsa. Nella seconda sezione con reliquie orientali e reliquiari (cat. n. 24-34) si annoverano diversi oggetti tutti recanti iscrizioni greche: il reliquiario della SS. Croce in stauroteca con coperchio, riccamente decorato con smalti, rilievi e gemme, il reliquiario della croce dell’imperatrice Irene Ducas, databile fra 1118 e 1133 circa e con una lingua iscrizione dedicatoria in greco in cui la sovrana «già sulla soglia della porta dell’Ade» si dice «un tempo vestita d’oro, ora vestita di sacco» riferendosi alla sua condizione di monaca nel monastero da lei fondato a Costantinopoli. Vengono quindi la scatoletta reliquiario del santo sangue, forse del XII secolo, i quattro reliquiari del Santo Linteo, delle Sacre Bende, del Santo Sudario e della cintola della Madonna, collocabili prima del XV secolo, il piccolo reliquiario della santa croce, il reliquiario di un dito di san Cristoforo, il cofanetto per le reliquie di Trebisonda, una cassettina di argento dorato dei secc. XIV-XV eseguita in questa città, e il cofanetto reliquiario di san Giovanni Battista. </w:t>
      </w:r>
      <w:r w:rsidRPr="0076353D">
        <w:rPr>
          <w:sz w:val="28"/>
          <w:szCs w:val="28"/>
        </w:rPr>
        <w:lastRenderedPageBreak/>
        <w:t xml:space="preserve">Le cinque legature artistiche (cat. n. 35-39), ora conservate alla Biblioteca Nazionale Marciana, sono databili fra IX e XV secolo e si presentano come splendidi oggetti d’arte. La legatura di Evangeliario con crocifissione e Vergine orante (Bibl. Marciana, cod. lat. I, 101) è costituita da due piatti di argento dorato su anima di legno, con incrostazioni, perle e smalti e contiene un epistolario a uso della cappella ducale di San Marco nel IX secolo. Il piatto anteriore reca l’immagine del Cristo crocifisso e quello posteriore la Vergine in preghiera con la scritta «Madre di Dio, soccorri la tua serva Maria»: la figura del Cristo è incorniciata da dieci medaglioni in smalto con immagini di santi e angeli e altrettanti in origine si trovavano attorno a quella della Vergine, ma ne restano solo tre. La legatura di Evangeliario con centri rettangolari e medaglioni (Bibl. Marciana, cod. Lat. I, 100) racchiude un evangeliario veneziano del XIV secolo ed è arte di Costantinopoli del X-XI secolo: mostra nel piatto anteriore il Cristo benedicente al centro e dodici medaglioni con busti di santi, in quello posteriore la Vergine orante a sua volta circondata da dodici medaglioni. La legatura di Evangeliario con smalti rettangolari e quadrati (Bibl. Marciana, cod. Lat. III, 111) contiene un Messale romano del sec. XIV e potrebbe essere un’imitazione veneziana di un’opera bizantina del sec. XIII. Consta di due piatti d’argento dorato, con smalti circondati da perle e pietre a cabochons di cui molte sono però cadute: nel piatto superiore si vede il Cristo benedicente con dieci santi e in quello posteriore la Vergine e sei santi. La legatura di Evangeliario con rilievi e smalti (Bibl. Marciana, cod. Gr. I, 53), opera in argento dorato del XIV secolo, contiene un evangeliario greco e mostra nei pannelli centrale rispettivamente la crocifissione e l’anastasi (resurrezione) di Cristo circondate da immagini a rilievo di argento dorato con episodi della vita di Cristo e della Vergine, mentre l’ultima opera di questo genere, la legatura di Evangeliario con rilievi e nielli (Bibl. Marciana, Gr. I, 55), lavoro bizantino o forse italiano dei secc. XIV-XV, include un evangeliario greco del sec. XI ed è costituito da due piatti con rilievi della crocifissione e dell’anastasi, con busti di santi e decorazioni a niello sul dorso. La serie dei calici e patene (cat. n. 40-66) presenta ugualmente una quantità di oggetti di straordinaria bellezza. Appartengono a </w:t>
      </w:r>
      <w:r w:rsidRPr="0076353D">
        <w:rPr>
          <w:sz w:val="28"/>
          <w:szCs w:val="28"/>
        </w:rPr>
        <w:lastRenderedPageBreak/>
        <w:t xml:space="preserve">questa classe il calice di sardonica, di arte costantinopolitana del X secolo, riccamente abbellito da smalti, così come il calice dell’imperatore Romano, una coppa di sardonica su piede d’argento dorato che mostra nel bordo superiore quindici placchette rettangolari con smalti raffiguranti il Cristo, la Vergine, santi e arcangeli, tutti con una scritta esplicativa, e, sulla base d’appoggio, tre medaglioni smaltati (con le immagini a mezzo busto della Vergine, dell’arcangelo Gabriele e del santo medico Cosma) insieme all’iscrizione in smalto blu che ricorda l’imperatore Romano («Signore, aiuta il sovrano ortodosso Romano») da identificare probabilmente con Romano II (959-963). Altro pezzo di meravigliosa fattura è poi il calice con manici dell’imperatore Romano da riferirsi verosimilmente allo stesso sovrano, con una serie di immagini a mezzo busto sul tema della glorificazione della Vergine, in origine una coppa per uso profano riadattata ad altra funzione: l’iscrizione con il nome dell’imperatore, in smalto azzurro, corre sotto la piattaforma su cui poggia la coppa. Segue una serie di calici di diversi materiali (sardonica, marmo alabastrino, onice-agata, diaspro, porfido, argento, argento dorato) e un nuovo pezzo di grande spessore artistico è rappresentato dal calice di Sisinnio, una coppa di sardonica con due anse di argento dorato e iscrizione dedicatoria («Signore, abbi pietà di Sisinnio patrizio e logoteta del ghenikon»), un alto dignitario della corte di Romano II, per cui la datazione si colloca al 962-963. Vengono quindi un calice di vetro a punti e altri di sardonica, un probabile calice di onice-agata a due anse, uno di serpentino, ancora di onice-agata, di vetro, di cristallo di rocca, di vetro e un calice-reliquiario della testa di san Giovanni Battista che chiude la serie. Dopo le sette patene (cat. n. 67-73) seguono una navicella di pietra tenera, un’acquasantiera di cristallo di rocca, tre lampade e altri oggetti di diverso genere (cat. n. 79-91) fino a giungere a un altro pezzo di altissima qualità e riferibile con sicurezza a un personaggio storicamente accertato: la corona di Leone VI. Questo oggetto fra parte di un gruppo di tre opere di epoca diversa cui è stato dato anche il nome di «grotta della Vergine»: un’edicola in cristallo di rocca (forse del IV-V secolo), una statuetta della Vergine di argento dorato all’interno di questa (del XIII secolo) e una corona votiva che ne forma la </w:t>
      </w:r>
      <w:r w:rsidRPr="0076353D">
        <w:rPr>
          <w:sz w:val="28"/>
          <w:szCs w:val="28"/>
        </w:rPr>
        <w:lastRenderedPageBreak/>
        <w:t>base. La corona votiva, ossia di quelle che venivano sospese nelle chiese, data a fine IX-inizio X secolo e in origine presentava quattordici medaglioni smaltati con immagini a solo busto. Attualmente si conservano quelle dell’imperatore Leone VI, nei suoi abiti da apparato e con la corona sormontata da una croce, e a destra e sinistra dell’imperatore rispettivamente dei santi Paolo, Andrea, Marco, Bartolomeo, Luca e Giacomo. Quelle perdute dovevano mostrare i restanti apostoli e il Cristo raffigurato simmetricamente all’imperatore che, nella convinzione ideologica dei Bizantini, si riteneva sullo stesso piano degli apostoli. Gli oggetti del Tesoro continuano quindi con sedici placchette di smalto di provenienza diversa con immagini di Cristo e dei santi nonché dell’imperatrice Zoe (cat. n. 100), che fu sul trono di Bisanzio dal 1041 al 1042 e morì verso il 1050. Al n. 109 del catalogo è poi collocato il celebre bruciaprofumo</w:t>
      </w:r>
      <w:r w:rsidRPr="0076353D">
        <w:rPr>
          <w:b/>
          <w:sz w:val="28"/>
          <w:szCs w:val="28"/>
        </w:rPr>
        <w:t xml:space="preserve"> </w:t>
      </w:r>
      <w:r w:rsidRPr="0076353D">
        <w:rPr>
          <w:sz w:val="28"/>
          <w:szCs w:val="28"/>
        </w:rPr>
        <w:t>portatile a forma di edificio sormontato da cinque cupole e quattro torricelle di argento parzialmente dorato. L’origine e la funzione dell’oggetto sono controverse, ma l’opinione più accreditata e che sia stato prodotto in Italia meridionale attorno alla metà del XIII secolo e la prima del successivo e che la sua funzione originaria sia stata di bruciaprofumi di uso profano. La serie delle opere bizantine del Tesoro prosegue infine con un piccolo trittico di legno scolpito, un liocorno con iscrizioni greche, un liocorno di Giovanni Paleologo appartenuto a Giovanni VIII (1425-1448) o anche a Giovanni V (1341-1391), un liocorno di casa Savoia e un liocorno di rinoceronte e si conclude con i ricami: un paliotto d’altare con due arcangeli, una tela di seta con ricami in oro e dedica Di Costantino Comneno (1185-1195 o 1214-1230), e l’«epithaphios» con Cristo morto risalente al XII secolo (cat. n. 115 e 116).</w:t>
      </w:r>
    </w:p>
    <w:p w:rsidR="0020700E" w:rsidRPr="0076353D" w:rsidRDefault="0020700E" w:rsidP="00A65063">
      <w:pPr>
        <w:spacing w:line="360" w:lineRule="auto"/>
        <w:ind w:firstLine="708"/>
        <w:jc w:val="both"/>
        <w:rPr>
          <w:sz w:val="28"/>
          <w:szCs w:val="28"/>
        </w:rPr>
      </w:pPr>
      <w:r w:rsidRPr="0076353D">
        <w:rPr>
          <w:sz w:val="28"/>
          <w:szCs w:val="28"/>
        </w:rPr>
        <w:t xml:space="preserve">Il ciclo dei mosaici della chiesa di San Marco mostra in alcuni casi evidenti utilizzi di modelli bizantini non solo in termini artistici ma anche in relazione alla riproduzione dell’abbigliamento profano. Laddove infatti gli artisti, o la tradizione pittorica, pensavano a un abito splendido per un santo o comunque un personaggio di grande rilievo nella vita religiosa, ricorrevano ai costumi della corte di </w:t>
      </w:r>
      <w:r w:rsidR="00DE551A" w:rsidRPr="0076353D">
        <w:rPr>
          <w:sz w:val="28"/>
          <w:szCs w:val="28"/>
        </w:rPr>
        <w:t>Costantinopoli</w:t>
      </w:r>
      <w:r w:rsidRPr="0076353D">
        <w:rPr>
          <w:sz w:val="28"/>
          <w:szCs w:val="28"/>
        </w:rPr>
        <w:t xml:space="preserve"> che di questo splendore rappresentavano il punto più alto nell’immaginario collettivo, </w:t>
      </w:r>
      <w:r w:rsidRPr="0076353D">
        <w:rPr>
          <w:sz w:val="28"/>
          <w:szCs w:val="28"/>
        </w:rPr>
        <w:lastRenderedPageBreak/>
        <w:t xml:space="preserve">anche se è difficile dire fino a che punto queste immagini di iconografia non ufficiale siano realistiche. Nella cupola dell’Emanuele si vedono così Davide e Salomone in costume imperiale, così come era d’uso raffigurarli a Bisanzio. Davide e Salomone rappresentavano infatti due modelli ideali per i sovrani «eletti da Dio», spesso indicati come «nuovo Salomone» o «nuovo Davide»: di conseguenza l’arte non mancava di sottolineare l’equivalenza raffigurando abitualmente in questo modo i due profeti. Davide nel mosaico marciano ha il capo nimbato e l’aspetto di un vecchio barbuto, diversamente da Salomone che al contrario si presenta ugualmente con il capo nimbato, ma con le fattezze da giovane imberbe. Porta come il sovrano di Bisanzio i calzari rossi ornati di perle, la tunica bianca con una duplice decorazione a bande d’oro ornate da volute e la cintura, la clamide con un riquadro ricco di perle e di pietre preziose, in cui fa spicco una croce, tenuta ferma da una fibbia. La corona è composta infine da un cerchio d’oro con una doppia fila di perle, una pietra centrale sormontata da una piccola croce e due pendenti di perle alle cui estremità si trovano quattro pietre in forma di croce. La tunica di Salomone è di color porpora, reca decorazioni geometriche inscritte in cerchi e nelle bande dorate mostra un’ornamentazione di perle; il manto di colore scuro presenta ugualmente il riquadro arricchito e decorato a volute mentre la corona è del tutto identica a quella dell’altro profeta. Lo stessa appropriazione di modelli del costume imperiale si registra poi nelle immagini femminili, come in quella della </w:t>
      </w:r>
      <w:r w:rsidRPr="0076353D">
        <w:rPr>
          <w:i/>
          <w:sz w:val="28"/>
          <w:szCs w:val="28"/>
        </w:rPr>
        <w:t>Karitas</w:t>
      </w:r>
      <w:r w:rsidRPr="0076353D">
        <w:rPr>
          <w:sz w:val="28"/>
          <w:szCs w:val="28"/>
        </w:rPr>
        <w:t xml:space="preserve"> raffigurata nella cupola centrale dell’Ascensione in un abito di sovrana simile al costume in voga nell’XI secolo. Porta scarpe rosse, tunica scura lunga fino ai piedi con banda d’oro e grosse pietre blu e rosse che si alternano, il </w:t>
      </w:r>
      <w:r w:rsidRPr="0076353D">
        <w:rPr>
          <w:i/>
          <w:sz w:val="28"/>
          <w:szCs w:val="28"/>
        </w:rPr>
        <w:t>loros</w:t>
      </w:r>
      <w:r w:rsidRPr="0076353D">
        <w:rPr>
          <w:sz w:val="28"/>
          <w:szCs w:val="28"/>
        </w:rPr>
        <w:t xml:space="preserve">, ossia quella specie di stola che girava intorno al corpo indossata sia dagli imperatori che dalle imperatrici, arricchito di pietre e di una fila di perle pendenti e fermato da un medaglione circolare all’altezza del collo. In capo infine ha una corona aperta con pendenti e una grossa pietra al centro: la forma di questa è apparentemente insolita, rispetto ai tipi documentati di corone di imperatrici, ma le tre decorazioni a forma di giglio che la sovrastano ricordano chiaramente i triangoli ampiamente attestati sul copricapo delle sovrane. La </w:t>
      </w:r>
      <w:r w:rsidRPr="0076353D">
        <w:rPr>
          <w:sz w:val="28"/>
          <w:szCs w:val="28"/>
        </w:rPr>
        <w:lastRenderedPageBreak/>
        <w:t xml:space="preserve">figura di una imperatrice bizantina è inoltre evidente nel mosaico di santa Dorotea che si trova nel pennacchio della cupola sud. Quest’ultima ha un abito assai sontuoso, formato da sottoveste bianca, sopravveste e mantello, e sul suo abito fa spicco un elemento caratteristico, il </w:t>
      </w:r>
      <w:r w:rsidRPr="0076353D">
        <w:rPr>
          <w:i/>
          <w:sz w:val="28"/>
          <w:szCs w:val="28"/>
        </w:rPr>
        <w:t xml:space="preserve">thorakion, </w:t>
      </w:r>
      <w:r w:rsidRPr="0076353D">
        <w:rPr>
          <w:sz w:val="28"/>
          <w:szCs w:val="28"/>
        </w:rPr>
        <w:t>tipico delle imperatrici: veniva così chiamato perché ricordava la forma di uno scudo e si trattava di un capo di abbigliamento di forma ellittica portato sospeso alla cintura in modo da terminare con la punta in basso. Il mosaico del ricevimento del corpo di San Marco a</w:t>
      </w:r>
      <w:r w:rsidRPr="0076353D">
        <w:rPr>
          <w:i/>
          <w:sz w:val="28"/>
          <w:szCs w:val="28"/>
        </w:rPr>
        <w:t xml:space="preserve"> </w:t>
      </w:r>
      <w:r w:rsidRPr="0076353D">
        <w:rPr>
          <w:sz w:val="28"/>
          <w:szCs w:val="28"/>
        </w:rPr>
        <w:t xml:space="preserve">Venezia (nell’arco superiore della cappella di San Clemente), eseguito nella prima metà del XIII secolo, mostra per il doge Giustiniano Partecipazio un abito di foggia bizantina, ispirato probabilmente da una iconografia imperiale del secolo precedente, in cui anche il copricapo non ha ancora assunto la forma ben nota del corno ducale e assomiglia piuttosto allo </w:t>
      </w:r>
      <w:r w:rsidRPr="0076353D">
        <w:rPr>
          <w:i/>
          <w:sz w:val="28"/>
          <w:szCs w:val="28"/>
        </w:rPr>
        <w:t>skiadion</w:t>
      </w:r>
      <w:r w:rsidRPr="0076353D">
        <w:rPr>
          <w:sz w:val="28"/>
          <w:szCs w:val="28"/>
        </w:rPr>
        <w:t xml:space="preserve"> orientale. Assai lontano dal modello artistico bizantino, ma legata a un episodio importante della storia veneto-bizantina, è infine il ciclo dei mosaici della cappella di Sant’Isidoro eseguiti alla metà del Trecento. Si riferiscono infatti al trafugamento delle reliquie del santo dall’isola di Chio durante la spedizione punitiva fatta dai Veneziani in Levante contro l’imperatore Giovanni II Comneno (1118-1143). L’episodio, di cui il chierico veneziano Cerbano Cerbani fu parte attiva, è ricordato attraverso la raffigurazione dell’arrivo a Chio, del rimprovero fatto dal doge Domenico Michiel a Cerbano, che aveva asportato le reliquie senza il suo permesso, del trasporto del corpo del santo alle navi e della traslazione di questo in San Marco.</w:t>
      </w:r>
    </w:p>
    <w:p w:rsidR="0020700E" w:rsidRPr="0076353D" w:rsidRDefault="0020700E" w:rsidP="00552B20">
      <w:pPr>
        <w:spacing w:line="360" w:lineRule="auto"/>
        <w:ind w:right="142"/>
        <w:jc w:val="both"/>
        <w:rPr>
          <w:sz w:val="28"/>
          <w:szCs w:val="28"/>
        </w:rPr>
      </w:pPr>
      <w:r w:rsidRPr="0076353D">
        <w:rPr>
          <w:sz w:val="28"/>
          <w:szCs w:val="28"/>
        </w:rPr>
        <w:tab/>
        <w:t>La Biblioteca Nazionale Marciana</w:t>
      </w:r>
      <w:r w:rsidRPr="0076353D">
        <w:rPr>
          <w:i/>
          <w:sz w:val="28"/>
          <w:szCs w:val="28"/>
        </w:rPr>
        <w:t xml:space="preserve"> </w:t>
      </w:r>
      <w:r w:rsidRPr="0076353D">
        <w:rPr>
          <w:sz w:val="28"/>
          <w:szCs w:val="28"/>
        </w:rPr>
        <w:t xml:space="preserve">è particolarmente ricca di manoscritti greci, alcuni dei quali ornati di belle miniature. L’origine della raccolta di manoscritti della Libreria di San Marco, oggi Biblioteca Marciana, si deve all’attività del cardinale Bessarione, già metropolita di Nicea e quindi convertitosi alla fede romana, che nel 1468 decise di lasciare in eredità alla Repubblica di San Marco la sua ricca raccolta di circa mille codici greci e latini. Aveva inizialmente pensato alla biblioteca benedettina di San Giorgio Maggiore, ma poi cambiò idea, per nostra fortuna dato che questa assieme ad altre librerie monastiche fu devastata </w:t>
      </w:r>
      <w:r w:rsidRPr="0076353D">
        <w:rPr>
          <w:sz w:val="28"/>
          <w:szCs w:val="28"/>
        </w:rPr>
        <w:lastRenderedPageBreak/>
        <w:t>al tempo di Napoleone. La sua scelta per Venezia non fu comunque casuale, ma dettata da una sua consapevole identificazione della città «come una seconda Bisanzio» (</w:t>
      </w:r>
      <w:r w:rsidRPr="0076353D">
        <w:rPr>
          <w:i/>
          <w:sz w:val="28"/>
          <w:szCs w:val="28"/>
        </w:rPr>
        <w:t>quasi alterum Byzantium</w:t>
      </w:r>
      <w:r w:rsidRPr="0076353D">
        <w:rPr>
          <w:sz w:val="28"/>
          <w:szCs w:val="28"/>
        </w:rPr>
        <w:t xml:space="preserve">), nel momento in cui la capitale imperiale dell’Oriente era caduta in mano ai Turchi. La raccolta di manoscritti marciani si ampliò nel corso dei secoli fino a costituire un corpus di grande spessore e importanza. Tra i più noti codici miniati si annoverano la </w:t>
      </w:r>
      <w:r w:rsidRPr="0076353D">
        <w:rPr>
          <w:i/>
          <w:sz w:val="28"/>
          <w:szCs w:val="28"/>
        </w:rPr>
        <w:t xml:space="preserve">Cinegetica dello pseudo-Oppiano </w:t>
      </w:r>
      <w:r w:rsidRPr="0076353D">
        <w:rPr>
          <w:sz w:val="28"/>
          <w:szCs w:val="28"/>
        </w:rPr>
        <w:t xml:space="preserve">dell’XI secolo (cod. gr. Z. 479) con più di centocinquanta miniature relative a scene diverse, o ancora i due contenenti i </w:t>
      </w:r>
      <w:r w:rsidRPr="0076353D">
        <w:rPr>
          <w:i/>
          <w:sz w:val="28"/>
          <w:szCs w:val="28"/>
        </w:rPr>
        <w:t xml:space="preserve">quattro Vangeli </w:t>
      </w:r>
      <w:r w:rsidRPr="0076353D">
        <w:rPr>
          <w:sz w:val="28"/>
          <w:szCs w:val="28"/>
        </w:rPr>
        <w:t xml:space="preserve">(dei secoli IX e XII) illustrati rispettivamente da quattro miniature a piena pagina raffiguranti gli Evangelisti (cod. gr. I, 8) e da sei relative agli evangelisti e altri soggetti della storia sacra (cod. gr. Z. 540). Assai conosciuto è inoltre il </w:t>
      </w:r>
      <w:r w:rsidRPr="0076353D">
        <w:rPr>
          <w:i/>
          <w:sz w:val="28"/>
          <w:szCs w:val="28"/>
        </w:rPr>
        <w:t>Salterio di</w:t>
      </w:r>
      <w:r w:rsidRPr="0076353D">
        <w:rPr>
          <w:sz w:val="28"/>
          <w:szCs w:val="28"/>
        </w:rPr>
        <w:t xml:space="preserve"> </w:t>
      </w:r>
      <w:r w:rsidRPr="0076353D">
        <w:rPr>
          <w:i/>
          <w:sz w:val="28"/>
          <w:szCs w:val="28"/>
        </w:rPr>
        <w:t>Basilio II</w:t>
      </w:r>
      <w:r w:rsidRPr="0076353D">
        <w:rPr>
          <w:sz w:val="28"/>
          <w:szCs w:val="28"/>
        </w:rPr>
        <w:t xml:space="preserve"> (976-1025) prodotto a Costantinopoli dopo il 1018 (cod. gr. Z. 17) che presenta due miniature, la prima con l’immagine dell’imperatore e l’altra, divisa in sei scomparti, con episodi della vita di Davide. La miniatura di Basilio II (fig. 2) mostra l’imperatore con l’aureola in abito militare in piedi su un </w:t>
      </w:r>
      <w:r w:rsidRPr="0076353D">
        <w:rPr>
          <w:i/>
          <w:sz w:val="28"/>
          <w:szCs w:val="28"/>
        </w:rPr>
        <w:t>suppedion</w:t>
      </w:r>
      <w:r w:rsidRPr="0076353D">
        <w:rPr>
          <w:sz w:val="28"/>
          <w:szCs w:val="28"/>
        </w:rPr>
        <w:t xml:space="preserve"> (il cuscino o tappeto rosso che stava sotto i piedi del sovrano) con la mano sinistra appoggiata su una spada e la lancia nella destra. Ai lati l’iscrizione greca: “Basilio il giovane, imperatore dei Romani fedele in Cristo”.</w:t>
      </w:r>
      <w:r w:rsidR="00DE551A" w:rsidRPr="0076353D">
        <w:rPr>
          <w:sz w:val="28"/>
          <w:szCs w:val="28"/>
        </w:rPr>
        <w:t xml:space="preserve"> </w:t>
      </w:r>
      <w:r w:rsidRPr="0076353D">
        <w:rPr>
          <w:sz w:val="28"/>
          <w:szCs w:val="28"/>
        </w:rPr>
        <w:t>L’arcangelo Gabriele gli pone in capo la corona mentre Michele gli regge la lancia. In alto, dentro a un mezzo cerchio di cielo, si vede il Cristo che protende la corona. La figura dell’imperatore è fiancheggiata da sei mezzi busti di santi guerrieri: Teodoro, Demetrio, Giorgio, Procopio, Mercurio e, probabilmente, Nestore. Ai piedi di Basilio alcuni personaggi nel tipico atteggiamento di prosternazione (</w:t>
      </w:r>
      <w:r w:rsidRPr="0076353D">
        <w:rPr>
          <w:i/>
          <w:sz w:val="28"/>
          <w:szCs w:val="28"/>
        </w:rPr>
        <w:t>proskynesis</w:t>
      </w:r>
      <w:r w:rsidRPr="0076353D">
        <w:rPr>
          <w:sz w:val="28"/>
          <w:szCs w:val="28"/>
        </w:rPr>
        <w:t xml:space="preserve">), con cui si doveva rendere omaggio al sovrano di Bisanzio, nei quali sono da riconoscere con ogni probabilità prigionieri bulgari. Secondo 1’interpretazione più corrente, l’immagine ha carattere trionfale e ricorda la cerimonia svoltasi a Costantinopoli nel 1018 dopo la sconfitta definitiva dei Bulgari ad opera di questo sovrano. La composizione, nel suo insieme, concentra alcuni principi cardine dell’ideologia imperiale: il potere del </w:t>
      </w:r>
      <w:r w:rsidRPr="0076353D">
        <w:rPr>
          <w:i/>
          <w:sz w:val="28"/>
          <w:szCs w:val="28"/>
        </w:rPr>
        <w:t>basileus</w:t>
      </w:r>
      <w:r w:rsidRPr="0076353D">
        <w:rPr>
          <w:sz w:val="28"/>
          <w:szCs w:val="28"/>
        </w:rPr>
        <w:t xml:space="preserve"> di Costantinopoli viene da Dio, che lo incorona, la sua potenza in guerra è sostenuta </w:t>
      </w:r>
      <w:r w:rsidRPr="0076353D">
        <w:rPr>
          <w:sz w:val="28"/>
          <w:szCs w:val="28"/>
        </w:rPr>
        <w:lastRenderedPageBreak/>
        <w:t>dagli arcangeli e dai santi militari, l’aureola denota la straordinarietà della sua persona e i nemici sono vinti in nome del Cristo.</w:t>
      </w:r>
    </w:p>
    <w:p w:rsidR="0020700E" w:rsidRPr="0076353D" w:rsidRDefault="00F46F73" w:rsidP="00552B20">
      <w:pPr>
        <w:spacing w:line="360" w:lineRule="auto"/>
        <w:ind w:right="142"/>
        <w:jc w:val="both"/>
        <w:rPr>
          <w:sz w:val="28"/>
          <w:szCs w:val="28"/>
        </w:rPr>
      </w:pPr>
      <w:r>
        <w:rPr>
          <w:noProof/>
          <w:sz w:val="28"/>
          <w:szCs w:val="28"/>
        </w:rPr>
        <w:drawing>
          <wp:inline distT="0" distB="0" distL="0" distR="0">
            <wp:extent cx="1295400" cy="1722120"/>
            <wp:effectExtent l="19050" t="0" r="0" b="0"/>
            <wp:docPr id="2" name="Immagine 2"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5"/>
                    <pic:cNvPicPr>
                      <a:picLocks noChangeAspect="1" noChangeArrowheads="1"/>
                    </pic:cNvPicPr>
                  </pic:nvPicPr>
                  <pic:blipFill>
                    <a:blip r:embed="rId9"/>
                    <a:srcRect/>
                    <a:stretch>
                      <a:fillRect/>
                    </a:stretch>
                  </pic:blipFill>
                  <pic:spPr bwMode="auto">
                    <a:xfrm>
                      <a:off x="0" y="0"/>
                      <a:ext cx="1295400" cy="1722120"/>
                    </a:xfrm>
                    <a:prstGeom prst="rect">
                      <a:avLst/>
                    </a:prstGeom>
                    <a:noFill/>
                    <a:ln w="9525">
                      <a:noFill/>
                      <a:miter lim="800000"/>
                      <a:headEnd/>
                      <a:tailEnd/>
                    </a:ln>
                  </pic:spPr>
                </pic:pic>
              </a:graphicData>
            </a:graphic>
          </wp:inline>
        </w:drawing>
      </w:r>
    </w:p>
    <w:p w:rsidR="0020700E" w:rsidRPr="0076353D" w:rsidRDefault="0020700E" w:rsidP="001377FA">
      <w:pPr>
        <w:ind w:right="142"/>
        <w:jc w:val="both"/>
      </w:pPr>
      <w:r w:rsidRPr="0076353D">
        <w:t>2. Venezia, Biblioteca Marciana, miniatura.</w:t>
      </w:r>
    </w:p>
    <w:p w:rsidR="0020700E" w:rsidRPr="0076353D" w:rsidRDefault="0020700E" w:rsidP="001377FA">
      <w:pPr>
        <w:ind w:right="142"/>
        <w:jc w:val="both"/>
      </w:pPr>
      <w:r w:rsidRPr="0076353D">
        <w:t>L’imperatore Basilio II</w:t>
      </w:r>
    </w:p>
    <w:p w:rsidR="0020700E" w:rsidRPr="0076353D" w:rsidRDefault="0020700E" w:rsidP="001377FA">
      <w:pPr>
        <w:ind w:right="142"/>
        <w:jc w:val="both"/>
      </w:pPr>
    </w:p>
    <w:p w:rsidR="0020700E" w:rsidRPr="0076353D" w:rsidRDefault="0020700E" w:rsidP="009B3AFC">
      <w:pPr>
        <w:spacing w:line="360" w:lineRule="auto"/>
        <w:ind w:right="142" w:firstLine="708"/>
        <w:jc w:val="both"/>
        <w:rPr>
          <w:sz w:val="28"/>
          <w:szCs w:val="28"/>
        </w:rPr>
      </w:pPr>
      <w:r w:rsidRPr="0076353D">
        <w:rPr>
          <w:sz w:val="28"/>
          <w:szCs w:val="28"/>
        </w:rPr>
        <w:t>L’itinerario bizantino a Venezia può proseguire proficuamente anche al Museo Civico Correr dove è conservato un anello in oro e niello, forse dei secoli VII-VIII, una formella di cofanetto datata alla seconda metà del X secolo, la Vergine</w:t>
      </w:r>
      <w:r w:rsidRPr="0076353D">
        <w:rPr>
          <w:i/>
          <w:sz w:val="28"/>
          <w:szCs w:val="28"/>
        </w:rPr>
        <w:t xml:space="preserve"> Platytera</w:t>
      </w:r>
      <w:r w:rsidRPr="0076353D">
        <w:rPr>
          <w:sz w:val="28"/>
          <w:szCs w:val="28"/>
        </w:rPr>
        <w:t xml:space="preserve"> del secolo XI e ancora un reliquiario con iscrizione dei secoli XII-XIII. Il primo è costituito da una fascia e da una lunetta con l’immagine del Cristo e reca nella fascia la scritta greca «Signore aiuta la tua serva Eudocia». La formella di cofanetto è in avorio e proviene da un atelier di Costantinopoli: mostra a rilievo una scena con Bacco sul carro trascinato da pantere. La Vergine </w:t>
      </w:r>
      <w:r w:rsidRPr="0076353D">
        <w:rPr>
          <w:i/>
          <w:sz w:val="28"/>
          <w:szCs w:val="28"/>
        </w:rPr>
        <w:t>Platytera</w:t>
      </w:r>
      <w:r w:rsidRPr="0076353D">
        <w:rPr>
          <w:sz w:val="28"/>
          <w:szCs w:val="28"/>
        </w:rPr>
        <w:t xml:space="preserve"> è un calco di un marmo murato nella parete interna nord della chiesa di Santa Maria Mater Domini che rappresenta la Vergine in piedi sotto un arco con le braccia alzate in atteggiamento di preghiera e con, sul petto, il busto nimbato del figlio dentro un clipeo che benedice con la destra e tiene un rotolo nella sinistra: un tipo iconografico bizantino chiamato «Platytera», dal greco </w:t>
      </w:r>
      <w:r w:rsidR="00DE551A" w:rsidRPr="0076353D">
        <w:rPr>
          <w:sz w:val="28"/>
          <w:szCs w:val="28"/>
        </w:rPr>
        <w:t>Πλατυτέρα,</w:t>
      </w:r>
      <w:r w:rsidRPr="0076353D">
        <w:rPr>
          <w:sz w:val="28"/>
          <w:szCs w:val="28"/>
        </w:rPr>
        <w:t xml:space="preserve"> ossia «più ampia» in quanto, accogliendo nel suo grembo il creatore dell’universo, Maria è diventata «più ampia dei cieli». Del reliquiario, a forma di mano e in argento dorato, sappiamo che venne portato a Venezia dal mercante Giovanni de Borea nel 1213 passando quindi alla chiesa di Santa Marina: contiene la reliquia della mano della santa martirizzata sotto l’imperatore Diocleziano. Vi si vedono il busto di Marina entro un medaglione e una scritta greca sulla parte posteriore e lungo i lati composta da dodici versi e forse fatta aggiungere nel 1213. Quella sui lati ricorda </w:t>
      </w:r>
      <w:r w:rsidRPr="0076353D">
        <w:rPr>
          <w:sz w:val="28"/>
          <w:szCs w:val="28"/>
        </w:rPr>
        <w:lastRenderedPageBreak/>
        <w:t xml:space="preserve">l’appartenenza della mano e la sua ricerca, mentre l’altra menziona «l’infinita devozione» che la reliquia ha suscitato e ne invoca la protezione sul donatore. </w:t>
      </w:r>
    </w:p>
    <w:p w:rsidR="0020700E" w:rsidRPr="0076353D" w:rsidRDefault="0020700E" w:rsidP="009B3AFC">
      <w:pPr>
        <w:spacing w:line="360" w:lineRule="auto"/>
        <w:ind w:right="142" w:firstLine="708"/>
        <w:jc w:val="both"/>
        <w:rPr>
          <w:sz w:val="28"/>
          <w:szCs w:val="28"/>
        </w:rPr>
      </w:pPr>
      <w:r w:rsidRPr="0076353D">
        <w:rPr>
          <w:sz w:val="28"/>
          <w:szCs w:val="28"/>
        </w:rPr>
        <w:t xml:space="preserve">In città è inoltre presente la chiesa di San Giorgio dei Greci, iniziata nel 1536 e terminata nel 1577, dove si officia secondo il culto ortodosso, e che rappresenta la maggiore chiesa dell’Occidente destinata a questo scopo. Accanto alla chiesa è in attività l’Istituto Ellenico di Studi Bizantini e Postbizantini, l’unico centro di ricerca greca all’estero: iniziò a funzionare nel 1958 e rappresenta la continuità con l’antico collegio Flanghinis, istituito nel Seicento per la formazione degli studenti greci che aveva però smesso di funzionare nel 1905. L’Istituto è dotato di una ricca biblioteca specializzata in opere greche e promuove una importante attività editoriale. Lo stesso palazzo in cui ha sede l’Istituto ospita infine il </w:t>
      </w:r>
      <w:r w:rsidRPr="0076353D">
        <w:rPr>
          <w:i/>
          <w:sz w:val="28"/>
          <w:szCs w:val="28"/>
        </w:rPr>
        <w:t>Museo delle icone bizantine e postbizantine</w:t>
      </w:r>
      <w:r w:rsidRPr="0076353D">
        <w:rPr>
          <w:sz w:val="28"/>
          <w:szCs w:val="28"/>
        </w:rPr>
        <w:t xml:space="preserve">, che presenta un suggestivo corpus espositivo di circa cento pezzi di notevole valore stilistico. La città offre inoltre altre sporadiche testimonianze bizantine di incerta provenienza e casualmente conservate in posti disparati. </w:t>
      </w:r>
    </w:p>
    <w:p w:rsidR="0020700E" w:rsidRPr="0076353D" w:rsidRDefault="0020700E" w:rsidP="009B3AFC">
      <w:pPr>
        <w:spacing w:line="360" w:lineRule="auto"/>
        <w:ind w:right="142" w:firstLine="708"/>
        <w:jc w:val="both"/>
        <w:rPr>
          <w:sz w:val="28"/>
          <w:szCs w:val="28"/>
        </w:rPr>
      </w:pPr>
      <w:r w:rsidRPr="0076353D">
        <w:rPr>
          <w:sz w:val="28"/>
          <w:szCs w:val="28"/>
        </w:rPr>
        <w:t>Nella chiesa di San Nicolò dei Mendicoli</w:t>
      </w:r>
      <w:r w:rsidRPr="0076353D">
        <w:rPr>
          <w:b/>
          <w:sz w:val="28"/>
          <w:szCs w:val="28"/>
        </w:rPr>
        <w:t xml:space="preserve"> </w:t>
      </w:r>
      <w:r w:rsidRPr="0076353D">
        <w:rPr>
          <w:sz w:val="28"/>
          <w:szCs w:val="28"/>
        </w:rPr>
        <w:t xml:space="preserve">si vede una croce pettorale in bronzo (un </w:t>
      </w:r>
      <w:r w:rsidRPr="0076353D">
        <w:rPr>
          <w:i/>
          <w:sz w:val="28"/>
          <w:szCs w:val="28"/>
        </w:rPr>
        <w:t>enkolpion</w:t>
      </w:r>
      <w:r w:rsidRPr="0076353D">
        <w:rPr>
          <w:sz w:val="28"/>
          <w:szCs w:val="28"/>
        </w:rPr>
        <w:t xml:space="preserve">) probabilmente del IX-X secolo, scoperta nel 1972 dentro l’urna di san Niceta. È un oggetto di modesto valore artistico che presenta raffigurazioni su entrambe le parti. Su una si vede la scena della crocifissione con la Vergine e san Giovanni Evangelista ai lati del Cristo, vestito da una lunga tunica senza maniche (il colobio), ai quali si rivolge con la frase evangelica: «ecco tuo figlio, ecco tua madre». La croce si erge sul monte del Calvario, reso schematicamente, e sta tra il sole e la falce della luna. L’altra valva mostra la figura frontale della Vergine Kyriotissa (dominatrice del mondo) con il bambino, in piedi su un suppedaneo e indicata dalla scritta «la santa Madre di Dio». Si hanno poi quattro tondi in cui compaiono in alto e in basso le immagini di san Giovanni Prodromo (Battista) e di san Ciriaco patriarca di Costantinopoli (595-608) che regge un modello di chiesa e a destra e sinistra quelle degli imperatori Costantino I (324-337) e Foca (602-610). L’oggetto è da ritenersi di provenienza costantinopolitana e legato probabilmente alla chiesa della Theotokos (Madre di Dio) fatta erigere dal </w:t>
      </w:r>
      <w:r w:rsidRPr="0076353D">
        <w:rPr>
          <w:sz w:val="28"/>
          <w:szCs w:val="28"/>
        </w:rPr>
        <w:lastRenderedPageBreak/>
        <w:t>patriarca Ciriaco e distrutta nel XIII secolo. La chiesa di Santa Maria della Salute</w:t>
      </w:r>
      <w:r w:rsidRPr="0076353D">
        <w:rPr>
          <w:b/>
          <w:sz w:val="28"/>
          <w:szCs w:val="28"/>
        </w:rPr>
        <w:t xml:space="preserve"> </w:t>
      </w:r>
      <w:r w:rsidRPr="0076353D">
        <w:rPr>
          <w:sz w:val="28"/>
          <w:szCs w:val="28"/>
        </w:rPr>
        <w:t>conserva un’icona a mosaico raffigurante la Madonna con il bambino inserita in una cornice lignea veneziana a scomparti e con altre figurazioni: nonostante l’esistenza di una scritta sul retro con l’attribuzione a un Teodosio Costantinopolitano (che nel 1115 ne avrebbe fatto dono a un imperatore), si tende sulla base dei caratteri stilistici a collocarla piuttosto alla fine del XIII secolo o alla prima metà del successivo e a ritenerla opera di una bottega della capitale dell’Oriente. Nelle Gallerie dell’Accademia si trova una preziosa stauroteca donata nel 1472 dal cardinal Bessarione alla Scuola Grande di Santa Maria della Carità, che è stata oggetto di un recente restauro accurato seguito da due giornate di studio e di dibattito (17-18 ottobre 2013). In Campiello Angaran</w:t>
      </w:r>
      <w:r w:rsidRPr="0076353D">
        <w:rPr>
          <w:b/>
          <w:sz w:val="28"/>
          <w:szCs w:val="28"/>
        </w:rPr>
        <w:t xml:space="preserve"> </w:t>
      </w:r>
      <w:r w:rsidRPr="0076353D">
        <w:rPr>
          <w:sz w:val="28"/>
          <w:szCs w:val="28"/>
        </w:rPr>
        <w:t xml:space="preserve">(vicino alla chiesa di San Pantalon), in una collocazione singolare in quanto murato nella parte di una casa, esiste infine un tondo in marmo con l’immagine di un imperatore bizantino nell’abbigliamento di apparato con in mano il labaro e il globo crucigero. La cronologia dell’oggetto ha fatto discutere, ma viene per lo più fissata tra la fine del XII secolo e l’inizio del XIII. Si ritiene inoltre che con ogni probabilità sia giunto a Venezia dopo la conquista di Costantinopoli nel 1204. Anche questo pezzo è stato oggetto di una recente giornata di studio (Venezia, 5 marzo 2015) assieme alla figura del tutto simile che si trova a Washington. </w:t>
      </w:r>
    </w:p>
    <w:p w:rsidR="0020700E" w:rsidRPr="0076353D" w:rsidRDefault="0020700E" w:rsidP="004A748D">
      <w:pPr>
        <w:spacing w:line="360" w:lineRule="auto"/>
        <w:jc w:val="center"/>
        <w:rPr>
          <w:sz w:val="28"/>
          <w:szCs w:val="28"/>
        </w:rPr>
      </w:pPr>
    </w:p>
    <w:p w:rsidR="0020700E" w:rsidRPr="0076353D" w:rsidRDefault="0020700E" w:rsidP="004A748D">
      <w:pPr>
        <w:spacing w:line="360" w:lineRule="auto"/>
        <w:jc w:val="center"/>
        <w:rPr>
          <w:sz w:val="28"/>
          <w:szCs w:val="28"/>
        </w:rPr>
      </w:pPr>
    </w:p>
    <w:p w:rsidR="0020700E" w:rsidRPr="0076353D" w:rsidRDefault="0020700E" w:rsidP="004A748D">
      <w:pPr>
        <w:spacing w:line="360" w:lineRule="auto"/>
        <w:jc w:val="center"/>
        <w:rPr>
          <w:sz w:val="28"/>
          <w:szCs w:val="28"/>
        </w:rPr>
      </w:pPr>
    </w:p>
    <w:p w:rsidR="0020700E" w:rsidRPr="0076353D" w:rsidRDefault="0020700E" w:rsidP="004A748D">
      <w:pPr>
        <w:spacing w:line="360" w:lineRule="auto"/>
        <w:jc w:val="center"/>
        <w:rPr>
          <w:sz w:val="36"/>
          <w:szCs w:val="36"/>
        </w:rPr>
      </w:pPr>
      <w:r w:rsidRPr="0076353D">
        <w:rPr>
          <w:sz w:val="36"/>
          <w:szCs w:val="36"/>
        </w:rPr>
        <w:t>2.</w:t>
      </w:r>
    </w:p>
    <w:p w:rsidR="0020700E" w:rsidRPr="0076353D" w:rsidRDefault="0020700E" w:rsidP="004A748D">
      <w:pPr>
        <w:spacing w:line="360" w:lineRule="auto"/>
        <w:jc w:val="center"/>
        <w:rPr>
          <w:sz w:val="36"/>
          <w:szCs w:val="36"/>
        </w:rPr>
      </w:pPr>
      <w:r w:rsidRPr="0076353D">
        <w:rPr>
          <w:sz w:val="36"/>
          <w:szCs w:val="36"/>
        </w:rPr>
        <w:t>Testimonianze del nord-ovest</w:t>
      </w:r>
    </w:p>
    <w:p w:rsidR="0020700E" w:rsidRPr="0076353D" w:rsidRDefault="0020700E" w:rsidP="004A748D">
      <w:pPr>
        <w:spacing w:line="360" w:lineRule="auto"/>
        <w:jc w:val="center"/>
        <w:rPr>
          <w:sz w:val="36"/>
          <w:szCs w:val="36"/>
        </w:rPr>
      </w:pPr>
    </w:p>
    <w:p w:rsidR="0020700E" w:rsidRPr="0076353D" w:rsidRDefault="0020700E" w:rsidP="008D00A1">
      <w:pPr>
        <w:spacing w:line="360" w:lineRule="auto"/>
        <w:jc w:val="both"/>
        <w:rPr>
          <w:sz w:val="28"/>
          <w:szCs w:val="28"/>
        </w:rPr>
      </w:pPr>
      <w:r w:rsidRPr="0076353D">
        <w:rPr>
          <w:sz w:val="28"/>
          <w:szCs w:val="28"/>
        </w:rPr>
        <w:tab/>
        <w:t xml:space="preserve">L’ordinamento amministrativo ideato da Augusto includeva le odierne regioni </w:t>
      </w:r>
      <w:r w:rsidR="006460C2" w:rsidRPr="0076353D">
        <w:rPr>
          <w:sz w:val="28"/>
          <w:szCs w:val="28"/>
        </w:rPr>
        <w:t xml:space="preserve">di quest’area geografica </w:t>
      </w:r>
      <w:r w:rsidRPr="0076353D">
        <w:rPr>
          <w:sz w:val="28"/>
          <w:szCs w:val="28"/>
        </w:rPr>
        <w:t xml:space="preserve">nella Liguria e nella Transpadana, che in epoca tardo-antica divennero Alpi Cozie e Liguria. Nel 538 i Bizantini occuparono Milano e altre città fortificate (Bergamo, Como, Novara e centri minori), ma poco più tardi furono </w:t>
      </w:r>
      <w:r w:rsidRPr="0076353D">
        <w:rPr>
          <w:sz w:val="28"/>
          <w:szCs w:val="28"/>
        </w:rPr>
        <w:lastRenderedPageBreak/>
        <w:t xml:space="preserve">assediati a Milano da Ostrogoti e Burgundi coalizzati: la guarnigione imperiale finì per arrendersi trascinando nella resa anche i centri vicini. I vincitori non ebbero pietà: la rasero al suolo, uccisero tutti i maschi di qualsiasi età e donarono le donne come schiave ai Burgundi. Piemonte e Val d’Aosta restarono abbastanza al riparo dalla guerra gotica. Nel 539 fu la volta di Tortona (Dertona), una città non fortificata, dove gli imperiali posero i loro accampamenti, anche se qualche tempo più tardi, soverchiati dall’invasione franca, li abbandonarono fuggendo in Toscana. Nel corso dello stesso anno, inoltre, essi ottennero la resa dei presidi ostrogoti delle Alpi Cozie, che passarono al servizio di Bisanzio. Negli tempi oscuri che seguirono l’intero territorio restò probabilmente sotto il dominio dei Franchi, che approfittarono del conflitto per insediarsi nel nord Italia, ma già verso il 559 gli imperiali ne avevano ripreso possesso provvedendo a restaurare le mura delle città distrutte e a ricostruire un sistema difensivo con l’istituzione di ducati confinari, di cui uno doveva proteggere la regione dei Laghi, e avere probabilmente come centro Como, e un altro i valichi alpini con sede a Susa. La tranquillità tuttavia duro poco e un decennio più tardi i Longobardi assoggettarono gran parte della regione: Milano cadde il 3 settembre del 569 e di là Alboino andò a mettere l’assedio a Pavia che capitolò tra anni più tardi. Difficile dire cosa sia successo negli anni dell’invasione: certo è comunque che l’impero mantenne qualche piazza isolata, fra cui forse Lodi fino almeno al 575 e in particolare l’isola Comacina, dove si trincerò il </w:t>
      </w:r>
      <w:r w:rsidRPr="0076353D">
        <w:rPr>
          <w:i/>
          <w:sz w:val="28"/>
          <w:szCs w:val="28"/>
        </w:rPr>
        <w:t>magister militum</w:t>
      </w:r>
      <w:r w:rsidRPr="0076353D">
        <w:rPr>
          <w:sz w:val="28"/>
          <w:szCs w:val="28"/>
        </w:rPr>
        <w:t xml:space="preserve"> Francio, in fuga probabilmente da Como, per arrendersi soltanto una ventina di anni dopo. I Longobardi dovettero spingersi ancora più a ovest travolgendo le difese imperiali già nella prima ondata, anche se una volta in più non siamo informati sugli avvenimenti. Sappiamo soltanto che verso il 575 Susa era ancora tenuta per conto di Bisanzio da un </w:t>
      </w:r>
      <w:r w:rsidRPr="0076353D">
        <w:rPr>
          <w:i/>
          <w:sz w:val="28"/>
          <w:szCs w:val="28"/>
        </w:rPr>
        <w:t xml:space="preserve">magister militum </w:t>
      </w:r>
      <w:r w:rsidRPr="0076353D">
        <w:rPr>
          <w:sz w:val="28"/>
          <w:szCs w:val="28"/>
        </w:rPr>
        <w:t xml:space="preserve">di nome Sisinnio; alla sua morte però la città e la sua valle vennero annesse dai Franchi. I nuovi dominatori costituirono nella regione i ducati di Asti, Ivrea e Torino e da quest’ultimo, nel 591, provenne il loro re Agilulfo (591-616). </w:t>
      </w:r>
    </w:p>
    <w:p w:rsidR="0020700E" w:rsidRPr="0076353D" w:rsidRDefault="0020700E" w:rsidP="005A6064">
      <w:pPr>
        <w:spacing w:line="360" w:lineRule="auto"/>
        <w:jc w:val="both"/>
        <w:rPr>
          <w:sz w:val="28"/>
          <w:szCs w:val="28"/>
        </w:rPr>
      </w:pPr>
      <w:r w:rsidRPr="0076353D">
        <w:lastRenderedPageBreak/>
        <w:tab/>
      </w:r>
      <w:r w:rsidRPr="0076353D">
        <w:rPr>
          <w:sz w:val="28"/>
          <w:szCs w:val="28"/>
        </w:rPr>
        <w:t xml:space="preserve">Anche in questo caso la breve permanenza dell’impero non ha lasciato testimonianze dirette, eccezion fatta per la Liguria, </w:t>
      </w:r>
      <w:r w:rsidR="006460C2" w:rsidRPr="0076353D">
        <w:rPr>
          <w:sz w:val="28"/>
          <w:szCs w:val="28"/>
        </w:rPr>
        <w:t xml:space="preserve">dove durò più a lungo, </w:t>
      </w:r>
      <w:r w:rsidRPr="0076353D">
        <w:rPr>
          <w:sz w:val="28"/>
          <w:szCs w:val="28"/>
        </w:rPr>
        <w:t xml:space="preserve">ma le collezioni museali a volte assai ricche suppliscono a tale mancanza per chi voglia cercare indizi, sia pure riflessi, della civiltà di Bisanzio. A Milano, si può vedere qualche oggetto di notevole interesse al Musei del Castello Sforzesco. Si segnala in primo luogo la testa di un’imperatrice del VI secolo (fig. 3) nella quale alcuni identificano Teodora, la moglie di Giustiniano, per la somiglianza alle fattezze dell’imperatrice nel mosaico di Ravenna. Si tratta di un pezzo di marmo (alto 16 cm) rinvenuto a Milano nel corso di uno scavo, che doveva far parte di un bottino preso dai Longobardi. Il volto è parzialmente danneggiato, ma i tratti sono comunque individuabili e, sopra l’acconciatura, si nota un diadema annodato nella parte posteriore. Si ha poi, nel Tesoro del Duomo, un dittico con le feste del Signore detto «greco», un avorio databile all’XI secolo. Le due valve sono inserite in una più tarda cornice in lamina d’argento e presentano otto scene evangeliche identificabili dalle scritte greche: nella tavoletta di sinistra, dall’alto verso il basso, l’annunciazione, la natività, il battesimo e la presentazione al tempio. In quella di destra seguono la crocefissione e tre scene della resurrezione, con le pie donne al sepolcro, la discesa di Cristo agli inferi (come indicato nel Vangelo apocrifo di Nicodemo) e da ultimo l’incontro di Cristo con le pie donne che si prostrano ai suoi piedi. Sul versante dell’iconografia profana si può quindi vedere uno sportello di dittico consolare che mostra Magno console a Costantinopoli nel 518. Lo sportello in questo caso è mutilo perché mancano l’iscrizione e la parte sottostante. L’immagine di Magno è stata inoltre ritoccata in epoca successiva al fine di trasformarla in una raffigurazione di San Paolo. Il console vi appare in un aspetto più invecchiato, con pochi capelli, con barba e senza scettro consolare, diversamente dall’altro suo sportello corrispondente conservato a Parigi. Si tratta quindi di un caso lampante non solo di dittico incompleto ma per di più mutilato e alterato per destinarlo ad altra funzione. Ancora nella stessa tipologia di oggetti rientra il dittico di Giustiniano, che assunse la carica nel 521 prima di diventare imperatore. In questo caso si tratta di un esemplare che </w:t>
      </w:r>
      <w:r w:rsidRPr="0076353D">
        <w:rPr>
          <w:sz w:val="28"/>
          <w:szCs w:val="28"/>
        </w:rPr>
        <w:lastRenderedPageBreak/>
        <w:t>non presenta l’immagine umana, ma soltanto figurazioni animali (le teste di leoni che sporgono dalle rosette) e vegetali. Altri esemplari se ne hanno poi al Cabinet des Médailles della Bibliothèque Nationale di Parigi (con un solo sportello) e al Metropolitan Museum di New York.</w:t>
      </w:r>
    </w:p>
    <w:p w:rsidR="0020700E" w:rsidRPr="0076353D" w:rsidRDefault="0020700E" w:rsidP="005A6064">
      <w:pPr>
        <w:spacing w:line="360" w:lineRule="auto"/>
        <w:jc w:val="both"/>
        <w:rPr>
          <w:sz w:val="28"/>
          <w:szCs w:val="28"/>
        </w:rPr>
      </w:pPr>
      <w:r w:rsidRPr="0076353D">
        <w:rPr>
          <w:sz w:val="28"/>
          <w:szCs w:val="28"/>
        </w:rPr>
        <w:t>In alto l’iscrizione ricorda come di consueto la carriera del console:</w:t>
      </w:r>
    </w:p>
    <w:p w:rsidR="0020700E" w:rsidRPr="0076353D" w:rsidRDefault="0020700E" w:rsidP="005A6064">
      <w:pPr>
        <w:spacing w:line="360" w:lineRule="auto"/>
        <w:jc w:val="both"/>
        <w:rPr>
          <w:sz w:val="28"/>
          <w:szCs w:val="28"/>
        </w:rPr>
      </w:pPr>
    </w:p>
    <w:p w:rsidR="0020700E" w:rsidRPr="0076353D" w:rsidRDefault="0020700E" w:rsidP="005A6064">
      <w:pPr>
        <w:jc w:val="both"/>
      </w:pPr>
      <w:r w:rsidRPr="0076353D">
        <w:t xml:space="preserve">Flavio Pietro Sabbazio Giustiniano uomo illustre </w:t>
      </w:r>
      <w:r w:rsidRPr="0076353D">
        <w:rPr>
          <w:i/>
        </w:rPr>
        <w:t>magister equitum et peditum</w:t>
      </w:r>
      <w:r w:rsidRPr="0076353D">
        <w:t xml:space="preserve"> presentale (ossia comandante delle truppe acquartierate a Costantinopoli) e console ordinario.</w:t>
      </w:r>
    </w:p>
    <w:p w:rsidR="0020700E" w:rsidRPr="0076353D" w:rsidRDefault="0020700E" w:rsidP="005A6064">
      <w:pPr>
        <w:spacing w:line="360" w:lineRule="auto"/>
        <w:jc w:val="both"/>
        <w:rPr>
          <w:sz w:val="28"/>
          <w:szCs w:val="28"/>
        </w:rPr>
      </w:pPr>
    </w:p>
    <w:p w:rsidR="0020700E" w:rsidRPr="0076353D" w:rsidRDefault="0020700E" w:rsidP="005A6064">
      <w:pPr>
        <w:spacing w:line="360" w:lineRule="auto"/>
        <w:jc w:val="both"/>
        <w:rPr>
          <w:sz w:val="28"/>
          <w:szCs w:val="28"/>
        </w:rPr>
      </w:pPr>
      <w:r w:rsidRPr="0076353D">
        <w:rPr>
          <w:sz w:val="28"/>
          <w:szCs w:val="28"/>
        </w:rPr>
        <w:t>Nei medaglioni è infine ricordata l’offerta dei dittici al senato:</w:t>
      </w:r>
    </w:p>
    <w:p w:rsidR="0020700E" w:rsidRPr="0076353D" w:rsidRDefault="0020700E" w:rsidP="005A6064">
      <w:pPr>
        <w:spacing w:line="360" w:lineRule="auto"/>
        <w:jc w:val="both"/>
        <w:rPr>
          <w:sz w:val="28"/>
          <w:szCs w:val="28"/>
        </w:rPr>
      </w:pPr>
    </w:p>
    <w:p w:rsidR="0020700E" w:rsidRPr="0076353D" w:rsidRDefault="0020700E" w:rsidP="005A6064">
      <w:pPr>
        <w:jc w:val="both"/>
      </w:pPr>
      <w:r w:rsidRPr="0076353D">
        <w:t>MVNERA PAR</w:t>
      </w:r>
    </w:p>
    <w:p w:rsidR="0020700E" w:rsidRPr="0076353D" w:rsidRDefault="0020700E" w:rsidP="005A6064">
      <w:pPr>
        <w:jc w:val="both"/>
      </w:pPr>
      <w:r w:rsidRPr="0076353D">
        <w:t>VA QVIDEM PRE</w:t>
      </w:r>
    </w:p>
    <w:p w:rsidR="0020700E" w:rsidRPr="0076353D" w:rsidRDefault="0020700E" w:rsidP="005A6064">
      <w:pPr>
        <w:jc w:val="both"/>
      </w:pPr>
      <w:r w:rsidRPr="0076353D">
        <w:t>TIO SED HONO</w:t>
      </w:r>
    </w:p>
    <w:p w:rsidR="0020700E" w:rsidRPr="0076353D" w:rsidRDefault="0020700E" w:rsidP="005A6064">
      <w:pPr>
        <w:jc w:val="both"/>
      </w:pPr>
      <w:r w:rsidRPr="0076353D">
        <w:t>RIBVS ALMA</w:t>
      </w:r>
    </w:p>
    <w:p w:rsidR="0020700E" w:rsidRPr="0076353D" w:rsidRDefault="0020700E" w:rsidP="005A6064">
      <w:pPr>
        <w:jc w:val="both"/>
      </w:pPr>
      <w:r w:rsidRPr="0076353D">
        <w:t>PATRIBVS</w:t>
      </w:r>
    </w:p>
    <w:p w:rsidR="0020700E" w:rsidRPr="0076353D" w:rsidRDefault="0020700E" w:rsidP="005A6064">
      <w:pPr>
        <w:jc w:val="both"/>
      </w:pPr>
      <w:r w:rsidRPr="0076353D">
        <w:t>ISTA MEIS OFFE</w:t>
      </w:r>
    </w:p>
    <w:p w:rsidR="0020700E" w:rsidRPr="0076353D" w:rsidRDefault="0020700E" w:rsidP="005A6064">
      <w:pPr>
        <w:jc w:val="both"/>
      </w:pPr>
      <w:r w:rsidRPr="0076353D">
        <w:t>RO CONS(ul) EGO</w:t>
      </w:r>
    </w:p>
    <w:p w:rsidR="0020700E" w:rsidRPr="0076353D" w:rsidRDefault="0020700E" w:rsidP="005A6064">
      <w:pPr>
        <w:spacing w:line="360" w:lineRule="auto"/>
        <w:jc w:val="both"/>
        <w:rPr>
          <w:sz w:val="28"/>
          <w:szCs w:val="28"/>
        </w:rPr>
      </w:pPr>
    </w:p>
    <w:p w:rsidR="0020700E" w:rsidRPr="0076353D" w:rsidRDefault="0020700E" w:rsidP="00B879B2">
      <w:pPr>
        <w:spacing w:line="360" w:lineRule="auto"/>
        <w:jc w:val="both"/>
        <w:rPr>
          <w:sz w:val="28"/>
          <w:szCs w:val="28"/>
        </w:rPr>
      </w:pPr>
      <w:r w:rsidRPr="0076353D">
        <w:rPr>
          <w:sz w:val="28"/>
          <w:szCs w:val="28"/>
        </w:rPr>
        <w:t>Alla stessa collezione appartengono poi due frammenti di dittico imperiale, cioè di quei dittici che venivano prodotti per la celebrazione del sovrano, che provengono da Costantinopoli e datano all’inizio del VI secolo. Le due placchette in avorio costituiscono la parte superiore e inferiore di un dittico dalle cinque parti di cui si legge parte dell’iscrizione:</w:t>
      </w:r>
    </w:p>
    <w:p w:rsidR="0020700E" w:rsidRPr="0076353D" w:rsidRDefault="0020700E" w:rsidP="00B879B2">
      <w:pPr>
        <w:spacing w:line="360" w:lineRule="auto"/>
        <w:jc w:val="both"/>
        <w:rPr>
          <w:sz w:val="28"/>
          <w:szCs w:val="28"/>
        </w:rPr>
      </w:pPr>
    </w:p>
    <w:p w:rsidR="0020700E" w:rsidRPr="0076353D" w:rsidRDefault="0020700E" w:rsidP="00B879B2">
      <w:pPr>
        <w:spacing w:line="360" w:lineRule="auto"/>
        <w:jc w:val="both"/>
        <w:rPr>
          <w:smallCaps/>
          <w:sz w:val="28"/>
          <w:szCs w:val="28"/>
        </w:rPr>
      </w:pPr>
      <w:r w:rsidRPr="0076353D">
        <w:rPr>
          <w:smallCaps/>
          <w:sz w:val="28"/>
          <w:szCs w:val="28"/>
        </w:rPr>
        <w:t>ac trivnfatori+perpetuo semper avg(</w:t>
      </w:r>
      <w:r w:rsidRPr="0076353D">
        <w:rPr>
          <w:sz w:val="28"/>
          <w:szCs w:val="28"/>
        </w:rPr>
        <w:t>usto</w:t>
      </w:r>
      <w:r w:rsidRPr="0076353D">
        <w:rPr>
          <w:smallCaps/>
          <w:sz w:val="28"/>
          <w:szCs w:val="28"/>
        </w:rPr>
        <w:t>)</w:t>
      </w:r>
    </w:p>
    <w:p w:rsidR="0020700E" w:rsidRPr="0076353D" w:rsidRDefault="0020700E" w:rsidP="00B879B2">
      <w:pPr>
        <w:spacing w:line="360" w:lineRule="auto"/>
        <w:jc w:val="both"/>
        <w:rPr>
          <w:sz w:val="28"/>
          <w:szCs w:val="28"/>
          <w:lang w:val="en-US"/>
        </w:rPr>
      </w:pPr>
      <w:r w:rsidRPr="0076353D">
        <w:rPr>
          <w:smallCaps/>
          <w:sz w:val="28"/>
          <w:szCs w:val="28"/>
          <w:lang w:val="en-US"/>
        </w:rPr>
        <w:t>vir illvstr(</w:t>
      </w:r>
      <w:r w:rsidRPr="0076353D">
        <w:rPr>
          <w:sz w:val="28"/>
          <w:szCs w:val="28"/>
          <w:lang w:val="en-US"/>
        </w:rPr>
        <w:t>is</w:t>
      </w:r>
      <w:r w:rsidRPr="0076353D">
        <w:rPr>
          <w:smallCaps/>
          <w:sz w:val="28"/>
          <w:szCs w:val="28"/>
          <w:lang w:val="en-US"/>
        </w:rPr>
        <w:t>) com(</w:t>
      </w:r>
      <w:r w:rsidRPr="0076353D">
        <w:rPr>
          <w:sz w:val="28"/>
          <w:szCs w:val="28"/>
          <w:lang w:val="en-US"/>
        </w:rPr>
        <w:t>es</w:t>
      </w:r>
      <w:r w:rsidRPr="0076353D">
        <w:rPr>
          <w:smallCaps/>
          <w:sz w:val="28"/>
          <w:szCs w:val="28"/>
          <w:lang w:val="en-US"/>
        </w:rPr>
        <w:t>) protic(</w:t>
      </w:r>
      <w:r w:rsidRPr="0076353D">
        <w:rPr>
          <w:sz w:val="28"/>
          <w:szCs w:val="28"/>
          <w:lang w:val="en-US"/>
        </w:rPr>
        <w:t>torum</w:t>
      </w:r>
      <w:r w:rsidRPr="0076353D">
        <w:rPr>
          <w:smallCaps/>
          <w:sz w:val="28"/>
          <w:szCs w:val="28"/>
          <w:lang w:val="en-US"/>
        </w:rPr>
        <w:t>) et consvl ordinar(</w:t>
      </w:r>
      <w:r w:rsidRPr="0076353D">
        <w:rPr>
          <w:sz w:val="28"/>
          <w:szCs w:val="28"/>
          <w:lang w:val="en-US"/>
        </w:rPr>
        <w:t>ius).</w:t>
      </w:r>
    </w:p>
    <w:p w:rsidR="0020700E" w:rsidRPr="0076353D" w:rsidRDefault="0020700E" w:rsidP="00B879B2">
      <w:pPr>
        <w:spacing w:line="360" w:lineRule="auto"/>
        <w:jc w:val="both"/>
        <w:rPr>
          <w:sz w:val="28"/>
          <w:szCs w:val="28"/>
          <w:lang w:val="en-US"/>
        </w:rPr>
      </w:pPr>
    </w:p>
    <w:p w:rsidR="0020700E" w:rsidRPr="0076353D" w:rsidRDefault="0020700E" w:rsidP="00B879B2">
      <w:pPr>
        <w:spacing w:line="360" w:lineRule="auto"/>
        <w:jc w:val="both"/>
        <w:rPr>
          <w:sz w:val="28"/>
          <w:szCs w:val="28"/>
        </w:rPr>
      </w:pPr>
      <w:r w:rsidRPr="0076353D">
        <w:rPr>
          <w:sz w:val="28"/>
          <w:szCs w:val="28"/>
        </w:rPr>
        <w:t xml:space="preserve">In una placchetta si vedono due Vittorie alate che sostengono una corona di alloro all’interno della quale c’è una personificazione di Costantinopoli, nell’altra alcune figure in abiti barbarici in atto probabilmente di rendere omaggio al sovrano. </w:t>
      </w:r>
    </w:p>
    <w:p w:rsidR="0020700E" w:rsidRPr="0076353D" w:rsidRDefault="0020700E" w:rsidP="00B879B2">
      <w:pPr>
        <w:spacing w:line="360" w:lineRule="auto"/>
        <w:jc w:val="both"/>
        <w:rPr>
          <w:sz w:val="28"/>
          <w:szCs w:val="28"/>
        </w:rPr>
      </w:pPr>
    </w:p>
    <w:p w:rsidR="0020700E" w:rsidRPr="0076353D" w:rsidRDefault="00F46F73" w:rsidP="00B879B2">
      <w:pPr>
        <w:spacing w:line="360" w:lineRule="auto"/>
        <w:jc w:val="both"/>
        <w:rPr>
          <w:sz w:val="28"/>
          <w:szCs w:val="28"/>
        </w:rPr>
      </w:pPr>
      <w:r>
        <w:rPr>
          <w:noProof/>
          <w:sz w:val="28"/>
          <w:szCs w:val="28"/>
        </w:rPr>
        <w:lastRenderedPageBreak/>
        <w:drawing>
          <wp:inline distT="0" distB="0" distL="0" distR="0">
            <wp:extent cx="2400300" cy="3268980"/>
            <wp:effectExtent l="19050" t="0" r="0" b="0"/>
            <wp:docPr id="3" name="Immagine 3" descr="salvini bellati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salvini bellati022"/>
                    <pic:cNvPicPr>
                      <a:picLocks noChangeAspect="1" noChangeArrowheads="1"/>
                    </pic:cNvPicPr>
                  </pic:nvPicPr>
                  <pic:blipFill>
                    <a:blip r:embed="rId10"/>
                    <a:srcRect/>
                    <a:stretch>
                      <a:fillRect/>
                    </a:stretch>
                  </pic:blipFill>
                  <pic:spPr bwMode="auto">
                    <a:xfrm>
                      <a:off x="0" y="0"/>
                      <a:ext cx="2400300" cy="3268980"/>
                    </a:xfrm>
                    <a:prstGeom prst="rect">
                      <a:avLst/>
                    </a:prstGeom>
                    <a:noFill/>
                    <a:ln w="9525">
                      <a:noFill/>
                      <a:miter lim="800000"/>
                      <a:headEnd/>
                      <a:tailEnd/>
                    </a:ln>
                  </pic:spPr>
                </pic:pic>
              </a:graphicData>
            </a:graphic>
          </wp:inline>
        </w:drawing>
      </w:r>
    </w:p>
    <w:p w:rsidR="0020700E" w:rsidRPr="0076353D" w:rsidRDefault="0020700E" w:rsidP="00856B59">
      <w:pPr>
        <w:jc w:val="both"/>
      </w:pPr>
      <w:r w:rsidRPr="0076353D">
        <w:t>3. Milano, Musei del Castello Sforzesco.</w:t>
      </w:r>
    </w:p>
    <w:p w:rsidR="0020700E" w:rsidRPr="0076353D" w:rsidRDefault="0020700E" w:rsidP="00856B59">
      <w:pPr>
        <w:jc w:val="both"/>
      </w:pPr>
      <w:r w:rsidRPr="0076353D">
        <w:t>Testa della cosiddetta imperatrice Teodora.</w:t>
      </w:r>
    </w:p>
    <w:p w:rsidR="0020700E" w:rsidRPr="0076353D" w:rsidRDefault="0020700E" w:rsidP="00B879B2">
      <w:pPr>
        <w:spacing w:line="360" w:lineRule="auto"/>
        <w:jc w:val="both"/>
        <w:rPr>
          <w:sz w:val="28"/>
          <w:szCs w:val="28"/>
        </w:rPr>
      </w:pPr>
    </w:p>
    <w:p w:rsidR="0020700E" w:rsidRPr="0076353D" w:rsidRDefault="0020700E" w:rsidP="00B879B2">
      <w:pPr>
        <w:spacing w:line="360" w:lineRule="auto"/>
        <w:jc w:val="both"/>
        <w:rPr>
          <w:sz w:val="28"/>
          <w:szCs w:val="28"/>
        </w:rPr>
      </w:pPr>
      <w:r w:rsidRPr="0076353D">
        <w:rPr>
          <w:sz w:val="28"/>
          <w:szCs w:val="28"/>
        </w:rPr>
        <w:tab/>
        <w:t xml:space="preserve">A Monza, nel Museo del Duomo, si conserva la più importante raccolta di ampolle in piombo e stagno provenienti dalla Terrasanta con sedici esemplari integri e in buone condizioni. Le ampolle contenevano l’olio delle lampade che ardevano nei santuari di Palestina ed erano importate dai pellegrini in Occidente come preziose reliquie dotate di proprietà taumaturgiche. Entrambi i lati delle ampolle, realizzate in serie, presentano decorazioni a rilievo. Nel margine esterno sono presenti iscrizioni, con lievi varianti epigrafiche, in caratteri greci minuscoli di eccellente tratto, che attestano il contenuto («olio dal legno della vita»), la provenienza («dai luoghi santi del Cristo»), la funzione («benedizione di Dio»). Altre iscrizioni a caratteri più piccoli e approssimativi sono poi presenti all’interno di alcune figurazioni e si riferiscono al passo evangelico relativo all’episodio rappresentato. A Brescia, nel Museo Civico, si trova un astrolabio in bronzo del 1062, come risulta dalla scritta sul retro: «decreto e comando di Sergio protospatario, console e uomo di scienza, nel mese di luglio, quindicesima indizione, anno 6750», in cui l’anno indicato secondo la misurazione bizantina corrisponde appunto a tale data. Sulla corona esterna si legge anche un’iscrizione greca in trimetri giambici che ricorda come sia stato costruito «da </w:t>
      </w:r>
      <w:r w:rsidRPr="0076353D">
        <w:rPr>
          <w:sz w:val="28"/>
          <w:szCs w:val="28"/>
        </w:rPr>
        <w:lastRenderedPageBreak/>
        <w:t xml:space="preserve">Sergio di stirpe persiana e di rango consolare». Ancora a Brescia, ma questa volta del Fondo Querini della Civica Biblioteca (cod. A.VI.26), è presente un manoscritto membranaceo dei Vangeli con cinque eleganti miniature (sant’Epifanio, la Madonna con il Bambino, san Matteo, san Marco e san Luca) datato al XII secolo. </w:t>
      </w:r>
    </w:p>
    <w:p w:rsidR="0020700E" w:rsidRPr="0076353D" w:rsidRDefault="0020700E" w:rsidP="000F535D">
      <w:pPr>
        <w:spacing w:line="360" w:lineRule="auto"/>
        <w:ind w:firstLine="708"/>
        <w:jc w:val="both"/>
        <w:rPr>
          <w:sz w:val="28"/>
          <w:szCs w:val="28"/>
        </w:rPr>
      </w:pPr>
      <w:r w:rsidRPr="0076353D">
        <w:rPr>
          <w:sz w:val="28"/>
          <w:szCs w:val="28"/>
        </w:rPr>
        <w:t xml:space="preserve">A Torino, nella Galleria Sabauda, sono conservati oggetti bizantini appartenuti alla collezione dell’avvocato torinese Riccardo Gualino (1879-1964) tra cui una croce con pendenti, una croce pettorale, alcuni anelli e un avorio con Cristo benedicente e la mezza figura di san Pietro. Anche se non sono propriamente oggetti bizantini, ma comunque riconducibili alla temperie culturale della tarda antichità, sono da ricordare nel Tesoro della cattedrale di Aosta il dittico di Stilicone e quello di Probo. Il primo fu realizzato, forse da artigiani milanesi, probabilmente per celebrare il suo consolato nell’anno 400. Vi compaiono nello sportello di destra Stilicone in abiti militari, con i ritratti a rilievo sullo scudo dei due sovrani Onorio e Arcadio, e nell’altro la moglie del generale, Serena (la nipote di Teodosio I), che presenta il tipico abito della matrona romana e l’acconciatura caratteristica della sua epoca con orecchini e collana. Accanto a lui il figlio Eucherio, in toga, che allora doveva avere dieci o undici anni, con il mano il dittico ricevuto per la nomina nel 395 a </w:t>
      </w:r>
      <w:r w:rsidRPr="0076353D">
        <w:rPr>
          <w:i/>
          <w:sz w:val="28"/>
          <w:szCs w:val="28"/>
        </w:rPr>
        <w:t>tribunus</w:t>
      </w:r>
      <w:r w:rsidRPr="0076353D">
        <w:rPr>
          <w:sz w:val="28"/>
          <w:szCs w:val="28"/>
        </w:rPr>
        <w:t xml:space="preserve"> e </w:t>
      </w:r>
      <w:r w:rsidRPr="0076353D">
        <w:rPr>
          <w:i/>
          <w:sz w:val="28"/>
          <w:szCs w:val="28"/>
        </w:rPr>
        <w:t>notarius</w:t>
      </w:r>
      <w:r w:rsidRPr="0076353D">
        <w:rPr>
          <w:sz w:val="28"/>
          <w:szCs w:val="28"/>
        </w:rPr>
        <w:t xml:space="preserve">. Stilicone sarebbe stato messo a morte dall’imperatore Onorio nel 408 e la sua sorte sarebbe stata poi seguita da madre e figlio, uccisi dopo la sua caduta. Il dittico consolare di Probo, in carica in Occidente nel 406, mostra in entrambi gli sportelli Onorio in abiti militari e in piedi sotto un arco con le iscrizioni D(omino) N(ostro) </w:t>
      </w:r>
      <w:r w:rsidRPr="0076353D">
        <w:rPr>
          <w:smallCaps/>
          <w:sz w:val="28"/>
          <w:szCs w:val="28"/>
        </w:rPr>
        <w:t>honorio</w:t>
      </w:r>
      <w:r w:rsidRPr="0076353D">
        <w:rPr>
          <w:sz w:val="28"/>
          <w:szCs w:val="28"/>
        </w:rPr>
        <w:t xml:space="preserve"> </w:t>
      </w:r>
      <w:r w:rsidRPr="0076353D">
        <w:rPr>
          <w:smallCaps/>
          <w:sz w:val="28"/>
          <w:szCs w:val="28"/>
        </w:rPr>
        <w:t>semp</w:t>
      </w:r>
      <w:r w:rsidRPr="0076353D">
        <w:rPr>
          <w:sz w:val="28"/>
          <w:szCs w:val="28"/>
        </w:rPr>
        <w:t xml:space="preserve">(er) </w:t>
      </w:r>
      <w:r w:rsidRPr="0076353D">
        <w:rPr>
          <w:smallCaps/>
          <w:sz w:val="28"/>
          <w:szCs w:val="28"/>
        </w:rPr>
        <w:t>avg</w:t>
      </w:r>
      <w:r w:rsidRPr="0076353D">
        <w:rPr>
          <w:sz w:val="28"/>
          <w:szCs w:val="28"/>
        </w:rPr>
        <w:t xml:space="preserve">(usto) e, nella cornice inferiore, </w:t>
      </w:r>
      <w:r w:rsidRPr="0076353D">
        <w:rPr>
          <w:smallCaps/>
          <w:sz w:val="28"/>
          <w:szCs w:val="28"/>
        </w:rPr>
        <w:t>probvs famvlvs v</w:t>
      </w:r>
      <w:r w:rsidRPr="0076353D">
        <w:rPr>
          <w:sz w:val="28"/>
          <w:szCs w:val="28"/>
        </w:rPr>
        <w:t xml:space="preserve">(ir) </w:t>
      </w:r>
      <w:r w:rsidRPr="0076353D">
        <w:rPr>
          <w:smallCaps/>
          <w:sz w:val="28"/>
          <w:szCs w:val="28"/>
        </w:rPr>
        <w:t>c</w:t>
      </w:r>
      <w:r w:rsidRPr="0076353D">
        <w:rPr>
          <w:sz w:val="28"/>
          <w:szCs w:val="28"/>
        </w:rPr>
        <w:t xml:space="preserve">(larissimus) </w:t>
      </w:r>
      <w:r w:rsidRPr="0076353D">
        <w:rPr>
          <w:smallCaps/>
          <w:sz w:val="28"/>
          <w:szCs w:val="28"/>
        </w:rPr>
        <w:t>cons</w:t>
      </w:r>
      <w:r w:rsidRPr="0076353D">
        <w:rPr>
          <w:sz w:val="28"/>
          <w:szCs w:val="28"/>
        </w:rPr>
        <w:t xml:space="preserve">(ul) </w:t>
      </w:r>
      <w:r w:rsidRPr="0076353D">
        <w:rPr>
          <w:smallCaps/>
          <w:sz w:val="28"/>
          <w:szCs w:val="28"/>
        </w:rPr>
        <w:t>ord</w:t>
      </w:r>
      <w:r w:rsidRPr="0076353D">
        <w:rPr>
          <w:sz w:val="28"/>
          <w:szCs w:val="28"/>
        </w:rPr>
        <w:t xml:space="preserve">(inarius). Nel labaro che regge l’imperatore nell’immagine di sinistra infine è scritto: </w:t>
      </w:r>
      <w:r w:rsidRPr="0076353D">
        <w:rPr>
          <w:smallCaps/>
          <w:sz w:val="28"/>
          <w:szCs w:val="28"/>
        </w:rPr>
        <w:t>in nomine xri vincas semper</w:t>
      </w:r>
      <w:r w:rsidRPr="0076353D">
        <w:rPr>
          <w:sz w:val="28"/>
          <w:szCs w:val="28"/>
        </w:rPr>
        <w:t xml:space="preserve">. Flavio Anicio Petronio Probo, fratello minore dei due consoli del 395, ricorda come d’uso nei dittici consolari la propria dignità di </w:t>
      </w:r>
      <w:r w:rsidRPr="0076353D">
        <w:rPr>
          <w:i/>
          <w:sz w:val="28"/>
          <w:szCs w:val="28"/>
        </w:rPr>
        <w:t>clarissimus</w:t>
      </w:r>
      <w:r w:rsidRPr="0076353D">
        <w:rPr>
          <w:sz w:val="28"/>
          <w:szCs w:val="28"/>
        </w:rPr>
        <w:t xml:space="preserve"> e il rango di console ordinario professandosi inoltre servo del sovrano per cui, secondo un tema caro all’ideologia imperiale, si auspica la vittoria perpetua. </w:t>
      </w:r>
    </w:p>
    <w:p w:rsidR="0020700E" w:rsidRPr="0076353D" w:rsidRDefault="0020700E" w:rsidP="000F535D">
      <w:pPr>
        <w:spacing w:line="360" w:lineRule="auto"/>
        <w:ind w:firstLine="708"/>
        <w:jc w:val="both"/>
        <w:rPr>
          <w:sz w:val="28"/>
          <w:szCs w:val="28"/>
        </w:rPr>
      </w:pPr>
    </w:p>
    <w:p w:rsidR="0020700E" w:rsidRPr="0076353D" w:rsidRDefault="0020700E" w:rsidP="00C171AE">
      <w:pPr>
        <w:spacing w:line="360" w:lineRule="auto"/>
        <w:jc w:val="both"/>
        <w:rPr>
          <w:b/>
          <w:sz w:val="28"/>
          <w:szCs w:val="28"/>
        </w:rPr>
      </w:pPr>
      <w:r w:rsidRPr="0076353D">
        <w:rPr>
          <w:b/>
          <w:sz w:val="28"/>
          <w:szCs w:val="28"/>
        </w:rPr>
        <w:lastRenderedPageBreak/>
        <w:t>La Liguria e Bisanzio</w:t>
      </w:r>
    </w:p>
    <w:p w:rsidR="0020700E" w:rsidRPr="0076353D" w:rsidRDefault="0020700E" w:rsidP="0027590A">
      <w:pPr>
        <w:spacing w:line="360" w:lineRule="auto"/>
        <w:ind w:firstLine="708"/>
        <w:jc w:val="both"/>
        <w:rPr>
          <w:sz w:val="28"/>
          <w:szCs w:val="28"/>
        </w:rPr>
      </w:pPr>
    </w:p>
    <w:p w:rsidR="0020700E" w:rsidRPr="0076353D" w:rsidRDefault="0020700E" w:rsidP="0027590A">
      <w:pPr>
        <w:spacing w:line="360" w:lineRule="auto"/>
        <w:ind w:firstLine="708"/>
        <w:jc w:val="both"/>
        <w:rPr>
          <w:sz w:val="28"/>
          <w:szCs w:val="28"/>
        </w:rPr>
      </w:pPr>
      <w:r w:rsidRPr="0076353D">
        <w:rPr>
          <w:sz w:val="28"/>
          <w:szCs w:val="28"/>
        </w:rPr>
        <w:t>La Liguria durante la guerra gotica subì un sacco di Genova a opera dei Franchi, ma sopravvisse alla prima conquista longobarda e restò sotto l’impero, almeno limitatamente alle zone costiere e a un piccolo entroterra. Alla fine del VI secolo i Bizantini vi possedevano Genova, il centro principale, e a ovest di questa Ventimiglia, Albenga, Varigotti, Vado e Savona mentre sul versante orientale restava in loro possesso Porto Venere, una base della flotta imperiale. Verso il 643-644, tuttavia, il re longobardo Rotari lanciò un attacco a fondo contro la regione sottomettendola per intero. A differenza di altri territori del nord, la Liguria ha conservato qualche testimonianza, sia pure modesta, degli insediamenti militari destinati a proteggere le zone costiere. Sono stati infatti effettuati scavi nel sito di Sant’Antonino di Pertice (</w:t>
      </w:r>
      <w:r w:rsidRPr="0076353D">
        <w:rPr>
          <w:i/>
          <w:sz w:val="28"/>
          <w:szCs w:val="28"/>
        </w:rPr>
        <w:t>castrum Pertice</w:t>
      </w:r>
      <w:r w:rsidRPr="0076353D">
        <w:rPr>
          <w:sz w:val="28"/>
          <w:szCs w:val="28"/>
        </w:rPr>
        <w:t xml:space="preserve">), a nord di Finale Ligure, che hanno consentito di individuare una cerchia muraria databile a fine VI-inizio VII secolo con tracce di insediamento umano che sembrano rimandare a quell’epoca. Dentro la cinta muraria, in particolare, le indagini hanno messo in luce almeno tre costruzioni con il basamento in pietra, pareti in legno e il tetto in legno e paglia con all’interno numerosi reperti archeologici tra cui monete bizantine. La prima costruzione si suppone abbia avuto funzione di deposito di riserve alimentari e ciò è confermato dal ritrovamento di numerose anfore, molte delle quali di provenienza nordafricana. Il secondo edificio si pensa che sia stato utilizzato come deposito di attrezzi poiché all’interno vi erano pesi da pesca di piombo. Di minor dimensione era invece la terza struttura di cui non si riconosce con certezza l’utilizzo. Numerosi i ritrovamenti di ceramica pregiata (anteriore al VII sec.) proveniente anche dall’area cartaginese e tunisina, utilizzata per consumare e conservare cibi, oltre a oggetti di abbigliamento femminile quali fibule e placchette ora conservate al Civico Museo di Finalborgo. Nella Liguria orientale, in Lunigiana, le indagini nel monte Castello, a ottocento metri di altitudine, a controllo della strada che da Filattiera andava nel parmense, sono stati scavati i ruderi di Monte Castello databili all’incirca dalla metà del VI a </w:t>
      </w:r>
      <w:r w:rsidRPr="0076353D">
        <w:rPr>
          <w:sz w:val="28"/>
          <w:szCs w:val="28"/>
        </w:rPr>
        <w:lastRenderedPageBreak/>
        <w:t xml:space="preserve">quella del VII secolo. In questo caso sono emerse un’ampia cinta muraria conservata in un lato per una lunghezza di cento metri circa e, all’interno, fondazioni in pietra di un edificio rettangolare diviso in tre grandi vani. Gli scarsi reperti trovati sono compatibili con il periodo della presenza bizantina ed è probabile che il sito sia stato abbandonato a seguito della conquista longobarda non essendovi altre tracce di insediamento fino al X-XI secolo. A Zignago, lungo il corso superiore del Vara, in provincia di La Spezia, venne inoltre allestito probabilmente a cavallo fra VI e VII secolo un piccolo impianto difensivo costituito da una torre isolata, con alcuni annessi, trasformata in seguito nel campanile della chiesa della frazione di Sasseta. Oltre alle evidenze archeologiche, le tracce bizantine in Liguria sono modeste e ci si può limitare a suggerire una visita al </w:t>
      </w:r>
      <w:r w:rsidRPr="0076353D">
        <w:rPr>
          <w:i/>
          <w:sz w:val="28"/>
          <w:szCs w:val="28"/>
        </w:rPr>
        <w:t>santo mandylion</w:t>
      </w:r>
      <w:r w:rsidRPr="0076353D">
        <w:rPr>
          <w:sz w:val="28"/>
          <w:szCs w:val="28"/>
        </w:rPr>
        <w:t xml:space="preserve"> conservato a Genova nella chiesa di S. Bartolomeo degli Armeni. Si tratta in questo caso di un’immagine del volto di Cristo: dipinto su tavola con cornice d’argento sbalzato, dorato e smaltato in parte, probabilmente del XIII secolo. L’oggetto appartiene alla categoria dei </w:t>
      </w:r>
      <w:r w:rsidRPr="0076353D">
        <w:rPr>
          <w:i/>
          <w:sz w:val="28"/>
          <w:szCs w:val="28"/>
        </w:rPr>
        <w:t>mandylia</w:t>
      </w:r>
      <w:r w:rsidRPr="0076353D">
        <w:rPr>
          <w:sz w:val="28"/>
          <w:szCs w:val="28"/>
        </w:rPr>
        <w:t xml:space="preserve"> ossia delle immagini ritenute miracolosamente impresse del Cristo. Fu portato nel 1362 da Costantinopoli dal capitano genovese Leonardo Montalto in seguito doge della città, che lo ebbe dall’imperatore Giovanni V Paleologo (1341-1391). Nella cornice sono presenti dieci formelle a sbalzo in cui è rappresentata l’origine del santo volto insieme ad alcuni episodi della sua storia fino alla traslazione a Costantinopoli da Edessa nel 944: secondo la tradizione, infatti, l’immagine si sarebbe impressa miracolosamente su un drappo al tempo del re di Edessa Abgar, contemporaneo del Cristo, per poi sparire e riemergere durante l’assedio persiano di Edessa nel 544. Di qui fu portata a Costantinopoli e deposta in un santuario del palazzo imperiale, ma se ne persero le tracce nel 1204. Altri due esemplari di </w:t>
      </w:r>
      <w:r w:rsidRPr="0076353D">
        <w:rPr>
          <w:i/>
          <w:sz w:val="28"/>
          <w:szCs w:val="28"/>
        </w:rPr>
        <w:t>mandylia</w:t>
      </w:r>
      <w:r w:rsidRPr="0076353D">
        <w:rPr>
          <w:sz w:val="28"/>
          <w:szCs w:val="28"/>
        </w:rPr>
        <w:t xml:space="preserve"> si trovano inoltre nella Cappella di Matilda in Vaticano e a Manoppello, in provincia di Pescara, nella Basilica del Volto Santo.</w:t>
      </w:r>
    </w:p>
    <w:p w:rsidR="0020700E" w:rsidRPr="0076353D" w:rsidRDefault="0020700E" w:rsidP="0064129B">
      <w:pPr>
        <w:spacing w:line="360" w:lineRule="auto"/>
        <w:jc w:val="center"/>
        <w:rPr>
          <w:sz w:val="28"/>
          <w:szCs w:val="28"/>
        </w:rPr>
      </w:pPr>
    </w:p>
    <w:p w:rsidR="0020700E" w:rsidRPr="0076353D" w:rsidRDefault="0020700E" w:rsidP="0064129B">
      <w:pPr>
        <w:spacing w:line="360" w:lineRule="auto"/>
        <w:jc w:val="center"/>
        <w:rPr>
          <w:sz w:val="28"/>
          <w:szCs w:val="28"/>
        </w:rPr>
      </w:pPr>
    </w:p>
    <w:p w:rsidR="0020700E" w:rsidRPr="0076353D" w:rsidRDefault="0020700E" w:rsidP="0064129B">
      <w:pPr>
        <w:spacing w:line="360" w:lineRule="auto"/>
        <w:jc w:val="center"/>
        <w:rPr>
          <w:sz w:val="28"/>
          <w:szCs w:val="28"/>
        </w:rPr>
      </w:pPr>
    </w:p>
    <w:p w:rsidR="0020700E" w:rsidRPr="0076353D" w:rsidRDefault="0020700E" w:rsidP="0064129B">
      <w:pPr>
        <w:spacing w:line="360" w:lineRule="auto"/>
        <w:jc w:val="center"/>
        <w:rPr>
          <w:sz w:val="36"/>
          <w:szCs w:val="36"/>
        </w:rPr>
      </w:pPr>
      <w:r w:rsidRPr="0076353D">
        <w:rPr>
          <w:sz w:val="36"/>
          <w:szCs w:val="36"/>
        </w:rPr>
        <w:lastRenderedPageBreak/>
        <w:t>3.</w:t>
      </w:r>
    </w:p>
    <w:p w:rsidR="0020700E" w:rsidRPr="0076353D" w:rsidRDefault="00C171AE" w:rsidP="007336E7">
      <w:pPr>
        <w:spacing w:line="360" w:lineRule="auto"/>
        <w:rPr>
          <w:sz w:val="36"/>
          <w:szCs w:val="36"/>
        </w:rPr>
      </w:pPr>
      <w:r w:rsidRPr="0076353D">
        <w:rPr>
          <w:sz w:val="36"/>
          <w:szCs w:val="36"/>
        </w:rPr>
        <w:t>L’</w:t>
      </w:r>
      <w:r w:rsidR="0020700E" w:rsidRPr="0076353D">
        <w:rPr>
          <w:sz w:val="36"/>
          <w:szCs w:val="36"/>
        </w:rPr>
        <w:t>esarcato ravennate al centro del</w:t>
      </w:r>
      <w:r w:rsidRPr="0076353D">
        <w:rPr>
          <w:sz w:val="36"/>
          <w:szCs w:val="36"/>
        </w:rPr>
        <w:t>l’I</w:t>
      </w:r>
      <w:r w:rsidR="0020700E" w:rsidRPr="0076353D">
        <w:rPr>
          <w:sz w:val="36"/>
          <w:szCs w:val="36"/>
        </w:rPr>
        <w:t>talia bizantina</w:t>
      </w:r>
    </w:p>
    <w:p w:rsidR="0020700E" w:rsidRPr="0076353D" w:rsidRDefault="0020700E" w:rsidP="00A44525">
      <w:pPr>
        <w:spacing w:line="360" w:lineRule="auto"/>
        <w:jc w:val="both"/>
        <w:rPr>
          <w:sz w:val="28"/>
          <w:szCs w:val="28"/>
        </w:rPr>
      </w:pPr>
      <w:r w:rsidRPr="0076353D">
        <w:rPr>
          <w:sz w:val="28"/>
          <w:szCs w:val="28"/>
        </w:rPr>
        <w:tab/>
      </w:r>
    </w:p>
    <w:p w:rsidR="0020700E" w:rsidRPr="0076353D" w:rsidRDefault="0020700E" w:rsidP="0027590A">
      <w:pPr>
        <w:spacing w:line="360" w:lineRule="auto"/>
        <w:ind w:firstLine="708"/>
        <w:jc w:val="both"/>
        <w:rPr>
          <w:sz w:val="28"/>
          <w:szCs w:val="28"/>
        </w:rPr>
      </w:pPr>
      <w:r w:rsidRPr="0076353D">
        <w:rPr>
          <w:sz w:val="28"/>
          <w:szCs w:val="28"/>
        </w:rPr>
        <w:t xml:space="preserve">La Romagna venne chiamata in questo modo dal termine tardo latino </w:t>
      </w:r>
      <w:r w:rsidRPr="0076353D">
        <w:rPr>
          <w:i/>
          <w:sz w:val="28"/>
          <w:szCs w:val="28"/>
        </w:rPr>
        <w:t>Romania</w:t>
      </w:r>
      <w:r w:rsidRPr="0076353D">
        <w:rPr>
          <w:sz w:val="28"/>
          <w:szCs w:val="28"/>
        </w:rPr>
        <w:t xml:space="preserve"> o </w:t>
      </w:r>
      <w:r w:rsidRPr="0076353D">
        <w:rPr>
          <w:i/>
          <w:sz w:val="28"/>
          <w:szCs w:val="28"/>
        </w:rPr>
        <w:t xml:space="preserve">Romandiola </w:t>
      </w:r>
      <w:r w:rsidRPr="0076353D">
        <w:rPr>
          <w:sz w:val="28"/>
          <w:szCs w:val="28"/>
        </w:rPr>
        <w:t>usato per indicare il mondo romano in contrapposizione a quello dei Longobardi. In epoca romana l’Emilia-Romagna attuale rientrava nell’</w:t>
      </w:r>
      <w:r w:rsidRPr="0076353D">
        <w:rPr>
          <w:i/>
          <w:sz w:val="28"/>
          <w:szCs w:val="28"/>
        </w:rPr>
        <w:t>Aemilia</w:t>
      </w:r>
      <w:r w:rsidRPr="0076353D">
        <w:rPr>
          <w:sz w:val="28"/>
          <w:szCs w:val="28"/>
        </w:rPr>
        <w:t xml:space="preserve">, la cui geografia politica fu però parzialmente modificata nella tarda antichità. La furia della guerra gotica cominciò a investirla nel 538: il </w:t>
      </w:r>
      <w:r w:rsidRPr="0076353D">
        <w:rPr>
          <w:i/>
          <w:sz w:val="28"/>
          <w:szCs w:val="28"/>
        </w:rPr>
        <w:t>magister militum</w:t>
      </w:r>
      <w:r w:rsidRPr="0076353D">
        <w:rPr>
          <w:sz w:val="28"/>
          <w:szCs w:val="28"/>
        </w:rPr>
        <w:t xml:space="preserve"> Giovanni occupò Rimini e il re Vitige, di ritorno dal fallito assedio di Roma, cercò di inutilmente di prenderla. Due anni più tardi, nel maggio del 540, i Bizantini entrarono in Ravenna e, subito dopo, cadde in loro potere anche Cesena che in precedenza avevano soltanto tentato di espugnare. La seconda fase del conflitto rovesciò i rapporti di forza: gli imperiali subirono una sconfitta campale davanti a </w:t>
      </w:r>
      <w:r w:rsidR="00C171AE" w:rsidRPr="0076353D">
        <w:rPr>
          <w:sz w:val="28"/>
          <w:szCs w:val="28"/>
        </w:rPr>
        <w:t>Faenza</w:t>
      </w:r>
      <w:r w:rsidRPr="0076353D">
        <w:rPr>
          <w:sz w:val="28"/>
          <w:szCs w:val="28"/>
        </w:rPr>
        <w:t xml:space="preserve"> e persero il controllo di gran parte della regione: nel 545 possedevano soltanto Piacenza, che si arrese per fame ai Goti l’anno successivo, ma nel frattempo erano riusciti a insediarsi a Bologna. L’invasione longobarda trasformò la regione in una cittadella assediata e, alla fine del VI secolo, quanto ne restava riemerse come un nuovo distretto amministrativo, l’</w:t>
      </w:r>
      <w:r w:rsidRPr="0076353D">
        <w:rPr>
          <w:i/>
          <w:sz w:val="28"/>
          <w:szCs w:val="28"/>
        </w:rPr>
        <w:t>exarchatus Ravennas</w:t>
      </w:r>
      <w:r w:rsidRPr="0076353D">
        <w:rPr>
          <w:sz w:val="28"/>
          <w:szCs w:val="28"/>
        </w:rPr>
        <w:t xml:space="preserve">, anche se l’uso indicava Ravenna e il suo territorio come una circoscrizione distinta (la </w:t>
      </w:r>
      <w:r w:rsidRPr="0076353D">
        <w:rPr>
          <w:i/>
          <w:sz w:val="28"/>
          <w:szCs w:val="28"/>
        </w:rPr>
        <w:t>provincia Ravennantium</w:t>
      </w:r>
      <w:r w:rsidRPr="0076353D">
        <w:rPr>
          <w:sz w:val="28"/>
          <w:szCs w:val="28"/>
        </w:rPr>
        <w:t xml:space="preserve">) e ancora come </w:t>
      </w:r>
      <w:r w:rsidRPr="0076353D">
        <w:rPr>
          <w:i/>
          <w:sz w:val="28"/>
          <w:szCs w:val="28"/>
        </w:rPr>
        <w:t>Aemilia</w:t>
      </w:r>
      <w:r w:rsidRPr="0076353D">
        <w:rPr>
          <w:sz w:val="28"/>
          <w:szCs w:val="28"/>
        </w:rPr>
        <w:t xml:space="preserve"> il resto del territorio imperiale. A nord il confine, senza continuità con la </w:t>
      </w:r>
      <w:r w:rsidRPr="0076353D">
        <w:rPr>
          <w:i/>
          <w:sz w:val="28"/>
          <w:szCs w:val="28"/>
        </w:rPr>
        <w:t>Venetia et Histria</w:t>
      </w:r>
      <w:r w:rsidRPr="0076353D">
        <w:rPr>
          <w:sz w:val="28"/>
          <w:szCs w:val="28"/>
        </w:rPr>
        <w:t xml:space="preserve">, era segnato dall’Adige, il Tartaro e il ramo principale del Po fino alla confluenza del Panaro (lo </w:t>
      </w:r>
      <w:r w:rsidRPr="0076353D">
        <w:rPr>
          <w:i/>
          <w:sz w:val="28"/>
          <w:szCs w:val="28"/>
        </w:rPr>
        <w:t>Scultenna</w:t>
      </w:r>
      <w:r w:rsidRPr="0076353D">
        <w:rPr>
          <w:sz w:val="28"/>
          <w:szCs w:val="28"/>
        </w:rPr>
        <w:t>). A sud il Marecchia (</w:t>
      </w:r>
      <w:r w:rsidRPr="0076353D">
        <w:rPr>
          <w:i/>
          <w:sz w:val="28"/>
          <w:szCs w:val="28"/>
        </w:rPr>
        <w:t>Ariminus</w:t>
      </w:r>
      <w:r w:rsidRPr="0076353D">
        <w:rPr>
          <w:sz w:val="28"/>
          <w:szCs w:val="28"/>
        </w:rPr>
        <w:t xml:space="preserve">) separava l’esarcato dalla successiva regione. La frontiera occidentale restò per lo più collocata tra Bologna e Modena lungo il corso del Panaro, anche se vi furono assestamenti, peraltro di breve durata, con la riconquista di Modena e la dedizione dei duchi longobardi di Parma, Reggio e Piacenza. Bologna, come prima città imperiale, era protetta da una rete di castelli a ovest della città, noti come </w:t>
      </w:r>
      <w:r w:rsidRPr="0076353D">
        <w:rPr>
          <w:i/>
          <w:sz w:val="28"/>
          <w:szCs w:val="28"/>
        </w:rPr>
        <w:t>castra Aemiliae</w:t>
      </w:r>
      <w:r w:rsidRPr="0076353D">
        <w:rPr>
          <w:sz w:val="28"/>
          <w:szCs w:val="28"/>
        </w:rPr>
        <w:t xml:space="preserve">, di cui conosciamo i nomi da una fonte più tarda: si tratta di Ferronianum (da identificare probabilmente in Pavullo del Frignano), Montebellium (Monteveglio), Verabulum </w:t>
      </w:r>
      <w:r w:rsidRPr="0076353D">
        <w:rPr>
          <w:sz w:val="28"/>
          <w:szCs w:val="28"/>
        </w:rPr>
        <w:lastRenderedPageBreak/>
        <w:t xml:space="preserve">(Crespellano), Persiceta (San Giovanni in Persiceto), di cui non resta però alcuna evidenza archeologica. A questi poi potrebbe aggiungersi l’insediamento fortificato individuato nei pressi di Monzuno, con limitatissimi dati archeologici. Le principali città si trovavano lungo la via Emilia e ed erano tutte antichi centri romani: Imola (Forum Cornelii), Faenza (Faventia), Forlì (Forum Iulii) e Forlimpopoli (Forum Popilii). Questi, come era nella prassi della difesa territoriale bizantina, erano protetti da avamposti appenninici come Castrocaro (Sussubium), Bertinoro (Brectanorum), Montelucati e la città di Sarsina. Tra la via Emilia e il Po si trovavano poi i </w:t>
      </w:r>
      <w:r w:rsidRPr="0076353D">
        <w:rPr>
          <w:i/>
          <w:sz w:val="28"/>
          <w:szCs w:val="28"/>
        </w:rPr>
        <w:t>castra</w:t>
      </w:r>
      <w:r w:rsidRPr="0076353D">
        <w:rPr>
          <w:sz w:val="28"/>
          <w:szCs w:val="28"/>
        </w:rPr>
        <w:t xml:space="preserve"> di Bagnacavallo (Tiberiacum), Argenta e Comacchio. Più a sud Ravenna, città ritenuta imprendibile per la sua posizione naturale, protetta dal sobborgo fortificato di Cesarea e con il porto di Classe. Lungo la costa adriatica infine sorgevano alcune stazioni portuali di cui la principale era Cervia. Alle città di origine romana si aggiunse poi la fondazione di Ferrara che, secondo una tradizione molto più tarda, peraltro oggi comunemente accettata, ebbe luogo nel 604 ad opera dell’esarca Smaragdo per stabilire una nuova linea difensiva dopo le conquiste fatte dal re Agilulfo e dove sarebbe stato istituito un ducato, di cui però si sente parlare soltanto nell’VIII secolo. Le ricerche archeologiche anche in questo caso paiono confermare l’esistenza di un agglomerato urbano cinto da mura con forme di vita datate al VI-VII secolo, mentre nessuna attestazione archeologica si ha per gli altri centri che componevano la locale rete difensiva. Il territorio bizantino tra VI e VII secolo subì altre mutilazioni, sia pure modeste, e occasionali devastazioni da parte dei Longobardi. Classe, il porto di Ravenna, fu presa dal duca di Spoleto Faroaldo nel 578 e rioccupata dai Bizantini nel 584, mentre Brescello (a quanto sembra già divenuta longobarda in precedenza e poi tornata all’impero), venne conquistata nel 603 da Agilulfo insieme alle lombarde Cremona, Mantova e al castello di Vulturina, forse corrispondente all’attuale Viadana. Nel 643 Rotari tentò un attacco generale all’esarcato senza ottenere lo scopo e negli stessi anni le «vessazioni dei barbari» contro l’esarcato erano un fatto abituale. Il tracollo si ebbe tuttavia soltanto nel secolo VIII allorché il re Liutprando(712-744) lanciò un attacco decisivo contro i </w:t>
      </w:r>
      <w:r w:rsidRPr="0076353D">
        <w:rPr>
          <w:sz w:val="28"/>
          <w:szCs w:val="28"/>
        </w:rPr>
        <w:lastRenderedPageBreak/>
        <w:t xml:space="preserve">possedimenti imperiali approfittando della debolezza di Bisanzio, il cui punto di arrivo sarebbe stato nel 751 l’eliminazione dell’esarcato ad opera del re Astolfo (749-756). </w:t>
      </w:r>
    </w:p>
    <w:p w:rsidR="00C171AE" w:rsidRPr="0076353D" w:rsidRDefault="0020700E" w:rsidP="00C171AE">
      <w:pPr>
        <w:spacing w:line="360" w:lineRule="auto"/>
        <w:jc w:val="both"/>
        <w:rPr>
          <w:b/>
          <w:sz w:val="28"/>
          <w:szCs w:val="28"/>
        </w:rPr>
      </w:pPr>
      <w:r w:rsidRPr="0076353D">
        <w:rPr>
          <w:sz w:val="28"/>
          <w:szCs w:val="28"/>
        </w:rPr>
        <w:t xml:space="preserve">Un viaggio fra i ricordi di Bisanzio porta inevitabilmente a Ravenna, ma ci si può soffermare anche in altre località, come a Nonantola, nel Tesoro dell’Abbazia (Museo Diocesano d’arte sacra e benedettino), dove si possono vedere tra l’altro un reliquiario della Vera croce in argento dorato e smalti, che si ritiene giunto da Costantinopoli, datato a fine X secolo e racchiuso entro una teca eseguita nel Seicento, o anche tessuti di manifattura bizantina del IX-X secolo ritrovati alcuni anni fa in una nicchia del muro dell’Abbazia (sciamito rosso con aquile, sciamito di colore verde chiaro con animali ricamati in oro e sciamito bianco con leonesse, cervi e lepri). A Castell’Arquato, in provincia di Piacenza, il Museo della Collegiata offre inoltre due veli liturgici di seta ricamata risalenti a fine XIII-inizio XIV secolo. </w:t>
      </w:r>
    </w:p>
    <w:p w:rsidR="00C171AE" w:rsidRPr="0076353D" w:rsidRDefault="00C171AE" w:rsidP="00C171AE">
      <w:pPr>
        <w:spacing w:line="360" w:lineRule="auto"/>
        <w:jc w:val="both"/>
        <w:rPr>
          <w:b/>
          <w:sz w:val="28"/>
          <w:szCs w:val="28"/>
        </w:rPr>
      </w:pPr>
    </w:p>
    <w:p w:rsidR="00C171AE" w:rsidRPr="0076353D" w:rsidRDefault="00C171AE" w:rsidP="00C171AE">
      <w:pPr>
        <w:spacing w:line="360" w:lineRule="auto"/>
        <w:jc w:val="both"/>
        <w:rPr>
          <w:b/>
          <w:sz w:val="28"/>
          <w:szCs w:val="28"/>
        </w:rPr>
      </w:pPr>
      <w:r w:rsidRPr="0076353D">
        <w:rPr>
          <w:b/>
          <w:sz w:val="28"/>
          <w:szCs w:val="28"/>
        </w:rPr>
        <w:t>Ravenna capitale</w:t>
      </w:r>
    </w:p>
    <w:p w:rsidR="00C171AE" w:rsidRPr="0076353D" w:rsidRDefault="00C171AE" w:rsidP="00C171AE">
      <w:pPr>
        <w:spacing w:line="360" w:lineRule="auto"/>
        <w:jc w:val="both"/>
        <w:rPr>
          <w:b/>
          <w:sz w:val="28"/>
          <w:szCs w:val="28"/>
        </w:rPr>
      </w:pPr>
    </w:p>
    <w:p w:rsidR="0020700E" w:rsidRPr="0076353D" w:rsidRDefault="0020700E" w:rsidP="000E65AA">
      <w:pPr>
        <w:spacing w:line="360" w:lineRule="auto"/>
        <w:ind w:firstLine="432"/>
        <w:jc w:val="both"/>
        <w:rPr>
          <w:sz w:val="28"/>
          <w:szCs w:val="28"/>
        </w:rPr>
      </w:pPr>
      <w:r w:rsidRPr="0076353D">
        <w:rPr>
          <w:sz w:val="28"/>
          <w:szCs w:val="28"/>
        </w:rPr>
        <w:t xml:space="preserve">A Ravenna la presenza di Bisanzio è più vivace ed ampia. Capitale dal 402 dell’impero di Occidente, Ravenna mantenne questo ruolo anche in seguito. I Bizantini vi fecero il loro ingresso nel maggio 540 e vi restarono stabilmente fino a circa il 732, quando l’esarca Eutichio venne costretto a fuggire nella laguna veneta e due capi longobardi si impossessarono della città. </w:t>
      </w:r>
      <w:r w:rsidR="00C171AE" w:rsidRPr="0076353D">
        <w:rPr>
          <w:sz w:val="28"/>
          <w:szCs w:val="28"/>
        </w:rPr>
        <w:t>Vi t</w:t>
      </w:r>
      <w:r w:rsidRPr="0076353D">
        <w:rPr>
          <w:sz w:val="28"/>
          <w:szCs w:val="28"/>
        </w:rPr>
        <w:t xml:space="preserve">ornò comunque poco tempo più tardi con l’aiuto della flotta veneziana e restandovi fino al 751. Eutichio fu l’esarca che rimase per più tempo in assoluto al governo dell’Italia, dove ormai poco a dire il vero i Bizantini avevano da governare, e anche l’ultimo della serie. Ravenna cadde infatti nel 751, non si sa come né esattamente quando: l’unica informazione che si ha in proposito è data da un diploma emesso a Ravenna dal re longobardo Astolfo il 4 luglio del 751 nel palazzo che già era stato degli esarchi, prova indiscutibile che questi non c’erano più. Neppure si può dire che fine abbia fatto Eutichio: probabilmente venne fatto prigioniero e in seguito restituito a Costantinopoli. </w:t>
      </w:r>
    </w:p>
    <w:p w:rsidR="0020700E" w:rsidRPr="0076353D" w:rsidRDefault="0020700E" w:rsidP="00517A37">
      <w:pPr>
        <w:spacing w:line="360" w:lineRule="auto"/>
        <w:ind w:firstLine="432"/>
        <w:jc w:val="both"/>
        <w:rPr>
          <w:sz w:val="28"/>
          <w:szCs w:val="28"/>
        </w:rPr>
      </w:pPr>
      <w:r w:rsidRPr="0076353D">
        <w:rPr>
          <w:sz w:val="28"/>
          <w:szCs w:val="28"/>
        </w:rPr>
        <w:lastRenderedPageBreak/>
        <w:t>La memoria di Bisanzio più importante a Ravenna è data dalla basilica di San Vitale. La costruzione ne fu iniziata dal vescovo Ecclesio al ritorno da una missione a Costantinopoli (nel 525) e venne finanziata dal banchiere ravennate Giuliano Argentario, probabilmente per conto dell’imperatore Giustiniano. Fu inaugurata fra 547 e 548 al tempo del vescovo Massimiano quando la città era già caduta in mano ai Bizantini e la decorazione a mosaico, concentrata nel presbiterio e nell’abside, venne eseguita dopo il 540. L’influsso dell’architettura orientale, sempre presente peraltro a Ravenna, è particolarmente visibile in questo edificio, con la sostituzione della pianta centrale a cupola all’architettura tradizionale della basilica. A parte l’architettura, la presenza bizantina risalta in modo evidente attraverso i tre mosaici che ne decorano l’abside. I due mosaici imperiali, uno di fronte all’altro, mostrano Giustiniano e la moglie Teodora formando un significativo legame ideologico con il Cristo raffigurato nel catino dell’abside, volto a significare uno dei principali concetti del pensiero politico bizantino, ossia la derivazione da Dio del potere imperiale. Quest’ultima raffigurazione, al di là del suo carattere religioso, offre inoltre con il Cristo che porge la corona a S. Vitale una scena di investitura di un dignitario così come doveva svolgersi a corte: nel Cristo in trono si può vedere infatti l’imperatore nella sua abituale posa ieratica; negli arcangeli, che fanno gesti di presentazione, movenze probabilmente analoghe a quelle fatte dagli eunuchi e nel santo il dignitario in atto di ossequio che a corte riceveva l’insegna nascondendo le mani sotto il mantello. Le scene dei due pannelli con Giustiniano e Teodora ricordano poi un atto del cerimoniale di corte: l’</w:t>
      </w:r>
      <w:r w:rsidRPr="0076353D">
        <w:rPr>
          <w:i/>
          <w:iCs/>
          <w:sz w:val="28"/>
          <w:szCs w:val="28"/>
        </w:rPr>
        <w:t>oblatio Augusti et Augustae</w:t>
      </w:r>
      <w:r w:rsidRPr="0076353D">
        <w:rPr>
          <w:sz w:val="28"/>
          <w:szCs w:val="28"/>
        </w:rPr>
        <w:t xml:space="preserve">, cioè l’offerta dei vasi liturgici che i sovrani facevano spesso alle chiese più importanti. </w:t>
      </w:r>
    </w:p>
    <w:p w:rsidR="0020700E" w:rsidRPr="0076353D" w:rsidRDefault="0020700E" w:rsidP="000F7B74">
      <w:pPr>
        <w:spacing w:line="360" w:lineRule="auto"/>
        <w:ind w:firstLine="432"/>
        <w:jc w:val="both"/>
        <w:rPr>
          <w:sz w:val="28"/>
          <w:szCs w:val="28"/>
        </w:rPr>
      </w:pPr>
      <w:r w:rsidRPr="0076353D">
        <w:rPr>
          <w:sz w:val="28"/>
          <w:szCs w:val="28"/>
        </w:rPr>
        <w:t>Giustiniano è raffigurato in atto di offrire una patena aurea alla chiesa. Il corteo, da destra, inizia con un suddiacono con il turibolo seguito</w:t>
      </w:r>
      <w:r w:rsidRPr="0076353D">
        <w:rPr>
          <w:b/>
          <w:sz w:val="28"/>
          <w:szCs w:val="28"/>
        </w:rPr>
        <w:t xml:space="preserve"> </w:t>
      </w:r>
      <w:r w:rsidRPr="0076353D">
        <w:rPr>
          <w:sz w:val="28"/>
          <w:szCs w:val="28"/>
        </w:rPr>
        <w:t>da un diacono con l’evangeliario in mano. Vengono quindi il vescovo</w:t>
      </w:r>
      <w:r w:rsidRPr="0076353D">
        <w:rPr>
          <w:b/>
          <w:sz w:val="28"/>
          <w:szCs w:val="28"/>
        </w:rPr>
        <w:t xml:space="preserve"> </w:t>
      </w:r>
      <w:r w:rsidRPr="0076353D">
        <w:rPr>
          <w:sz w:val="28"/>
          <w:szCs w:val="28"/>
        </w:rPr>
        <w:t>di Ravenna</w:t>
      </w:r>
      <w:r w:rsidRPr="0076353D">
        <w:rPr>
          <w:b/>
          <w:sz w:val="28"/>
          <w:szCs w:val="28"/>
        </w:rPr>
        <w:t xml:space="preserve"> </w:t>
      </w:r>
      <w:r w:rsidRPr="0076353D">
        <w:rPr>
          <w:sz w:val="28"/>
          <w:szCs w:val="28"/>
        </w:rPr>
        <w:t xml:space="preserve">Massimiano con la croce nella destra; gli ecclesiastici, quindi, portano gli oggetti necessari alla celebrazione della messa: croce, Vangeli e incensiere. Segue un dignitario a mezzo busto in cui si è visto il banchiere Giovanni Argentario o anche il prefetto del pretorio </w:t>
      </w:r>
      <w:r w:rsidRPr="0076353D">
        <w:rPr>
          <w:sz w:val="28"/>
          <w:szCs w:val="28"/>
        </w:rPr>
        <w:lastRenderedPageBreak/>
        <w:t xml:space="preserve">di Italia (o ancora il </w:t>
      </w:r>
      <w:r w:rsidRPr="0076353D">
        <w:rPr>
          <w:i/>
          <w:sz w:val="28"/>
          <w:szCs w:val="28"/>
        </w:rPr>
        <w:t>magister militum</w:t>
      </w:r>
      <w:r w:rsidRPr="0076353D">
        <w:rPr>
          <w:sz w:val="28"/>
          <w:szCs w:val="28"/>
        </w:rPr>
        <w:t xml:space="preserve"> Giovanni). Dopo l’imperatore altri due dignitari, il primo dei quali potrebbe essere Belisario e il secondo Narsete seguiti da alcuni soldati della guardia. Questi ultimi sono probabilmente membri della scorta di eunuchi, a giudicare dal loro essere privi di barba, e portano una specie di collana che dovrebbe essere una decorazione (forse il </w:t>
      </w:r>
      <w:r w:rsidRPr="0076353D">
        <w:rPr>
          <w:i/>
          <w:sz w:val="28"/>
          <w:szCs w:val="28"/>
        </w:rPr>
        <w:t>torques</w:t>
      </w:r>
      <w:r w:rsidRPr="0076353D">
        <w:rPr>
          <w:sz w:val="28"/>
          <w:szCs w:val="28"/>
        </w:rPr>
        <w:t xml:space="preserve"> o alla greca </w:t>
      </w:r>
      <w:r w:rsidRPr="0076353D">
        <w:rPr>
          <w:i/>
          <w:sz w:val="28"/>
          <w:szCs w:val="28"/>
        </w:rPr>
        <w:t>maniakis</w:t>
      </w:r>
      <w:r w:rsidRPr="0076353D">
        <w:rPr>
          <w:sz w:val="28"/>
          <w:szCs w:val="28"/>
        </w:rPr>
        <w:t xml:space="preserve"> che veniva usato nelle incoronazioni imperiali). Il mosaico</w:t>
      </w:r>
      <w:r w:rsidRPr="0076353D">
        <w:rPr>
          <w:b/>
          <w:sz w:val="28"/>
          <w:szCs w:val="28"/>
        </w:rPr>
        <w:t xml:space="preserve"> </w:t>
      </w:r>
      <w:r w:rsidRPr="0076353D">
        <w:rPr>
          <w:sz w:val="28"/>
          <w:szCs w:val="28"/>
        </w:rPr>
        <w:t xml:space="preserve">offre inoltre un esempio realistico del cosiddetto abbigliamento «civile» dell’imperatore, uno dei tre tipi che indossava a quell’epoca. Il secondo era infatti costituito dall’abito consolare, portato quando assumeva la dignità di console (lo stesso del console ordinario, ma più ricco e con la corona), e l’ultimo quello militare, con corazza, lancia, scudo, lungo mantello ed elmetto con in più la corona. Giustiniano è vestito con sandali di porpora ornati di pietre preziose come era in uso a corte, brache di porpora e una tunica bianca con liste d’oro lunga fino al ginocchio e fermata dalla cintura. Sopra la tunica indossa la clamide di porpora che reca un riquadro decorato con disegni di uccelli in cerchi rossi e che prosegue nella parte posteriore della clamide stessa: si chiamava </w:t>
      </w:r>
      <w:r w:rsidRPr="0076353D">
        <w:rPr>
          <w:i/>
          <w:sz w:val="28"/>
          <w:szCs w:val="28"/>
        </w:rPr>
        <w:t>tablion</w:t>
      </w:r>
      <w:r w:rsidRPr="0076353D">
        <w:rPr>
          <w:sz w:val="28"/>
          <w:szCs w:val="28"/>
        </w:rPr>
        <w:t xml:space="preserve">, dal latino </w:t>
      </w:r>
      <w:r w:rsidRPr="0076353D">
        <w:rPr>
          <w:i/>
          <w:sz w:val="28"/>
          <w:szCs w:val="28"/>
        </w:rPr>
        <w:t>tabula</w:t>
      </w:r>
      <w:r w:rsidRPr="0076353D">
        <w:rPr>
          <w:sz w:val="28"/>
          <w:szCs w:val="28"/>
        </w:rPr>
        <w:t xml:space="preserve">. Il manto è indossato, secondo la consuetudine, in modo da lasciare libero il braccio destro ed è tenuto ferma, sulla spalla destra da una fibbia da cui pendono tre catenelle terminanti ognuna in una grossa perla. La corona in uso nel VI secolo è formata da un cerchio rigido con perle e pietre preziose da cui scendono quattro pendagli. I dignitari alla destra dell’imperatore vestono una tunica bianca ornata con disegni geometrici, clamide con riquadro e sandali neri. Le spalline sono verosimilmente insegne dei relativi gradi di corte, ma non siamo in grado di sapere a quali corrispondano. Teodora a sua volta ci introduce nel mondo femminile della corte di Bisanzio. L’imperatrice avanza portando in mano un calice d’oro tempestato di gemme, è preceduta da due dignitari civili ed è seguita da sette dame, di cui le prime potrebbero essere Antonina e Giovannina, moglie e figlia di Belisario. Sopra una tunica bianca listata d’oro indossa il manto purpureo che ha, in basso, la raffigurazione dell’offerta dei Re Magi. Al collo ha una collana e, più sotto, </w:t>
      </w:r>
      <w:r w:rsidRPr="0076353D">
        <w:rPr>
          <w:i/>
          <w:spacing w:val="2"/>
          <w:sz w:val="28"/>
          <w:szCs w:val="28"/>
        </w:rPr>
        <w:t xml:space="preserve">il maniakis o maniakion, </w:t>
      </w:r>
      <w:r w:rsidRPr="0076353D">
        <w:rPr>
          <w:sz w:val="28"/>
          <w:szCs w:val="28"/>
        </w:rPr>
        <w:t xml:space="preserve">un collare di stoffa ornato con pietre preziose e perle adottato </w:t>
      </w:r>
      <w:r w:rsidRPr="0076353D">
        <w:rPr>
          <w:sz w:val="28"/>
          <w:szCs w:val="28"/>
        </w:rPr>
        <w:lastRenderedPageBreak/>
        <w:t>dal costume persiano. Dalla corona scendono i lunghi pendagli che formavano il normale ornamento del copricapo delle imperatrici, composti in questo caso da una duplice fila di perle. Il dignitario eunuco a destra di Teodora indossa un abito simile a quello dei dignitari di Giustiniano. Le altre donne del corteo, non identificabili, danno comunque un’idea degli abiti raffinati e di colore sgargianti in uso al palazzo imperiale.</w:t>
      </w:r>
    </w:p>
    <w:p w:rsidR="0020700E" w:rsidRPr="0076353D" w:rsidRDefault="0020700E" w:rsidP="00467744">
      <w:pPr>
        <w:spacing w:line="360" w:lineRule="auto"/>
        <w:ind w:firstLine="432"/>
        <w:jc w:val="both"/>
        <w:rPr>
          <w:sz w:val="28"/>
          <w:szCs w:val="28"/>
        </w:rPr>
      </w:pPr>
      <w:r w:rsidRPr="0076353D">
        <w:rPr>
          <w:sz w:val="28"/>
          <w:szCs w:val="28"/>
        </w:rPr>
        <w:t>Ancora a San Vitale, nei pressi dell’ingresso sud della chiesa, si trova il sarcofago dell’esarca Isaacio (fig. 4) datato alla prima metà del V secolo e in seguito reimpiegato per ospitare le spoglie di questo governatore dell’Italia bizantina. Nella fronte si nota tra l’altro la processione dei Magi e sul coperchio compaiono un’iscrizione greca originale e una latina, traduzione della precedente, che è stata aggiunta nei secoli successivi e non prima della metà del Quattrocento. Il testo greco, metrico e in elegante scrittura capitale, è stato fatto redigere dalla vedova Susanna e ricostruisce brevemente la biografia dell’esarca:</w:t>
      </w:r>
    </w:p>
    <w:p w:rsidR="0020700E" w:rsidRPr="0076353D" w:rsidRDefault="0020700E" w:rsidP="00467744">
      <w:pPr>
        <w:spacing w:line="360" w:lineRule="auto"/>
        <w:jc w:val="both"/>
        <w:rPr>
          <w:sz w:val="28"/>
          <w:szCs w:val="28"/>
        </w:rPr>
      </w:pPr>
    </w:p>
    <w:p w:rsidR="0020700E" w:rsidRPr="0076353D" w:rsidRDefault="0020700E" w:rsidP="00AF5D19">
      <w:pPr>
        <w:widowControl w:val="0"/>
        <w:autoSpaceDE w:val="0"/>
        <w:autoSpaceDN w:val="0"/>
        <w:adjustRightInd w:val="0"/>
        <w:jc w:val="both"/>
      </w:pPr>
      <w:r w:rsidRPr="0076353D">
        <w:t>Qui riposa colui che fu un valoroso generale conservando intatti per diciotto anni ai sereni signori Roma e l’Occidente, Isaacio, il combattente per gli imperatori, il grande ornamento di tutta l’Armenia: egli era infatti armeno e di nobile stirpe. Morto gloriosamente, la casta sposa Susanna geme senza tregua come una venerabile tortora, privata del marito, un uomo che raggiunse la gloria per le sue gesta in Oriente e in Occidente: ebbe infatti il comando degli eserciti di Occidente e di Oriente.</w:t>
      </w:r>
    </w:p>
    <w:p w:rsidR="0020700E" w:rsidRPr="0076353D" w:rsidRDefault="0020700E" w:rsidP="000F7B74">
      <w:pPr>
        <w:spacing w:line="360" w:lineRule="auto"/>
        <w:rPr>
          <w:sz w:val="28"/>
          <w:szCs w:val="28"/>
        </w:rPr>
      </w:pPr>
    </w:p>
    <w:p w:rsidR="0020700E" w:rsidRPr="0076353D" w:rsidRDefault="0020700E" w:rsidP="00AF5D19">
      <w:pPr>
        <w:spacing w:line="360" w:lineRule="auto"/>
        <w:jc w:val="both"/>
        <w:rPr>
          <w:sz w:val="28"/>
          <w:szCs w:val="28"/>
        </w:rPr>
      </w:pPr>
      <w:r w:rsidRPr="0076353D">
        <w:rPr>
          <w:sz w:val="28"/>
          <w:szCs w:val="28"/>
        </w:rPr>
        <w:t xml:space="preserve">L’esarca (o esarco) era il governatore dell’Italia bizantina, di cui sentiamo parlare a partire  dal 584. A parte il primo della serie, Decio, che dovrebbe essere stato un romano, ma sul cui effettivo reggimento non si è sicuri, veniva regolarmente inviato da Costantinopoli. Aveva sede a Ravenna e deteneva la suprema autorità civile e militare. Poco si conosce sull’attività degli esarchi in Italia, a motivo della estrema scarsità di fonti, e incerto è anche il numero: potrebbero essere stati in totale ventiquattro, compresi quelli che reiterarono l’incarico, e si susseguirono più o meno regolarmente dal 584 circa al 751. L’armeno Isacio, già generale in Oriente, fu a capo del governo imperiale dal 625 al 643 ed è uno dei pochi su cui si abbia una sia pur relativa abbondanza di notizie biografiche. Arrivò in Italia probabilmente verso la </w:t>
      </w:r>
      <w:r w:rsidRPr="0076353D">
        <w:rPr>
          <w:sz w:val="28"/>
          <w:szCs w:val="28"/>
        </w:rPr>
        <w:lastRenderedPageBreak/>
        <w:t>fine di ottobre del 625 e subito venne chiamato da papa Onorio I a intervenire nelle vicende dinastiche del regno longobardo, cosa che all’apparenza non fece. Negli anni che seguirono ebbe a subire la rinnovata aggressione longobarda suscitata dal re Rotari, salito al trono nel 636, e seguita come si è visto dall’eliminazione dei residui possedimenti nella terraferma veneta. La sua permanenza in Italia fu inoltre segnata dal riacutizzarsi delle controversie religiose che tradizionalmente opponevano Roma a Costantinopoli: in questo caso si trattò dell’opposizione romana a un editto in materia di fede emesso da Eraclio nel 638, soffocata con violenza a Roma costringendo il papa ad adeguarsi, esiliando i capi della chiesa ostili e confiscando il tesoro papale. Nel 642 stroncò una ribellione militare nel ducato romano e l’anno seguente morì probabilmente in una battaglia vittoriosa combattuta sulle rive del Panaro per arrestare il tentativo di Rotari di penetrare nell’esarcato. Lo si è dedotto almeno combinando il fatto che nell’epigrafe funeraria si dice che morì «splendidamente» con la menzione in uno storico di una sanguinosa battaglia fra Bizantini e Longobardi, di cui non sono dati riferimenti cronologici. Alla permanenza di Isaacio in Italia si deve anche un’altra epigrafe greca, trovata nella chiesa di S. Mauro a Comacchio e ora conservata nel Museo Arcivescovile di Ravenna. Il testo greco fu inciso in memoria di un suo nipote di nome probabilmente Gregorio, scomparso prima del tempo, che secondo un’ipotesi plausibile potrebbe essere stato affidato ai locali monaci di San Mauro perché ne curassero l’educazione. L’iscrizione è redatta in versi e in caratteri eleganti ed è da attribuirsi sicuramente a un lapicida attivo all’interno della corte esarcale. Il testo è ricostruibile pressoché integralmente:</w:t>
      </w:r>
    </w:p>
    <w:p w:rsidR="0020700E" w:rsidRPr="0076353D" w:rsidRDefault="0020700E" w:rsidP="00AF5D19">
      <w:pPr>
        <w:widowControl w:val="0"/>
        <w:autoSpaceDE w:val="0"/>
        <w:autoSpaceDN w:val="0"/>
        <w:adjustRightInd w:val="0"/>
        <w:jc w:val="both"/>
      </w:pPr>
    </w:p>
    <w:p w:rsidR="0020700E" w:rsidRPr="0076353D" w:rsidRDefault="0020700E" w:rsidP="00AF5D19">
      <w:pPr>
        <w:widowControl w:val="0"/>
        <w:autoSpaceDE w:val="0"/>
        <w:autoSpaceDN w:val="0"/>
        <w:adjustRightInd w:val="0"/>
        <w:jc w:val="both"/>
      </w:pPr>
      <w:r w:rsidRPr="0076353D">
        <w:t>Mentre il corpo si trova nella tomba sotto terra, l’anima vola verso Dio poiché desidera la luce eterna che tutto illumina, essendo sfuggita alla sporcizia del peccato. (Gregorio) era infatti un fanciullo che aveva quasi undici anni, semplice, nobile d’animo, dolcissimo. Isaacio, che ha dimostrato di essere un grande esarca delle armate italiche per le (proprie) imprese, lo ha pianto amaramente dal profondo del cuore poiché era suo zio dalla parte paterna, ma provava per lui l’affetto di un padre.</w:t>
      </w:r>
    </w:p>
    <w:p w:rsidR="0020700E" w:rsidRPr="0076353D" w:rsidRDefault="0020700E" w:rsidP="00AF5D19">
      <w:pPr>
        <w:widowControl w:val="0"/>
        <w:autoSpaceDE w:val="0"/>
        <w:autoSpaceDN w:val="0"/>
        <w:adjustRightInd w:val="0"/>
        <w:jc w:val="both"/>
      </w:pPr>
      <w:r w:rsidRPr="0076353D">
        <w:t>(trad. di Francesca Fiori).</w:t>
      </w:r>
    </w:p>
    <w:p w:rsidR="0020700E" w:rsidRPr="0076353D" w:rsidRDefault="0020700E" w:rsidP="00AF5D19">
      <w:pPr>
        <w:spacing w:line="360" w:lineRule="auto"/>
        <w:jc w:val="both"/>
        <w:rPr>
          <w:sz w:val="28"/>
          <w:szCs w:val="28"/>
        </w:rPr>
      </w:pPr>
    </w:p>
    <w:p w:rsidR="0020700E" w:rsidRPr="0076353D" w:rsidRDefault="00F46F73" w:rsidP="00AF5D19">
      <w:pPr>
        <w:spacing w:line="360" w:lineRule="auto"/>
        <w:jc w:val="both"/>
        <w:rPr>
          <w:sz w:val="28"/>
          <w:szCs w:val="28"/>
        </w:rPr>
      </w:pPr>
      <w:r>
        <w:rPr>
          <w:noProof/>
          <w:sz w:val="28"/>
          <w:szCs w:val="28"/>
        </w:rPr>
        <w:lastRenderedPageBreak/>
        <w:drawing>
          <wp:inline distT="0" distB="0" distL="0" distR="0">
            <wp:extent cx="5090160" cy="2583180"/>
            <wp:effectExtent l="19050" t="0" r="0" b="0"/>
            <wp:docPr id="4" name="Immagine 4" descr="sarcofago di Isa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descr="sarcofago di Isacio"/>
                    <pic:cNvPicPr>
                      <a:picLocks noChangeAspect="1" noChangeArrowheads="1"/>
                    </pic:cNvPicPr>
                  </pic:nvPicPr>
                  <pic:blipFill>
                    <a:blip r:embed="rId11"/>
                    <a:srcRect/>
                    <a:stretch>
                      <a:fillRect/>
                    </a:stretch>
                  </pic:blipFill>
                  <pic:spPr bwMode="auto">
                    <a:xfrm>
                      <a:off x="0" y="0"/>
                      <a:ext cx="5090160" cy="2583180"/>
                    </a:xfrm>
                    <a:prstGeom prst="rect">
                      <a:avLst/>
                    </a:prstGeom>
                    <a:noFill/>
                    <a:ln w="9525">
                      <a:noFill/>
                      <a:miter lim="800000"/>
                      <a:headEnd/>
                      <a:tailEnd/>
                    </a:ln>
                  </pic:spPr>
                </pic:pic>
              </a:graphicData>
            </a:graphic>
          </wp:inline>
        </w:drawing>
      </w:r>
    </w:p>
    <w:p w:rsidR="0020700E" w:rsidRPr="0076353D" w:rsidRDefault="0020700E" w:rsidP="004F1199">
      <w:pPr>
        <w:jc w:val="both"/>
      </w:pPr>
      <w:r w:rsidRPr="0076353D">
        <w:t>4. Ravenna, basilica di San Vitale.</w:t>
      </w:r>
    </w:p>
    <w:p w:rsidR="0020700E" w:rsidRPr="0076353D" w:rsidRDefault="0020700E" w:rsidP="004F1199">
      <w:pPr>
        <w:jc w:val="both"/>
      </w:pPr>
      <w:r w:rsidRPr="0076353D">
        <w:t xml:space="preserve">Sarcofago dell’esarca Isaacio. </w:t>
      </w:r>
    </w:p>
    <w:p w:rsidR="0020700E" w:rsidRPr="0076353D" w:rsidRDefault="0020700E" w:rsidP="00AF5D19">
      <w:pPr>
        <w:spacing w:line="360" w:lineRule="auto"/>
        <w:jc w:val="both"/>
        <w:rPr>
          <w:sz w:val="28"/>
          <w:szCs w:val="28"/>
        </w:rPr>
      </w:pPr>
    </w:p>
    <w:p w:rsidR="0020700E" w:rsidRPr="0076353D" w:rsidRDefault="0020700E" w:rsidP="00467744">
      <w:pPr>
        <w:spacing w:line="360" w:lineRule="auto"/>
        <w:ind w:firstLine="708"/>
        <w:jc w:val="both"/>
        <w:rPr>
          <w:sz w:val="28"/>
          <w:szCs w:val="28"/>
        </w:rPr>
      </w:pPr>
      <w:r w:rsidRPr="0076353D">
        <w:rPr>
          <w:sz w:val="28"/>
          <w:szCs w:val="28"/>
        </w:rPr>
        <w:t>Il Museo Nazionale di Ravenna, attiguo a San Vitale, conserva una preziosa raccolta di oggetti di epoche differenti, anche tardo romani e bizantini. Notevoli sono tra questi ultimi i capitelli, la raccolta di icone veneto-cretesi dei secoli XIV-XVIII, l’ampia sezione numismatica anche con monete imperiali nonché, nella collezione degli avori, il cosiddetto dittico di Murano (o dittico dalle cinque parti) di origine egizia e datato all’inizio del VI secolo. Si tratta della copertura di un evangeliario, arrivata dal monastero camaldolese di san Michele di Murano, costituita di cinque pezzi in avorio intagliati, in cui al centro si vede il Cristo in trono fra quattro apostoli e sotto l’episodio dei tre fanciulli ebrei gettati nella fornace. Ai lati quattro miracoli di Cristo (la guarigione del cieco, la liberazione dell’indemoniato, la resurrezione di Lazzaro e la guarigione dello storpio); in basso due episodi del ciclo di Giona. E ancora una preziosa seta di colore in prevalenza giallo rinvenuta nella tomba di san Giuliano a Rimini, in cui fu introdotta dal vescovo Giovanni (967-968 circa): proviene con ogni probabilità da Costantinopoli e mostra una serie di medaglioni con all’interno leoni passanti disposti uno di fronte all’altro.</w:t>
      </w:r>
    </w:p>
    <w:p w:rsidR="0020700E" w:rsidRPr="0076353D" w:rsidRDefault="0020700E" w:rsidP="006C1A8E">
      <w:pPr>
        <w:spacing w:line="360" w:lineRule="auto"/>
        <w:jc w:val="both"/>
        <w:rPr>
          <w:sz w:val="28"/>
          <w:szCs w:val="28"/>
        </w:rPr>
      </w:pPr>
      <w:r w:rsidRPr="0076353D">
        <w:rPr>
          <w:sz w:val="28"/>
          <w:szCs w:val="28"/>
        </w:rPr>
        <w:tab/>
        <w:t xml:space="preserve">La basilica di Sant’Apollinare Nuovo, che assunse nel IX secolo il nome attuale, fu fatta erigere dal re Teodorico e dedicata al Redentore come chiesa palatina destinata al culto ariano. Dopo la conquista bizantina, sotto il vescovo Agnello tra 557e 565, venne riconsacrata al culto cattolico e i mosaici legati alla religione eretica </w:t>
      </w:r>
      <w:r w:rsidRPr="0076353D">
        <w:rPr>
          <w:sz w:val="28"/>
          <w:szCs w:val="28"/>
        </w:rPr>
        <w:lastRenderedPageBreak/>
        <w:t xml:space="preserve">furono cancellati con una nuova decorazione della parte più bassa, nella quale si salvarono la veduta del porto di Classe e del palazzo di Teodorico, sia pure con la rimozione di tutti i ritratti che probabilmente appartenevano al re goto e a membri della sua corte. Di questi, però, si notano ancora </w:t>
      </w:r>
      <w:r w:rsidR="0018525A" w:rsidRPr="0076353D">
        <w:rPr>
          <w:sz w:val="28"/>
          <w:szCs w:val="28"/>
        </w:rPr>
        <w:t>i segni</w:t>
      </w:r>
      <w:r w:rsidRPr="0076353D">
        <w:rPr>
          <w:sz w:val="28"/>
          <w:szCs w:val="28"/>
        </w:rPr>
        <w:t xml:space="preserve"> con parti di colore diverso e soprattutto attraverso le tracce sulle colonne bianche, in cui spuntano qua e là delle mani. Le contrapposte processioni dei Martiri e delle Vergini, nella parte inferiore della decorazione musiva, vennero eseguite durante il periodo della dominazione bizantina di Ravenna: risentono fortemente dei caratteri dell’arte dell’oriente romano e, nello stesso tempo, di movenze e atteggiamenti tipici della vita di corte. I martiri muovono da Ravenna verso il Cristo seduto in trono, mentre le Vergini, precedute dai Magi, partono da Classe dirette verso la Vergine con il Bambino seduta ugualmente in trono. L’abito dei Magi è vagamente orientale (con brache, mantello e berretto frigio), mentre quello delle Vergini in qualche modo dovrebbe corrispondere al costume delle aristocratiche bizantine del VI secolo e sia queste che i Magi avanzano nascondendo alternativamente le mani sotto il mantello, come era consuetudine fare a corte quando si riceveva a si porgeva qualcosa al sovrano, in questo caso la corona del martirio. La stesso posizione hanno inoltre i martiri, vestiti però in abiti ecclesiastici. Il Cristo e la Vergine siedono infine su un trovo di tipo imperiale nella posizione frontale di fissità che doveva assumere anche il sovrano «eletto da Dio»; intorno a loro gli angeli compiono i gesti di presentazione così come nel mosaico del catino absidale della chiesa di San Vitale. Sulla parete della controfacciata della chiesa c’è infine il busto a mosaico di un personaggio in abbigliamento imperiale attribuito dall’iscrizione soprastante all’imperatore Giustiniano, con fattezze assai diverse però da quelle del mosaico di San Vitale. Difficile dire se di lui si tratti, non essendo la critica concorde sul tema, e da alcuni è attribuito a un originario ritratto di Teodorico o anche di un sovrano bizantino a lui contemporaneo. Al nome del re goto si lega anche erroneamente il cosiddetto palazzo di Teodorico, di cui restano avanzi architettonici prospicienti l’attuale via Roma, in prossimità di Sant’Apollinare nuovo, in cui si possono vedere anche avanzi di pavimentazioni musive emerse dalle </w:t>
      </w:r>
      <w:r w:rsidRPr="0076353D">
        <w:rPr>
          <w:sz w:val="28"/>
          <w:szCs w:val="28"/>
        </w:rPr>
        <w:lastRenderedPageBreak/>
        <w:t>esplorazioni archeologiche. La dottrina non è d’accordo sulla funzione dell’edificio: secondo alcuni potrebbe trattarsi dei resti di un corpo di guardia (di VII-VIII secolo) antistante il palazzo in cui abitavano gli esarchi, mentre per altri sarebbero gli avanzi dell’atrio-porticato della chiesa di San Salvatore ad Chalchi distrutta all'inizio del XVI secolo.</w:t>
      </w:r>
    </w:p>
    <w:p w:rsidR="0020700E" w:rsidRPr="0076353D" w:rsidRDefault="0020700E" w:rsidP="006C1A8E">
      <w:pPr>
        <w:spacing w:line="360" w:lineRule="auto"/>
        <w:ind w:firstLine="708"/>
        <w:jc w:val="both"/>
        <w:rPr>
          <w:sz w:val="28"/>
          <w:szCs w:val="28"/>
        </w:rPr>
      </w:pPr>
      <w:r w:rsidRPr="0076353D">
        <w:rPr>
          <w:sz w:val="28"/>
          <w:szCs w:val="28"/>
        </w:rPr>
        <w:t>Al Museo Arcivescovile, al primo piano del palazzo episcopale, si trova tra l’altro la famosa cattedra d’avorio del vescovo Massimiano. Si tratta di un trono vescovile in origine interamente rivestito di pannelli d’avorio, da ritenersi prodotto a Costantinopoli da almeno quattro artisti e inviato probabilmente in dono al vescovo da Giustiniano verso il 546. Il fronte della cattedra si compone di cinque grandi tavolette e mostra san Giovanni Battista fra i quattro evangelisti dentro nicchie. San Giovanni regge in mano un disco in cui è raffigurato l’agnello di Dio e leva l’altra mano per benedire, mentre gi evangelisti si girano verso di lui reggendo i libri sacri e lo benedicono. Le figure sono attorniate da un elegante fregio ornamentale con motivi animali e vegetali. Le fiancate dei braccioli sono a loro volta ornate da cinque formelle con scene della vita di Giuseppe ebreo e, sullo schienale, si trovano altre cinque formelle con scene evangeliche divise da fasce decorate da tralci vegetali e popolate di animali diversi; in alto si vede poi un clipeo raffigurante il busto del Cristo. La parte posteriore della cattedra, in cui restano soltanto sette tavolette delle sedici iniziali, riguarda infine episodi relativi all’infanzia del Cristo e ai miracoli.</w:t>
      </w:r>
    </w:p>
    <w:p w:rsidR="0020700E" w:rsidRPr="0076353D" w:rsidRDefault="0020700E" w:rsidP="006C1A8E">
      <w:pPr>
        <w:spacing w:line="360" w:lineRule="auto"/>
        <w:ind w:firstLine="708"/>
        <w:jc w:val="both"/>
        <w:rPr>
          <w:sz w:val="28"/>
          <w:szCs w:val="28"/>
        </w:rPr>
      </w:pPr>
      <w:r w:rsidRPr="0076353D">
        <w:rPr>
          <w:sz w:val="28"/>
          <w:szCs w:val="28"/>
        </w:rPr>
        <w:t xml:space="preserve">La basilica di sant’Apollinare in Classe fu iniziata per volere del vescovo Ursicino (532-536) in onore di Sant’Apollinare, arrivato secondo la tradizione a Ravenna nel I secolo, e venne consacrata nel 548 dal vescovo Massimiano. I mosaici dell’interno, compiuti verso la metà del VI secolo, sono di impronta bizantina con influssi dell’arte ravennate: tra questi spiccano, per attinenza al costume orientale, quelli degli arcangeli Michele e Gabriele vestiti come sovrani di Costantinopoli con il manto purpureo, la fibbia sulla spalla destra, i calzari rossi e il riquadro sul manto simili a quelli indossati da Giustiniano a San Vitale. Nella parete sinistra dell’abside spicca il mosaico più tardo che mostra l’imperatore Costantino IV (668-685) con i </w:t>
      </w:r>
      <w:r w:rsidRPr="0076353D">
        <w:rPr>
          <w:sz w:val="28"/>
          <w:szCs w:val="28"/>
        </w:rPr>
        <w:lastRenderedPageBreak/>
        <w:t>fratelli Eraclio e Tiberio, eseguito fra 671 e 677. Il mosaico ricorda la consegna all’arcivescovo Reparato (verso il 675) del rescritto contenente i privilegi per la chiesa ravennate indicato con la parola «</w:t>
      </w:r>
      <w:r w:rsidRPr="0076353D">
        <w:rPr>
          <w:smallCaps/>
          <w:sz w:val="28"/>
          <w:szCs w:val="28"/>
        </w:rPr>
        <w:t>privilegia</w:t>
      </w:r>
      <w:r w:rsidRPr="0076353D">
        <w:rPr>
          <w:sz w:val="28"/>
          <w:szCs w:val="28"/>
        </w:rPr>
        <w:t xml:space="preserve">» nel rotolo che il sovrano regge in mano. La composizione inizia da sinistra con la figura in cui è stato identificato il futuro imperatore Giustiniano II, figlio di Costantino IV, cui fanno seguito i fratelli minori di Costantino IV associati al trono. Viene quindi il sovrano seguito da due arcivescovi, il primo con il capo nimbato (sant’Apollinare o il Mauro, il predecessore di Reparato) seguito probabilmente da Reparato che, con le mani coperte, riceve il rotolo. La scena termina quindi con tre diaconi. Il mosaico è di qualità di gran lunga inferiore a quelli di San Vitale ed è inoltre stato oggetto di maldestri rimaneggiamenti. </w:t>
      </w:r>
    </w:p>
    <w:p w:rsidR="0020700E" w:rsidRPr="0076353D" w:rsidRDefault="0020700E" w:rsidP="00661DBC">
      <w:pPr>
        <w:spacing w:line="360" w:lineRule="auto"/>
        <w:jc w:val="center"/>
        <w:rPr>
          <w:sz w:val="28"/>
          <w:szCs w:val="28"/>
        </w:rPr>
      </w:pPr>
    </w:p>
    <w:p w:rsidR="0020700E" w:rsidRPr="0076353D" w:rsidRDefault="0020700E" w:rsidP="00661DBC">
      <w:pPr>
        <w:spacing w:line="360" w:lineRule="auto"/>
        <w:jc w:val="center"/>
        <w:rPr>
          <w:sz w:val="28"/>
          <w:szCs w:val="28"/>
        </w:rPr>
      </w:pPr>
    </w:p>
    <w:p w:rsidR="0020700E" w:rsidRPr="0076353D" w:rsidRDefault="0020700E" w:rsidP="00661DBC">
      <w:pPr>
        <w:spacing w:line="360" w:lineRule="auto"/>
        <w:jc w:val="center"/>
        <w:rPr>
          <w:sz w:val="28"/>
          <w:szCs w:val="28"/>
        </w:rPr>
      </w:pPr>
    </w:p>
    <w:p w:rsidR="0020700E" w:rsidRPr="0076353D" w:rsidRDefault="0020700E" w:rsidP="00661DBC">
      <w:pPr>
        <w:spacing w:line="360" w:lineRule="auto"/>
        <w:jc w:val="center"/>
        <w:rPr>
          <w:sz w:val="36"/>
          <w:szCs w:val="36"/>
        </w:rPr>
      </w:pPr>
      <w:r w:rsidRPr="0076353D">
        <w:rPr>
          <w:sz w:val="36"/>
          <w:szCs w:val="36"/>
        </w:rPr>
        <w:t xml:space="preserve">4. </w:t>
      </w:r>
    </w:p>
    <w:p w:rsidR="0020700E" w:rsidRPr="0076353D" w:rsidRDefault="0020700E" w:rsidP="00661DBC">
      <w:pPr>
        <w:spacing w:line="360" w:lineRule="auto"/>
        <w:jc w:val="center"/>
        <w:rPr>
          <w:sz w:val="28"/>
          <w:szCs w:val="28"/>
        </w:rPr>
      </w:pPr>
      <w:r w:rsidRPr="0076353D">
        <w:rPr>
          <w:sz w:val="36"/>
          <w:szCs w:val="36"/>
        </w:rPr>
        <w:t>Da</w:t>
      </w:r>
      <w:r w:rsidR="0018525A" w:rsidRPr="0076353D">
        <w:rPr>
          <w:sz w:val="36"/>
          <w:szCs w:val="36"/>
        </w:rPr>
        <w:t xml:space="preserve"> Ravenna</w:t>
      </w:r>
      <w:r w:rsidRPr="0076353D">
        <w:rPr>
          <w:sz w:val="36"/>
          <w:szCs w:val="36"/>
        </w:rPr>
        <w:t xml:space="preserve"> a Roma</w:t>
      </w:r>
    </w:p>
    <w:p w:rsidR="0020700E" w:rsidRPr="0076353D" w:rsidRDefault="0020700E" w:rsidP="000F7B74">
      <w:pPr>
        <w:spacing w:line="360" w:lineRule="auto"/>
        <w:rPr>
          <w:sz w:val="28"/>
          <w:szCs w:val="28"/>
        </w:rPr>
      </w:pPr>
    </w:p>
    <w:p w:rsidR="0020700E" w:rsidRPr="0076353D" w:rsidRDefault="0020700E" w:rsidP="000E2255">
      <w:pPr>
        <w:spacing w:line="360" w:lineRule="auto"/>
        <w:jc w:val="both"/>
        <w:rPr>
          <w:sz w:val="28"/>
          <w:szCs w:val="28"/>
        </w:rPr>
      </w:pPr>
      <w:r w:rsidRPr="0076353D">
        <w:rPr>
          <w:sz w:val="28"/>
          <w:szCs w:val="28"/>
        </w:rPr>
        <w:tab/>
        <w:t xml:space="preserve">La guerra gotica non risparmiò le regioni del centro e in alcuni casi la furia dei contendenti fu incontenibile. Nel 544 Totila si impadronì di Tivoli e, nonostante il fatto che i suoi fossero stati introdotti in città dagli abitanti, li fece uccidere crudelmente tutti quanti compreso il vescovo. </w:t>
      </w:r>
      <w:r w:rsidRPr="0076353D">
        <w:rPr>
          <w:iCs/>
          <w:sz w:val="28"/>
          <w:szCs w:val="28"/>
        </w:rPr>
        <w:t xml:space="preserve">A Fermo e Ascoli nel 545 i soldati ebbero salva la vita mentre gli abitanti vennero spogliati dei loro beni e uccisi, Spoleto ebbe le mura rase al suolo dai Goti e l’intero Piceno fu devastato. </w:t>
      </w:r>
      <w:r w:rsidRPr="0076353D">
        <w:rPr>
          <w:sz w:val="28"/>
          <w:szCs w:val="28"/>
        </w:rPr>
        <w:t xml:space="preserve">A Perugia, nel 549, Totila usò di nuovo la crudeltà alla quale, anche se non sempre, indulgeva volentieri e, quando prese la città (da cui molti abitanti erano fuggiti), ordinò di scorticare vivo e quindi decapitare il vescovo Ercolano, anche se il </w:t>
      </w:r>
      <w:r w:rsidRPr="0076353D">
        <w:rPr>
          <w:i/>
          <w:sz w:val="28"/>
          <w:szCs w:val="28"/>
        </w:rPr>
        <w:t>comes</w:t>
      </w:r>
      <w:r w:rsidRPr="0076353D">
        <w:rPr>
          <w:sz w:val="28"/>
          <w:szCs w:val="28"/>
        </w:rPr>
        <w:t xml:space="preserve"> goto incaricato dell’esecuzione provò pietà e invertì la procedura. Mise poi a morte gli ultimi difensori e soltanto quaranta giorni più tardi consentì ai profughi che lo volessero di rientrare in città. In Umbria, tra l’altro, si svolse nel 552 la prima delle </w:t>
      </w:r>
      <w:r w:rsidRPr="0076353D">
        <w:rPr>
          <w:sz w:val="28"/>
          <w:szCs w:val="28"/>
        </w:rPr>
        <w:lastRenderedPageBreak/>
        <w:t>due battaglie decisive che misero fine al regno ostrogoto, in una località di non sicura identificazione, definita dalle fonti Busta Gallorum o Tagina, che doveva trovarsi in prossimità di Gualdo Tadino. Dopo l’insediamento dei Longobardi, il territorio del centro Italia che restava ai Bizantini venne suddiviso in nuovi distretti militari: i ducati di Pentapoli, di Perugia e di Roma. Il primo, nonostante ci sia noto come tale soltanto dal 693, doveva già esistere fra fine VI e inizio VII secolo e comprendeva la Pentapoli marittima, con le città di Rimini, Pesaro, Fano, Senigallia e Ancona, e quella annonaria con Urbino, Fossombrone (Forum Sempronii), Iesi, Cagli e Gubbio. A Rimini, che ne era la capitale, già nel 591 si trova di stanza un duca imperiale. Il ducato di Perugia venne probabilmente istituito nel 592, facendo passare al servizio di Costantinopoli un capo longobardo: la città fu subito dopo ripresa dei Longobardi guidati dal re Agilulfo, che mise a morte il ribelle, ma qualche tempo più tardi tornò sotto l’impero. Il ducato di Roma, infine, venne formato con i resti delle province romane di Tuscia, Campania e Valeria. In Abruzzo, al contrario, i Bizantini si mantennero in alcune zone, di non chiara definizione, e progressivamente allentarono il controllo sulla regione che dovettero abbandonare nella prima metà del VII secolo. La Toscana fu a sua volta sottratta in gran parte a Bisanzio con la formazione nel 574 del ducato di Lucca che si spingeva fino a Viterbo e comprendeva anche Firenze. I confini dell’Italia esarcale, in queste regioni come altrove, non erano tuttavia esattamente definiti e vi furono frequenti aggiustamenti delle sfere di influenza, con nuove avanzate longobarde alle quali si contrapponevano rare controffensive imperiali.</w:t>
      </w:r>
    </w:p>
    <w:p w:rsidR="0020700E" w:rsidRPr="0076353D" w:rsidRDefault="0020700E" w:rsidP="000E2255">
      <w:pPr>
        <w:spacing w:line="360" w:lineRule="auto"/>
        <w:jc w:val="both"/>
        <w:rPr>
          <w:sz w:val="28"/>
          <w:szCs w:val="28"/>
        </w:rPr>
      </w:pPr>
    </w:p>
    <w:p w:rsidR="0020700E" w:rsidRPr="0076353D" w:rsidRDefault="0020700E" w:rsidP="000E2255">
      <w:pPr>
        <w:spacing w:line="360" w:lineRule="auto"/>
        <w:jc w:val="both"/>
        <w:rPr>
          <w:b/>
          <w:sz w:val="28"/>
          <w:szCs w:val="28"/>
        </w:rPr>
      </w:pPr>
      <w:r w:rsidRPr="0076353D">
        <w:rPr>
          <w:b/>
          <w:sz w:val="28"/>
          <w:szCs w:val="28"/>
        </w:rPr>
        <w:t>La gola del Furlo</w:t>
      </w:r>
    </w:p>
    <w:p w:rsidR="0020700E" w:rsidRPr="0076353D" w:rsidRDefault="0020700E" w:rsidP="000E2255">
      <w:pPr>
        <w:spacing w:line="360" w:lineRule="auto"/>
        <w:jc w:val="both"/>
        <w:rPr>
          <w:sz w:val="28"/>
          <w:szCs w:val="28"/>
        </w:rPr>
      </w:pPr>
    </w:p>
    <w:p w:rsidR="0020700E" w:rsidRPr="0076353D" w:rsidRDefault="0020700E" w:rsidP="00A925B4">
      <w:pPr>
        <w:spacing w:line="360" w:lineRule="auto"/>
        <w:ind w:firstLine="708"/>
        <w:jc w:val="both"/>
        <w:rPr>
          <w:spacing w:val="2"/>
          <w:sz w:val="28"/>
          <w:szCs w:val="28"/>
        </w:rPr>
      </w:pPr>
      <w:r w:rsidRPr="0076353D">
        <w:rPr>
          <w:spacing w:val="2"/>
          <w:sz w:val="28"/>
          <w:szCs w:val="28"/>
        </w:rPr>
        <w:t xml:space="preserve">Nelle Marche attuali il ricordo di Bisanzio è affidato anche agli itinerari, iniziando dalla gola del Furlo che rievoca visivamente un episodio importante della guerra gotica. La gola o passo del Furlo è situata lungo il tratto originale della via Flaminia laddove questa costeggia il fiume Candigliano nel comune di Fermignano </w:t>
      </w:r>
      <w:r w:rsidRPr="0076353D">
        <w:rPr>
          <w:spacing w:val="2"/>
          <w:sz w:val="28"/>
          <w:szCs w:val="28"/>
        </w:rPr>
        <w:lastRenderedPageBreak/>
        <w:t xml:space="preserve">e nella provincia di Pesaro-Urbino. L’imperatore Vespasiano vi fece scavare una galleria nel punto più stretto a fianco di un precedente passaggio di epoca etrusca, che in epoca romana aveva il nome di Petra Pertusa (o anche «forulum», piccolo foro, donde l’attuale Furlo), la cui esecuzione è ricordata da un’iscrizione tuttora visibile ad di sopra dell’ingresso nella parte nord-orientale. La galleria era l’unica a consentire il passaggio lungo la strada essendo questa dominata da una parte da un imponente massiccio montuoso e dall’altra resa impraticabile dalle pareti scoscese del dirupo che conduce al fiume. Non esistono in questo caso testimonianze materiali sulla presenza dei Bizantini, ma soltanto un suggestivo racconto dello storico Procopio su come questi se ne impossessarono nel 538. Un drappello di un migliaio di cavalieri imperiali, guidato da due ufficiali, partì da Roma alla volta di Rimini e quando, percorrendo la Flaminia, giunsero a Petra Pertusa trovarono il passaggio sbarrato dal fortilizio di fortuna che il re ostrogoto Vitige aveva fatto ricavare chiudendo i due accessi alla galleria e ponendovi un presidio di quattrocento guerrieri. Gli imperiali cercarono dapprima di forzare la porta lanciando molte frecce; non riuscendo però nell’intento ricorsero a un ardito espediente: si arrampicarono sui fianchi nel massiccio gettando pietre sui Goti che, impauriti, si rifugiarono nelle loro case probabilmente ubicate subito di fronte all’ingresso della galleria. Anche questo tentativo non riuscì allo scopo e, come mossa successiva, gli attaccanti «staccarono dal monte grossi massi di roccia e mettendosi in molti a spingere li fecero rotolare giù sopra i tetti delle case». L’effetto psicologico, in questo caso, fu superiore ai danni realmente arrecati i Goti si arresero consegnando la fortezza a condizione di avere salva la vita e, come era prassi del tempo, di essere incorporati nell’esercito dell’imperatore. I comandanti della cavalleria bizantina ripartirono quindi portando con sé la maggior parte dei prigionieri lasciandone a Petra Pertusa soltanto un piccolo numero insieme a un presidio imperiale e alle loro donne e ai bambini. Le vicende di questo singolare forte non finirono comunque lì: più tardi venne occupato da Totila e quindi </w:t>
      </w:r>
      <w:r w:rsidRPr="0076353D">
        <w:rPr>
          <w:spacing w:val="2"/>
          <w:sz w:val="28"/>
          <w:szCs w:val="28"/>
        </w:rPr>
        <w:lastRenderedPageBreak/>
        <w:t>riconquistato dall’impero nel 552 a conclusione della guerra per divenire poi parte integrante dell’esarcato d’Italia.</w:t>
      </w:r>
    </w:p>
    <w:p w:rsidR="0020700E" w:rsidRPr="0076353D" w:rsidRDefault="0020700E" w:rsidP="00A925B4">
      <w:pPr>
        <w:spacing w:line="360" w:lineRule="auto"/>
        <w:ind w:firstLine="708"/>
        <w:jc w:val="both"/>
        <w:rPr>
          <w:b/>
          <w:spacing w:val="2"/>
          <w:sz w:val="28"/>
          <w:szCs w:val="28"/>
        </w:rPr>
      </w:pPr>
    </w:p>
    <w:p w:rsidR="0020700E" w:rsidRPr="0076353D" w:rsidRDefault="0020700E" w:rsidP="00C640DB">
      <w:pPr>
        <w:spacing w:line="360" w:lineRule="auto"/>
        <w:jc w:val="both"/>
        <w:rPr>
          <w:b/>
          <w:spacing w:val="2"/>
          <w:sz w:val="28"/>
          <w:szCs w:val="28"/>
        </w:rPr>
      </w:pPr>
      <w:r w:rsidRPr="0076353D">
        <w:rPr>
          <w:b/>
          <w:spacing w:val="2"/>
          <w:sz w:val="28"/>
          <w:szCs w:val="28"/>
        </w:rPr>
        <w:t>Il corridoio bizantino</w:t>
      </w:r>
    </w:p>
    <w:p w:rsidR="0020700E" w:rsidRPr="0076353D" w:rsidRDefault="0020700E" w:rsidP="00C640DB">
      <w:pPr>
        <w:spacing w:line="360" w:lineRule="auto"/>
        <w:jc w:val="both"/>
        <w:rPr>
          <w:b/>
          <w:spacing w:val="2"/>
          <w:sz w:val="28"/>
          <w:szCs w:val="28"/>
        </w:rPr>
      </w:pPr>
    </w:p>
    <w:p w:rsidR="0020700E" w:rsidRPr="0076353D" w:rsidRDefault="0020700E" w:rsidP="00A925B4">
      <w:pPr>
        <w:spacing w:line="360" w:lineRule="auto"/>
        <w:ind w:firstLine="708"/>
        <w:jc w:val="both"/>
        <w:rPr>
          <w:sz w:val="28"/>
          <w:szCs w:val="28"/>
        </w:rPr>
      </w:pPr>
      <w:r w:rsidRPr="0076353D">
        <w:rPr>
          <w:spacing w:val="2"/>
          <w:sz w:val="28"/>
          <w:szCs w:val="28"/>
        </w:rPr>
        <w:t xml:space="preserve">Tra Marche e Umbria per terminare nel Lazio si snodava l’antico corridoio bizantino, un itinerario di recente riscoperto </w:t>
      </w:r>
      <w:r w:rsidR="00303951" w:rsidRPr="0076353D">
        <w:rPr>
          <w:spacing w:val="2"/>
          <w:sz w:val="28"/>
          <w:szCs w:val="28"/>
        </w:rPr>
        <w:t xml:space="preserve">e valorizzato </w:t>
      </w:r>
      <w:r w:rsidRPr="0076353D">
        <w:rPr>
          <w:spacing w:val="2"/>
          <w:sz w:val="28"/>
          <w:szCs w:val="28"/>
        </w:rPr>
        <w:t xml:space="preserve">dalle regioni interessate nel quadro delle attrattive turistiche. L’origine dell’itinerario stradale si deve alla conquista longobarda di Spoleto che fece venire meno il controllo della via Flaminia e interruppe le comunicazioni via terra fra i centri adriatici e quelli tirrenici: l’impero non volle tuttavia rinunciare a un importante nodo strategico e, facendo perno sui territori ancora in suo possesso, costruì un percorso alternativo allo scopo di mantenere aperta una strada da cui veniva assicurato il duplice vantaggio di garantire il transito via terra e di dividere i possedimenti longobardi del nord da quelli del centro Italia. Il corridoio bizantino non offre ugualmente testimonianze dirette della presenza imperiale, ma è comunque un ricordo suggestivo dell’epoca ed è possibile ricostruirne il tracciato. </w:t>
      </w:r>
      <w:r w:rsidRPr="0076353D">
        <w:rPr>
          <w:sz w:val="28"/>
          <w:szCs w:val="28"/>
        </w:rPr>
        <w:t>La nuova via militare, ampiamente fortificata per mantenerne il controllo, seguiva il primo tratto della Flaminia attraversando</w:t>
      </w:r>
      <w:r w:rsidRPr="0076353D">
        <w:rPr>
          <w:i/>
          <w:sz w:val="28"/>
          <w:szCs w:val="28"/>
        </w:rPr>
        <w:t xml:space="preserve"> </w:t>
      </w:r>
      <w:r w:rsidRPr="0076353D">
        <w:rPr>
          <w:sz w:val="28"/>
          <w:szCs w:val="28"/>
        </w:rPr>
        <w:t>Petra Pertusa, Cagli (</w:t>
      </w:r>
      <w:r w:rsidRPr="0076353D">
        <w:rPr>
          <w:i/>
          <w:sz w:val="28"/>
          <w:szCs w:val="28"/>
        </w:rPr>
        <w:t>Calles</w:t>
      </w:r>
      <w:r w:rsidRPr="0076353D">
        <w:rPr>
          <w:sz w:val="28"/>
          <w:szCs w:val="28"/>
        </w:rPr>
        <w:t xml:space="preserve">) e il </w:t>
      </w:r>
      <w:r w:rsidRPr="0076353D">
        <w:rPr>
          <w:i/>
          <w:sz w:val="28"/>
          <w:szCs w:val="28"/>
        </w:rPr>
        <w:t>castrum Luceolis</w:t>
      </w:r>
      <w:r w:rsidRPr="0076353D">
        <w:rPr>
          <w:sz w:val="28"/>
          <w:szCs w:val="28"/>
        </w:rPr>
        <w:t>, in prossimità di Cantiano (forse l’odierna Pontericcioli) e di qui, passando per Gubbio, raggiungeva attraverso la via Amerina</w:t>
      </w:r>
      <w:r w:rsidRPr="0076353D">
        <w:rPr>
          <w:i/>
          <w:sz w:val="28"/>
          <w:szCs w:val="28"/>
        </w:rPr>
        <w:t xml:space="preserve"> ad Ensem</w:t>
      </w:r>
      <w:r w:rsidRPr="0076353D">
        <w:rPr>
          <w:sz w:val="28"/>
          <w:szCs w:val="28"/>
        </w:rPr>
        <w:t xml:space="preserve"> (il passo di Scheggia) per proseguire alla volta di Perugia, Todi, Amelia, Orte, Gallese, Nepi fino a sboccare nella Cassia in prossimità di Baccano.</w:t>
      </w:r>
    </w:p>
    <w:p w:rsidR="0020700E" w:rsidRPr="0076353D" w:rsidRDefault="0020700E" w:rsidP="00A925B4">
      <w:pPr>
        <w:spacing w:line="360" w:lineRule="auto"/>
        <w:ind w:firstLine="708"/>
        <w:jc w:val="both"/>
        <w:rPr>
          <w:sz w:val="28"/>
          <w:szCs w:val="28"/>
        </w:rPr>
      </w:pPr>
    </w:p>
    <w:p w:rsidR="0020700E" w:rsidRPr="0076353D" w:rsidRDefault="0020700E" w:rsidP="00C640DB">
      <w:pPr>
        <w:spacing w:line="360" w:lineRule="auto"/>
        <w:jc w:val="both"/>
        <w:rPr>
          <w:b/>
          <w:sz w:val="28"/>
          <w:szCs w:val="28"/>
        </w:rPr>
      </w:pPr>
      <w:r w:rsidRPr="0076353D">
        <w:rPr>
          <w:b/>
          <w:sz w:val="28"/>
          <w:szCs w:val="28"/>
        </w:rPr>
        <w:t>Altre testimonianze materiali</w:t>
      </w:r>
    </w:p>
    <w:p w:rsidR="0020700E" w:rsidRPr="0076353D" w:rsidRDefault="0020700E" w:rsidP="00C640DB">
      <w:pPr>
        <w:spacing w:line="360" w:lineRule="auto"/>
        <w:jc w:val="both"/>
        <w:rPr>
          <w:sz w:val="28"/>
          <w:szCs w:val="28"/>
        </w:rPr>
      </w:pPr>
    </w:p>
    <w:p w:rsidR="0020700E" w:rsidRPr="0076353D" w:rsidRDefault="0020700E" w:rsidP="00F952A0">
      <w:pPr>
        <w:spacing w:line="360" w:lineRule="auto"/>
        <w:ind w:firstLine="708"/>
        <w:jc w:val="both"/>
        <w:rPr>
          <w:spacing w:val="2"/>
          <w:sz w:val="28"/>
          <w:szCs w:val="28"/>
        </w:rPr>
      </w:pPr>
      <w:r w:rsidRPr="0076353D">
        <w:rPr>
          <w:spacing w:val="2"/>
          <w:sz w:val="28"/>
          <w:szCs w:val="28"/>
        </w:rPr>
        <w:t xml:space="preserve">Le testimonianze materiali di questa parte d’Italia, ancorché non legate alla presenza di Bisanzio, sono numerose e importanti. Ad Ancona nel tesoro della cattedrale di San Ciriaco c’è un telo in seta color avorio del santo, opera di </w:t>
      </w:r>
      <w:r w:rsidRPr="0076353D">
        <w:rPr>
          <w:spacing w:val="2"/>
          <w:sz w:val="28"/>
          <w:szCs w:val="28"/>
        </w:rPr>
        <w:lastRenderedPageBreak/>
        <w:t xml:space="preserve">manifattura bizantina, rinvenuto nel suo sarcofago all’atto della ricognizione del 1755 e datato ai secoli X-XI, mentre a Sassoferrato nel Museo Civico si trova un’icona di san Demetrio del XIV secolo (fig. 5), formata da un piccolo mosaico centrale e da una cornice argentea lavorata a sbalzo (cm 24x16). Fortemente danneggiata da un furto dopo il 1938, mostra nella parte centrale un’immagine di san Demetrio vestito da soldato con lancia e scudo ornato da un leone araldico. La cornice reca nella lamina superiore due croci affiancate da grandi B e al centro si trova un’ampolla con il liquido miracoloso e la scritta «o agion muron» (il sacro balsamo). La lamina inferiore presenta due aquile bicipiti e le scritte «agios» (santo). Nelle due cornici laterali infine si avevano altrettante lunghe iscrizioni greche di cui quella di sinistra, scomparsa ma il cui testo è stato conservato, conteneva un’invocazione a san Demetrio perché proteggesse un sovrano, mentre quella di destra, leggibile, si riferisce al sacro balsamo contenuto nell’ampolla: «Questa ampolla contiene il sacro balsamo, che viene dal pozzo in cui il corpo del divino Demetrio, battezzato con unguento fragrante, giace lasciandolo sgorgare e facendo miracoli per tutto l’universo e per i fedeli». L’icona proviene dalla raccolta dell’umanista Nicolò Perotto (1429-1480), al quale forse venne donata dal cardinal Bessarione, ed è con ogni probabilità da ritenersi appartenuta a un sovrano della dinastia paleologa. </w:t>
      </w:r>
    </w:p>
    <w:p w:rsidR="0020700E" w:rsidRPr="0076353D" w:rsidRDefault="00F46F73" w:rsidP="00F952A0">
      <w:pPr>
        <w:spacing w:line="360" w:lineRule="auto"/>
        <w:ind w:firstLine="708"/>
        <w:jc w:val="both"/>
        <w:rPr>
          <w:spacing w:val="2"/>
          <w:sz w:val="28"/>
          <w:szCs w:val="28"/>
        </w:rPr>
      </w:pPr>
      <w:r>
        <w:rPr>
          <w:noProof/>
          <w:spacing w:val="2"/>
          <w:sz w:val="28"/>
          <w:szCs w:val="28"/>
        </w:rPr>
        <w:drawing>
          <wp:inline distT="0" distB="0" distL="0" distR="0">
            <wp:extent cx="1112520" cy="1691640"/>
            <wp:effectExtent l="19050" t="0" r="0" b="0"/>
            <wp:docPr id="5" name="Immagine 5"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descr="8"/>
                    <pic:cNvPicPr>
                      <a:picLocks noChangeAspect="1" noChangeArrowheads="1"/>
                    </pic:cNvPicPr>
                  </pic:nvPicPr>
                  <pic:blipFill>
                    <a:blip r:embed="rId12"/>
                    <a:srcRect/>
                    <a:stretch>
                      <a:fillRect/>
                    </a:stretch>
                  </pic:blipFill>
                  <pic:spPr bwMode="auto">
                    <a:xfrm>
                      <a:off x="0" y="0"/>
                      <a:ext cx="1112520" cy="1691640"/>
                    </a:xfrm>
                    <a:prstGeom prst="rect">
                      <a:avLst/>
                    </a:prstGeom>
                    <a:noFill/>
                    <a:ln w="9525">
                      <a:noFill/>
                      <a:miter lim="800000"/>
                      <a:headEnd/>
                      <a:tailEnd/>
                    </a:ln>
                  </pic:spPr>
                </pic:pic>
              </a:graphicData>
            </a:graphic>
          </wp:inline>
        </w:drawing>
      </w:r>
    </w:p>
    <w:p w:rsidR="0020700E" w:rsidRPr="0076353D" w:rsidRDefault="0020700E" w:rsidP="006C5A83">
      <w:pPr>
        <w:ind w:firstLine="709"/>
        <w:jc w:val="both"/>
        <w:rPr>
          <w:spacing w:val="2"/>
        </w:rPr>
      </w:pPr>
      <w:r w:rsidRPr="0076353D">
        <w:rPr>
          <w:spacing w:val="2"/>
        </w:rPr>
        <w:t>5. Sassoferrato, Museo Civico.</w:t>
      </w:r>
    </w:p>
    <w:p w:rsidR="0020700E" w:rsidRPr="0076353D" w:rsidRDefault="0020700E" w:rsidP="006C5A83">
      <w:pPr>
        <w:ind w:firstLine="709"/>
        <w:jc w:val="both"/>
        <w:rPr>
          <w:spacing w:val="2"/>
        </w:rPr>
      </w:pPr>
      <w:r w:rsidRPr="0076353D">
        <w:rPr>
          <w:spacing w:val="2"/>
        </w:rPr>
        <w:t>Icona di san Demetrio.</w:t>
      </w:r>
    </w:p>
    <w:p w:rsidR="0020700E" w:rsidRPr="0076353D" w:rsidRDefault="0020700E" w:rsidP="006C5A83">
      <w:pPr>
        <w:ind w:firstLine="709"/>
        <w:jc w:val="both"/>
        <w:rPr>
          <w:spacing w:val="2"/>
        </w:rPr>
      </w:pPr>
    </w:p>
    <w:p w:rsidR="0020700E" w:rsidRPr="0076353D" w:rsidRDefault="0020700E" w:rsidP="00F952A0">
      <w:pPr>
        <w:spacing w:line="360" w:lineRule="auto"/>
        <w:ind w:firstLine="708"/>
        <w:jc w:val="both"/>
        <w:rPr>
          <w:spacing w:val="2"/>
          <w:sz w:val="28"/>
          <w:szCs w:val="28"/>
        </w:rPr>
      </w:pPr>
    </w:p>
    <w:p w:rsidR="0020700E" w:rsidRPr="0076353D" w:rsidRDefault="0020700E" w:rsidP="00952E2C">
      <w:pPr>
        <w:spacing w:line="360" w:lineRule="auto"/>
        <w:jc w:val="both"/>
        <w:rPr>
          <w:spacing w:val="2"/>
          <w:sz w:val="28"/>
          <w:szCs w:val="28"/>
        </w:rPr>
      </w:pPr>
      <w:r w:rsidRPr="0076353D">
        <w:rPr>
          <w:spacing w:val="2"/>
          <w:sz w:val="28"/>
          <w:szCs w:val="28"/>
        </w:rPr>
        <w:tab/>
        <w:t xml:space="preserve">Nel Palazzo Ducale di Urbino si conserva una testimonianza costituita da un vessillo (in realtà pare trattarsi di una </w:t>
      </w:r>
      <w:r w:rsidRPr="0076353D">
        <w:rPr>
          <w:i/>
          <w:spacing w:val="2"/>
          <w:sz w:val="28"/>
          <w:szCs w:val="28"/>
        </w:rPr>
        <w:t>podea</w:t>
      </w:r>
      <w:r w:rsidRPr="0076353D">
        <w:rPr>
          <w:spacing w:val="2"/>
          <w:sz w:val="28"/>
          <w:szCs w:val="28"/>
        </w:rPr>
        <w:t xml:space="preserve">, ossia di un oggetto di uso liturgico) </w:t>
      </w:r>
      <w:r w:rsidRPr="0076353D">
        <w:rPr>
          <w:spacing w:val="2"/>
          <w:sz w:val="28"/>
          <w:szCs w:val="28"/>
        </w:rPr>
        <w:lastRenderedPageBreak/>
        <w:t>degli inizi del XV secolo, formato da una seta cremisi ricamata (di cm 75x75) proveniente dal monastero di Santa Croce di Fonte Avellana dove risulta essere presente all’inizio del 1425. Reca l’immagine frontale dell’arcangelo Michele, in costume da santo guerriero, con inginocchiata ai suoi piedi la figura del dignitario bizantino Manuele Paleologo in abiti di corte. Lungo i quattro bordi corre un’iscrizione greca eseguita a fili d’oro, piuttosto danneggiata ma leggibile, relativa alla devozione del Paleologo per l’arcangelo:</w:t>
      </w:r>
    </w:p>
    <w:p w:rsidR="0020700E" w:rsidRPr="0076353D" w:rsidRDefault="0020700E" w:rsidP="00952E2C">
      <w:pPr>
        <w:spacing w:line="360" w:lineRule="auto"/>
        <w:jc w:val="both"/>
        <w:rPr>
          <w:spacing w:val="2"/>
          <w:sz w:val="28"/>
          <w:szCs w:val="28"/>
        </w:rPr>
      </w:pPr>
    </w:p>
    <w:p w:rsidR="0020700E" w:rsidRPr="0076353D" w:rsidRDefault="0020700E" w:rsidP="00952E2C">
      <w:pPr>
        <w:spacing w:after="72" w:line="252" w:lineRule="atLeast"/>
        <w:jc w:val="both"/>
      </w:pPr>
      <w:r w:rsidRPr="0076353D">
        <w:t>Come un tempo Giosuè, figlio di Navi, dopo aver piegato il ginocchio, si prosternò davanti ai tuoi piedi chiedendo di ottenere per tuo tramite forza per distruggere le orde dei popoli stranieri, così io Manuele tuo servo, figlio di Eudocia illustre tre volte felice,</w:t>
      </w:r>
      <w:r w:rsidRPr="0076353D">
        <w:rPr>
          <w:vertAlign w:val="superscript"/>
        </w:rPr>
        <w:t xml:space="preserve"> </w:t>
      </w:r>
      <w:r w:rsidRPr="0076353D">
        <w:t>che ebbe come genitore un cesare</w:t>
      </w:r>
      <w:r w:rsidRPr="0076353D">
        <w:rPr>
          <w:b/>
          <w:i/>
        </w:rPr>
        <w:t xml:space="preserve"> </w:t>
      </w:r>
      <w:r w:rsidRPr="0076353D">
        <w:t>e come genitrice un germoglio fiorito di porpora, adesso come supplice mi</w:t>
      </w:r>
      <w:r w:rsidRPr="0076353D">
        <w:rPr>
          <w:i/>
        </w:rPr>
        <w:t xml:space="preserve"> </w:t>
      </w:r>
      <w:r w:rsidRPr="0076353D">
        <w:t>getto ai tuoi piedi e ti imploro di proteggermi con le tue ali d’oro e di sottrarmi da ogni pericolo aprendomi la via che ti abbia come patrono e custode della mia anima e del mio corpo durante la vita e che, grazie a te, io possa trovare propizio il Signore nell’estremo e tremendo giudizio. Fino dal ventre materno infatti venni affidato a te, condottiero degli incorporei».</w:t>
      </w:r>
    </w:p>
    <w:p w:rsidR="0020700E" w:rsidRPr="0076353D" w:rsidRDefault="0020700E" w:rsidP="00952E2C">
      <w:pPr>
        <w:spacing w:after="72" w:line="252" w:lineRule="atLeast"/>
        <w:jc w:val="both"/>
        <w:rPr>
          <w:spacing w:val="8"/>
        </w:rPr>
      </w:pPr>
    </w:p>
    <w:p w:rsidR="0020700E" w:rsidRPr="0076353D" w:rsidRDefault="0020700E" w:rsidP="00952E2C">
      <w:pPr>
        <w:spacing w:after="72" w:line="252" w:lineRule="atLeast"/>
        <w:jc w:val="both"/>
        <w:rPr>
          <w:spacing w:val="8"/>
          <w:sz w:val="28"/>
          <w:szCs w:val="28"/>
        </w:rPr>
      </w:pPr>
      <w:r w:rsidRPr="0076353D">
        <w:rPr>
          <w:spacing w:val="8"/>
          <w:sz w:val="28"/>
          <w:szCs w:val="28"/>
        </w:rPr>
        <w:t>E in alto, a sinistra e a destra:</w:t>
      </w:r>
    </w:p>
    <w:p w:rsidR="0020700E" w:rsidRPr="0076353D" w:rsidRDefault="0020700E" w:rsidP="00952E2C">
      <w:pPr>
        <w:spacing w:after="72" w:line="252" w:lineRule="atLeast"/>
        <w:jc w:val="both"/>
        <w:rPr>
          <w:spacing w:val="8"/>
        </w:rPr>
      </w:pPr>
    </w:p>
    <w:p w:rsidR="0020700E" w:rsidRPr="0076353D" w:rsidRDefault="0020700E" w:rsidP="00952E2C">
      <w:pPr>
        <w:spacing w:after="72" w:line="252" w:lineRule="atLeast"/>
        <w:jc w:val="both"/>
        <w:rPr>
          <w:spacing w:val="8"/>
        </w:rPr>
      </w:pPr>
      <w:r w:rsidRPr="0076353D">
        <w:rPr>
          <w:spacing w:val="8"/>
        </w:rPr>
        <w:t>L’arcangelo custode Michele: «Il mio orecchio ha udito la tua preghiera e copro te con le mie ali come (mio) devoto. Disperderò</w:t>
      </w:r>
      <w:r w:rsidRPr="0076353D">
        <w:rPr>
          <w:spacing w:val="42"/>
        </w:rPr>
        <w:t xml:space="preserve"> </w:t>
      </w:r>
      <w:r w:rsidRPr="0076353D">
        <w:rPr>
          <w:spacing w:val="8"/>
        </w:rPr>
        <w:t>i tuoi nemici con la mia spada.</w:t>
      </w:r>
    </w:p>
    <w:p w:rsidR="0020700E" w:rsidRPr="0076353D" w:rsidRDefault="0020700E" w:rsidP="00952E2C">
      <w:pPr>
        <w:spacing w:line="360" w:lineRule="auto"/>
        <w:jc w:val="both"/>
        <w:rPr>
          <w:spacing w:val="2"/>
          <w:sz w:val="28"/>
          <w:szCs w:val="28"/>
        </w:rPr>
      </w:pPr>
    </w:p>
    <w:p w:rsidR="0020700E" w:rsidRPr="0076353D" w:rsidRDefault="0020700E" w:rsidP="00952E2C">
      <w:pPr>
        <w:spacing w:line="360" w:lineRule="auto"/>
        <w:jc w:val="both"/>
        <w:rPr>
          <w:spacing w:val="2"/>
          <w:sz w:val="28"/>
          <w:szCs w:val="28"/>
        </w:rPr>
      </w:pPr>
      <w:r w:rsidRPr="0076353D">
        <w:rPr>
          <w:spacing w:val="2"/>
          <w:sz w:val="28"/>
          <w:szCs w:val="28"/>
        </w:rPr>
        <w:t xml:space="preserve">Manuele Paleologo, figlio illegittimo dell’imperatore Giovanni V (1341-1391) e fratellastro dell’imperatore Manuele II (1391-1425), ebbe da quest’ultimo il comando della flotta imperiale, con il titolo di </w:t>
      </w:r>
      <w:r w:rsidRPr="0076353D">
        <w:rPr>
          <w:i/>
          <w:spacing w:val="2"/>
          <w:sz w:val="28"/>
          <w:szCs w:val="28"/>
        </w:rPr>
        <w:t>drungario</w:t>
      </w:r>
      <w:r w:rsidRPr="0076353D">
        <w:rPr>
          <w:spacing w:val="2"/>
          <w:sz w:val="28"/>
          <w:szCs w:val="28"/>
        </w:rPr>
        <w:t xml:space="preserve">, e sconfisse i Turchi nel 1411 in prossimità dell’isola di Plate. In seguito tuttavia suscitò il sospetto del sovrano e venne rinchiuso in prigione assieme ai figli per diciassette anni, presumibilmente dal 1412 al 1429. Non sappiamo quando sia morto, mentre per quanto concerne il vessillo, eseguito forse in un </w:t>
      </w:r>
      <w:r w:rsidRPr="0076353D">
        <w:rPr>
          <w:i/>
          <w:spacing w:val="2"/>
          <w:sz w:val="28"/>
          <w:szCs w:val="28"/>
        </w:rPr>
        <w:t>atelier</w:t>
      </w:r>
      <w:r w:rsidRPr="0076353D">
        <w:rPr>
          <w:spacing w:val="2"/>
          <w:sz w:val="28"/>
          <w:szCs w:val="28"/>
        </w:rPr>
        <w:t xml:space="preserve"> domestico, è da ritenersi che sia anteriore al 1411 dato che nell’iscrizione non si menziona il grado militare ottenuto in quell’anno. Difficile è poi l’identificazione di Eudocia, figlia di un cesare e di un «</w:t>
      </w:r>
      <w:r w:rsidRPr="0076353D">
        <w:rPr>
          <w:spacing w:val="8"/>
          <w:sz w:val="28"/>
          <w:szCs w:val="28"/>
        </w:rPr>
        <w:t xml:space="preserve"> un germoglio fiorito di porpora</w:t>
      </w:r>
      <w:r w:rsidRPr="0076353D">
        <w:rPr>
          <w:spacing w:val="2"/>
          <w:sz w:val="28"/>
          <w:szCs w:val="28"/>
        </w:rPr>
        <w:t>» ossia di una porfirogenita, titolo con il quale a Bisanzio si indicavano i membri della famiglia imperiale.</w:t>
      </w:r>
    </w:p>
    <w:p w:rsidR="00303951" w:rsidRPr="0076353D" w:rsidRDefault="00303951" w:rsidP="00826E5C">
      <w:pPr>
        <w:spacing w:line="360" w:lineRule="auto"/>
        <w:ind w:firstLine="709"/>
        <w:jc w:val="both"/>
        <w:rPr>
          <w:sz w:val="28"/>
          <w:szCs w:val="28"/>
        </w:rPr>
      </w:pPr>
    </w:p>
    <w:p w:rsidR="00303951" w:rsidRPr="0076353D" w:rsidRDefault="00303951" w:rsidP="00303951">
      <w:pPr>
        <w:spacing w:line="360" w:lineRule="auto"/>
        <w:jc w:val="both"/>
        <w:rPr>
          <w:b/>
          <w:sz w:val="28"/>
          <w:szCs w:val="28"/>
        </w:rPr>
      </w:pPr>
      <w:r w:rsidRPr="0076353D">
        <w:rPr>
          <w:b/>
          <w:sz w:val="28"/>
          <w:szCs w:val="28"/>
        </w:rPr>
        <w:lastRenderedPageBreak/>
        <w:t>In Toscana</w:t>
      </w:r>
    </w:p>
    <w:p w:rsidR="00303951" w:rsidRPr="0076353D" w:rsidRDefault="00303951" w:rsidP="00826E5C">
      <w:pPr>
        <w:spacing w:line="360" w:lineRule="auto"/>
        <w:ind w:firstLine="709"/>
        <w:jc w:val="both"/>
        <w:rPr>
          <w:sz w:val="28"/>
          <w:szCs w:val="28"/>
        </w:rPr>
      </w:pPr>
    </w:p>
    <w:p w:rsidR="0020700E" w:rsidRPr="0076353D" w:rsidRDefault="0020700E" w:rsidP="00826E5C">
      <w:pPr>
        <w:spacing w:line="360" w:lineRule="auto"/>
        <w:ind w:firstLine="709"/>
        <w:jc w:val="both"/>
        <w:rPr>
          <w:sz w:val="28"/>
          <w:szCs w:val="28"/>
        </w:rPr>
      </w:pPr>
      <w:r w:rsidRPr="0076353D">
        <w:rPr>
          <w:sz w:val="28"/>
          <w:szCs w:val="28"/>
        </w:rPr>
        <w:t>La Toscana fu travolta dalla guerra gotica soltanto marginalmente. I Bizantini subirono nel 542 una sanguinosa sconfitta nella valle del Mugello e dovettero abbandonare gran parte della regione, anche se nel 547 era presente a Firenze il loro reparto militare dei Primi Theodosiani, per tornarvi poi nel 553 quando Narsete si fece arrendere Firenze, Civitavecchia, Volterra, Luni e Pisa, insieme ad altri centri minori e in seguito Lucca che per qualche tempo gli oppose resistenza. Un ventennio più tardi avrebbero tuttavia passato la mano ai nuovi conquistatori. Non fecero quindi in tempo a lasciare tracce significative, o comunque non ne ebbero la possibilità, ma ancora una volta l’assenza di testimonianze dirette è compensata da oggetti d’arte presenti nelle collezioni museali. In particolare, al Museo Nazionale del Bargello di Firenze si ha una bella immagine di imperatrice in una tavoletta eburnea di dittico imperiale (fig. 6), datata a fine V - inizio VI secolo (altezza: cm. 30,5</w:t>
      </w:r>
      <w:r w:rsidRPr="0076353D">
        <w:rPr>
          <w:i/>
          <w:sz w:val="28"/>
          <w:szCs w:val="28"/>
        </w:rPr>
        <w:t xml:space="preserve">; </w:t>
      </w:r>
      <w:r w:rsidRPr="0076353D">
        <w:rPr>
          <w:sz w:val="28"/>
          <w:szCs w:val="28"/>
        </w:rPr>
        <w:t>larghezza: cm. 13,6), di cui un esemplare simile, ma con la sovrana assisa in trono, si trova al Kunsthistoriches Museum di Vienna. Si tratta probabilmente di Ariadne, moglie di Zenone e successivamente di Anastasio I, morta nel 515.</w:t>
      </w:r>
      <w:r w:rsidRPr="0076353D">
        <w:rPr>
          <w:i/>
          <w:sz w:val="28"/>
          <w:szCs w:val="28"/>
        </w:rPr>
        <w:t xml:space="preserve"> </w:t>
      </w:r>
      <w:r w:rsidRPr="0076353D">
        <w:rPr>
          <w:sz w:val="28"/>
          <w:szCs w:val="28"/>
        </w:rPr>
        <w:t>La sovrana è raffigurata in abiti da cerimonia con il globo crucigero nella destra e lo scettro nella sinistra, sotto una cupola retta da quattro colonne che parrebbe ricordare il trono con baldacchino esistente nel VI secolo nel palazzo imperiale di Costantinopoli. Porta in capo una corona formata da un cerchio sottile con pietre preziose e sormontata da un pennacchio, da cui scendono lunghi pendenti di perle</w:t>
      </w:r>
      <w:r w:rsidRPr="0076353D">
        <w:rPr>
          <w:i/>
          <w:sz w:val="28"/>
          <w:szCs w:val="28"/>
        </w:rPr>
        <w:t xml:space="preserve">. </w:t>
      </w:r>
      <w:r w:rsidRPr="0076353D">
        <w:rPr>
          <w:sz w:val="28"/>
          <w:szCs w:val="28"/>
        </w:rPr>
        <w:t>Al collo ha una stretta collana e sotto ricco collarino arricchito di lunghe perle.</w:t>
      </w:r>
      <w:r w:rsidRPr="0076353D">
        <w:rPr>
          <w:i/>
          <w:sz w:val="28"/>
          <w:szCs w:val="28"/>
        </w:rPr>
        <w:t xml:space="preserve"> </w:t>
      </w:r>
      <w:r w:rsidRPr="0076353D">
        <w:rPr>
          <w:sz w:val="28"/>
          <w:szCs w:val="28"/>
        </w:rPr>
        <w:t xml:space="preserve">Nella clamide ornata con una duplice fila di grosse perle si nota il riquadro con l’immagine di un giovane sovrano in abiti consolari in cui si è visto Leone, figlio di Zenone a Ariadne. Nello stesso museo, inoltre, un avorio del secolo X mostra la scena dell’Ascensione con in alto Cristo sul globo e due angeli che lo sorreggono, in basso gli apostoli e l’iscrizione greca «Uomini di Galilea perché state a guardare il cielo?». Si ha quindi una </w:t>
      </w:r>
      <w:r w:rsidRPr="0076353D">
        <w:rPr>
          <w:i/>
          <w:sz w:val="28"/>
          <w:szCs w:val="28"/>
        </w:rPr>
        <w:t>Deesis</w:t>
      </w:r>
      <w:r w:rsidRPr="0076353D">
        <w:rPr>
          <w:sz w:val="28"/>
          <w:szCs w:val="28"/>
        </w:rPr>
        <w:t xml:space="preserve"> e santi della seconda metà del X secolo in placchette di avorio disposte su un cofanetto </w:t>
      </w:r>
      <w:r w:rsidRPr="0076353D">
        <w:rPr>
          <w:sz w:val="28"/>
          <w:szCs w:val="28"/>
        </w:rPr>
        <w:lastRenderedPageBreak/>
        <w:t>di legno con decorazione a rosette a cui si aggiungono diciotto busti contrassegnati da scritte (Il Cristo, la Vergine e diversii santi), opera probabilmente di un atelier imperiale. Ancora da segnalare infine è un Cristo Pantokrator fatto da un mosaico in miniatura (cm 54x41) databile a cavallo fra XI e XII secolo.</w:t>
      </w:r>
    </w:p>
    <w:p w:rsidR="0020700E" w:rsidRPr="0076353D" w:rsidRDefault="00F46F73" w:rsidP="00952E2C">
      <w:pPr>
        <w:spacing w:line="360" w:lineRule="auto"/>
        <w:jc w:val="both"/>
        <w:rPr>
          <w:spacing w:val="2"/>
          <w:sz w:val="28"/>
          <w:szCs w:val="28"/>
        </w:rPr>
      </w:pPr>
      <w:r>
        <w:rPr>
          <w:noProof/>
          <w:spacing w:val="2"/>
          <w:sz w:val="28"/>
          <w:szCs w:val="28"/>
        </w:rPr>
        <w:drawing>
          <wp:inline distT="0" distB="0" distL="0" distR="0">
            <wp:extent cx="1524000" cy="3276600"/>
            <wp:effectExtent l="19050" t="0" r="0" b="0"/>
            <wp:docPr id="6" name="Immagine 6"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descr="14"/>
                    <pic:cNvPicPr>
                      <a:picLocks noChangeAspect="1" noChangeArrowheads="1"/>
                    </pic:cNvPicPr>
                  </pic:nvPicPr>
                  <pic:blipFill>
                    <a:blip r:embed="rId13"/>
                    <a:srcRect/>
                    <a:stretch>
                      <a:fillRect/>
                    </a:stretch>
                  </pic:blipFill>
                  <pic:spPr bwMode="auto">
                    <a:xfrm>
                      <a:off x="0" y="0"/>
                      <a:ext cx="1524000" cy="3276600"/>
                    </a:xfrm>
                    <a:prstGeom prst="rect">
                      <a:avLst/>
                    </a:prstGeom>
                    <a:noFill/>
                    <a:ln w="9525">
                      <a:noFill/>
                      <a:miter lim="800000"/>
                      <a:headEnd/>
                      <a:tailEnd/>
                    </a:ln>
                  </pic:spPr>
                </pic:pic>
              </a:graphicData>
            </a:graphic>
          </wp:inline>
        </w:drawing>
      </w:r>
    </w:p>
    <w:p w:rsidR="0020700E" w:rsidRPr="0076353D" w:rsidRDefault="0020700E" w:rsidP="00892C6E">
      <w:pPr>
        <w:jc w:val="both"/>
        <w:rPr>
          <w:spacing w:val="2"/>
        </w:rPr>
      </w:pPr>
      <w:r w:rsidRPr="0076353D">
        <w:rPr>
          <w:spacing w:val="2"/>
        </w:rPr>
        <w:t>6. Firenze, Museo Nazionale del Bargello.</w:t>
      </w:r>
    </w:p>
    <w:p w:rsidR="0020700E" w:rsidRPr="0076353D" w:rsidRDefault="0020700E" w:rsidP="00892C6E">
      <w:pPr>
        <w:jc w:val="both"/>
        <w:rPr>
          <w:spacing w:val="2"/>
        </w:rPr>
      </w:pPr>
      <w:r w:rsidRPr="0076353D">
        <w:rPr>
          <w:spacing w:val="2"/>
        </w:rPr>
        <w:t>Imperatrice bizantina, probabilmente Ariadne.</w:t>
      </w:r>
    </w:p>
    <w:p w:rsidR="0020700E" w:rsidRPr="0076353D" w:rsidRDefault="0020700E" w:rsidP="00C61BFA">
      <w:pPr>
        <w:spacing w:line="360" w:lineRule="auto"/>
        <w:ind w:firstLine="708"/>
        <w:jc w:val="both"/>
        <w:rPr>
          <w:spacing w:val="2"/>
          <w:sz w:val="28"/>
          <w:szCs w:val="28"/>
        </w:rPr>
      </w:pPr>
    </w:p>
    <w:p w:rsidR="00303951" w:rsidRPr="0076353D" w:rsidRDefault="00303951" w:rsidP="00303951">
      <w:pPr>
        <w:spacing w:line="360" w:lineRule="auto"/>
        <w:jc w:val="both"/>
        <w:rPr>
          <w:b/>
          <w:spacing w:val="2"/>
          <w:sz w:val="28"/>
          <w:szCs w:val="28"/>
        </w:rPr>
      </w:pPr>
      <w:r w:rsidRPr="0076353D">
        <w:rPr>
          <w:b/>
          <w:spacing w:val="2"/>
          <w:sz w:val="28"/>
          <w:szCs w:val="28"/>
        </w:rPr>
        <w:t>L’Abruzzo e l’Umbria</w:t>
      </w:r>
    </w:p>
    <w:p w:rsidR="00303951" w:rsidRPr="0076353D" w:rsidRDefault="00303951" w:rsidP="00C61BFA">
      <w:pPr>
        <w:spacing w:line="360" w:lineRule="auto"/>
        <w:ind w:firstLine="708"/>
        <w:jc w:val="both"/>
        <w:rPr>
          <w:spacing w:val="2"/>
          <w:sz w:val="28"/>
          <w:szCs w:val="28"/>
        </w:rPr>
      </w:pPr>
    </w:p>
    <w:p w:rsidR="0020700E" w:rsidRPr="0076353D" w:rsidRDefault="0020700E" w:rsidP="00C61BFA">
      <w:pPr>
        <w:spacing w:line="360" w:lineRule="auto"/>
        <w:ind w:firstLine="708"/>
        <w:jc w:val="both"/>
        <w:rPr>
          <w:spacing w:val="2"/>
          <w:sz w:val="28"/>
          <w:szCs w:val="28"/>
        </w:rPr>
      </w:pPr>
      <w:r w:rsidRPr="0076353D">
        <w:rPr>
          <w:spacing w:val="2"/>
          <w:sz w:val="28"/>
          <w:szCs w:val="28"/>
        </w:rPr>
        <w:t xml:space="preserve">Un itinerario alla ricerca di Bisanzio che lasciando la Toscana prosegua per l’Abruzzo, deve necessariamente far capo al castello ducale di Crecchio (in provincia di Chieti) dove si trova il Museo dell’Abruzzo Bizantino e Altomedievale. Vi sono esposti oggetti rinvenuti nelle ricerche dell’Archeoclub d’Italia in collaborazione con la Soprintendenza Archeologica d’Abruzzo in una villa romano-bizantina in località di Vassarella di Crecchio nonché altri manufatti provenienti da diverse località costiere della regione. Si tratta in particolare di scodelle, lucerne, anfore, ceramica, vasellame in bronzo e reperti in legno. Il passaggio della guerra gotica, tra 537 e 538, è poi documentato da una serie di reperti, tra cui un pregevole </w:t>
      </w:r>
      <w:r w:rsidRPr="0076353D">
        <w:rPr>
          <w:spacing w:val="2"/>
          <w:sz w:val="28"/>
          <w:szCs w:val="28"/>
        </w:rPr>
        <w:lastRenderedPageBreak/>
        <w:t xml:space="preserve">elmo ostrogoto in rame dorato e ferro ritrovato nel 1922 all’interno dei resti di una piccola fattoria rustica in località Santa Lucia presso Torricella Peligna. </w:t>
      </w:r>
    </w:p>
    <w:p w:rsidR="0020700E" w:rsidRPr="0076353D" w:rsidRDefault="0020700E" w:rsidP="00F952A0">
      <w:pPr>
        <w:spacing w:line="360" w:lineRule="auto"/>
        <w:jc w:val="both"/>
        <w:rPr>
          <w:sz w:val="28"/>
          <w:szCs w:val="28"/>
        </w:rPr>
      </w:pPr>
      <w:r w:rsidRPr="0076353D">
        <w:tab/>
      </w:r>
      <w:r w:rsidRPr="0076353D">
        <w:rPr>
          <w:sz w:val="28"/>
          <w:szCs w:val="28"/>
        </w:rPr>
        <w:t xml:space="preserve">L’Umbria conserva importanti esempi di pittura monumentale che rientra nell’orbita culturale di Bisanzio, oggetto di studio approfondito (nel 2012) in un’opera che inaugura per l’Italia il </w:t>
      </w:r>
      <w:r w:rsidRPr="0076353D">
        <w:rPr>
          <w:i/>
          <w:sz w:val="28"/>
          <w:szCs w:val="28"/>
        </w:rPr>
        <w:t>corpus</w:t>
      </w:r>
      <w:r w:rsidRPr="0076353D">
        <w:rPr>
          <w:sz w:val="28"/>
          <w:szCs w:val="28"/>
        </w:rPr>
        <w:t xml:space="preserve"> dedicato a questo tema, ma se si passa al Lazio, e in particolare a Roma, le testimonianze si fanno molto più numerose. A Terracina, dove è anche visibile una torre delle mura di fattura bizantina, nella parte alta di una delle colonne del portico della Cattedrale di San Cesareo si trovano due iscrizioni, una greca e l’altra latina, riferibili all’arrivo nella città il 29 giugno 663 dell’imperatore Costante II in viaggio verso Roma. Costante II (641-668) fu il primo sovrano bizantino a recarsi in Italia dopo la caduta dell’impero di Occidente e anche l’ultimo fino al Trecento, quando però gli imperatori di Costantinopoli non vennero come padroni bensì in qualità di supplici per chiedere l’aiuto contro la montante marea turca. Sbarcò a Taranto nella primavera del 663 con un esercito e, dopo aver combattuto con scarso successo i Longobardi, si recò a Roma dove si trattenne per dodici giorni partecipando per lo più a cerimonie religiose e, per procurarsi il metallo di cui aveva bisogno, spogliando sistematicamente del bronzo gli antichi monumenti ancora superstiti fra cui il Pantheon. Da Roma passò a Napoli raggiungendo quindi Siracusa per fissarvi la propria residenza e qui a seguito di un complotto venne assassinato nel 668. La visita del sovrano a Terracina implicò un restauro del foro per ordine del </w:t>
      </w:r>
      <w:r w:rsidRPr="0076353D">
        <w:rPr>
          <w:i/>
          <w:sz w:val="28"/>
          <w:szCs w:val="28"/>
        </w:rPr>
        <w:t>consul</w:t>
      </w:r>
      <w:r w:rsidRPr="0076353D">
        <w:rPr>
          <w:sz w:val="28"/>
          <w:szCs w:val="28"/>
        </w:rPr>
        <w:t xml:space="preserve"> e </w:t>
      </w:r>
      <w:r w:rsidRPr="0076353D">
        <w:rPr>
          <w:i/>
          <w:sz w:val="28"/>
          <w:szCs w:val="28"/>
        </w:rPr>
        <w:t>dux</w:t>
      </w:r>
      <w:r w:rsidRPr="0076353D">
        <w:rPr>
          <w:sz w:val="28"/>
          <w:szCs w:val="28"/>
        </w:rPr>
        <w:t xml:space="preserve"> Giorgio, ossia del duca di Roma, ricordato dall’iscrizione posta su una colonna trionfale eretta per l’occasione o già esistente:</w:t>
      </w:r>
    </w:p>
    <w:p w:rsidR="0020700E" w:rsidRPr="0076353D" w:rsidRDefault="0020700E" w:rsidP="00F952A0">
      <w:pPr>
        <w:spacing w:line="360" w:lineRule="auto"/>
        <w:rPr>
          <w:sz w:val="28"/>
          <w:szCs w:val="28"/>
        </w:rPr>
      </w:pPr>
    </w:p>
    <w:p w:rsidR="0020700E" w:rsidRPr="0076353D" w:rsidRDefault="0020700E" w:rsidP="00F952A0">
      <w:r w:rsidRPr="0076353D">
        <w:t>A) Numerosi anni agli imperatori ortodossi e vittoriosi.</w:t>
      </w:r>
    </w:p>
    <w:p w:rsidR="0020700E" w:rsidRPr="0076353D" w:rsidRDefault="0020700E" w:rsidP="00F952A0">
      <w:r w:rsidRPr="0076353D">
        <w:t>B) Questo foro è stato restaurato al tempo del signore Giorgio console e duca [Mundificatus est forus iste tenp(ore) D(o)m(in)i Georgii consul et dux].</w:t>
      </w:r>
    </w:p>
    <w:p w:rsidR="0020700E" w:rsidRPr="0076353D" w:rsidRDefault="0020700E" w:rsidP="00F952A0"/>
    <w:p w:rsidR="0020700E" w:rsidRPr="0076353D" w:rsidRDefault="0020700E" w:rsidP="00F952A0">
      <w:pPr>
        <w:rPr>
          <w:b/>
        </w:rPr>
      </w:pPr>
    </w:p>
    <w:p w:rsidR="0020700E" w:rsidRPr="0076353D" w:rsidRDefault="0020700E" w:rsidP="00DA2210">
      <w:pPr>
        <w:spacing w:line="360" w:lineRule="auto"/>
        <w:jc w:val="both"/>
        <w:rPr>
          <w:sz w:val="28"/>
          <w:szCs w:val="28"/>
        </w:rPr>
      </w:pPr>
      <w:r w:rsidRPr="0076353D">
        <w:rPr>
          <w:b/>
        </w:rPr>
        <w:tab/>
      </w:r>
      <w:r w:rsidRPr="0076353D">
        <w:rPr>
          <w:sz w:val="28"/>
          <w:szCs w:val="28"/>
        </w:rPr>
        <w:t xml:space="preserve">Nelle Biblioteca della Badia Greca di Grottaferrata (fondata dal calabrese san Nilo) esiste una copertura originale di un volume di opere dell’imperatore Manuele II Paleologo (1391-1425) offerto in dono al cardinal Bessarione (Abbazia, bibl., Zd. I): in seta blu ricamata in argento, mostra sui due piatti l’aquila bicipite imperiale dentro </w:t>
      </w:r>
      <w:r w:rsidRPr="0076353D">
        <w:rPr>
          <w:sz w:val="28"/>
          <w:szCs w:val="28"/>
        </w:rPr>
        <w:lastRenderedPageBreak/>
        <w:t xml:space="preserve">a un cerchio e, in piccoli cerchi agli angoli, il monogramma dei Paleologi. Spostandosi a Montecassino, si trova un’altra porta bronzea bizantina a due battenti con decorazione ad agemina di argento. Datata al 1066, come precisa l’iscrizione che vi si trova, venne donata dall’amalfitano Mauro figlio di Pantaleone del conte Maurone, ma fu messa in opera soltanto nel 1071 sotto l’abate Oderisio, successore di Desiderio che la aveva voluta per la sua abbazia. A differenza delle altre porte bizantine presenti in Italia, è articolata in formelle che presentano iscrizioni di XI-XII secolo relative al possessi dell’abbazia. Non si conosce l’originaria disposizione delle formelle, che venne modificata nel tempo: quelle figurate, non visibili, furono capovolte e incise con iscrizioni sul lato opposto. </w:t>
      </w:r>
    </w:p>
    <w:p w:rsidR="0020700E" w:rsidRPr="0076353D" w:rsidRDefault="0020700E" w:rsidP="00DA2210">
      <w:pPr>
        <w:spacing w:line="360" w:lineRule="auto"/>
        <w:jc w:val="both"/>
        <w:rPr>
          <w:sz w:val="28"/>
          <w:szCs w:val="28"/>
        </w:rPr>
      </w:pPr>
    </w:p>
    <w:p w:rsidR="0020700E" w:rsidRPr="0076353D" w:rsidRDefault="0020700E" w:rsidP="00DA2210">
      <w:pPr>
        <w:spacing w:line="360" w:lineRule="auto"/>
        <w:jc w:val="both"/>
        <w:rPr>
          <w:b/>
          <w:sz w:val="28"/>
          <w:szCs w:val="28"/>
        </w:rPr>
      </w:pPr>
      <w:r w:rsidRPr="0076353D">
        <w:rPr>
          <w:b/>
          <w:sz w:val="28"/>
          <w:szCs w:val="28"/>
        </w:rPr>
        <w:t>Roma e la Città del Vaticano</w:t>
      </w:r>
    </w:p>
    <w:p w:rsidR="0020700E" w:rsidRPr="0076353D" w:rsidRDefault="0020700E" w:rsidP="00DA2210">
      <w:pPr>
        <w:spacing w:line="360" w:lineRule="auto"/>
        <w:jc w:val="both"/>
        <w:rPr>
          <w:b/>
          <w:sz w:val="28"/>
          <w:szCs w:val="28"/>
        </w:rPr>
      </w:pPr>
    </w:p>
    <w:p w:rsidR="0020700E" w:rsidRPr="0076353D" w:rsidRDefault="0020700E" w:rsidP="003A6060">
      <w:pPr>
        <w:spacing w:line="360" w:lineRule="auto"/>
        <w:ind w:firstLine="708"/>
        <w:jc w:val="both"/>
        <w:rPr>
          <w:sz w:val="28"/>
          <w:szCs w:val="28"/>
        </w:rPr>
      </w:pPr>
      <w:r w:rsidRPr="0076353D">
        <w:rPr>
          <w:sz w:val="28"/>
          <w:szCs w:val="28"/>
        </w:rPr>
        <w:t xml:space="preserve">Roma ebbe particolarmente a soffrire della guerra gotica: invano assediata dagli Ostrogoti dal 537 al 538, nel 546 dopo un anno di blocco cadde però in mano a Totila che aveva in mente di distruggerla anche se poi rinunciò al progetto e fece cadere soltanto parte delle mura. Di nuovo bizantina nella primavera del 547, fu ancora presa dai Goti tre anni dopo a seguito di un nuovo assedio per poi passare definitivamente all’impero nel 552. Si ridusse al tempo del secondo assedio ad avere cinquecento abitanti e poi per qualche settimana a essere completamente deserta, dato che la residua popolazione fu fatta evacuare. La carestia vi imperverso ciclicamente e la sua classe dirigente, il senato, venne falcidiata dai Goti per non riemergere più nella forma brillante in cui si era ancora mantenuto fino all’inizio del conflitto. Né le cose erano migliorate più tardi, con la città sotto la minaccia costante dei Longobardi, che a fine VI secolo la assediarono per due volte, priva com’era al tempo di papa san Gregorio Magno (590-604) di una difesa militare efficace e con gli edifici ricordo dell'antico splendore che cadevano in rovina. Riuscì comunque a mantenersi sotto il dominio di Costantinopoli e, quando l’esarcato si sgretolò, il potere reale di fatto era già passato dai governatori bizantini ai papi, che negli anni difficili del dominio </w:t>
      </w:r>
      <w:r w:rsidRPr="0076353D">
        <w:rPr>
          <w:sz w:val="28"/>
          <w:szCs w:val="28"/>
        </w:rPr>
        <w:lastRenderedPageBreak/>
        <w:t>orientale avevano a più riprese difeso la loro autonomia di fronte al governo imperiale. Il primo assedio di Roma è ampiamente descritto dallo storico greco Procopio, che ne fu testimone oculare: nonostante la sproporzione di forze fra Goti e imperiali, fu risolto brillantemente da Belisario sfruttando a proprio vantaggio l’inesperienza dei primi nell’assediare le mura e la superiorità tattica dei suoi arcieri a cavallo da cui i cavalieri armati di lancia e spada del nemico vennero regolarmente sconfitti nelle frequenti sortite fuori dalle mura. Un episodio di questo evento bellico può suggerire un riscontro topografico immediato, dato che si riferisce a un edificio tuttora esistente e facilmente identificabile, anche se ampiamente modificato nel corso dei secoli. Nelle prime fasi delle operazioni militari, infatti, gli Ostrogoti attaccarono il mausoleo di Adriano (Castel Sant’Angelo) che allora si presentava come «un’opera architettonica veramente stupenda, costruita com’è di marmo pario, con i blocchi appoggiati l’uno sull’altro senza bisogno di materiale cementizio». Sopra vi si trovavano «statue fatte dello stesso marmo di uomini e cavalli, che sono capolavori d’arte» ma queste, nella foga della battaglia, furono in gran parte distrutte dagli imperiali che le fecero a pezzi per tirarle sulla testa dei nemici da cui erano assaliti. Qualche tempo prima, nel dicembre del 536, lo stesso Procopio entrando in Roma era rimasto stupito dalla bellezza e dalla solidità della via Appia «veramente una delle opere più meravigliose del mondo» e ancora in perfetto stato: «anche con il trascorrere di così lunghi anni, pur essendo stata percorsa ogni giorno avanti e indietro da moltitudini di veicoli e di animali di ogni specie, la pavimentazione non si è in alcun modo danneggiata né è accaduto che qualche pietra si sia rotta o consumata e nessuna di esse ha perduto la propria levigatezza».</w:t>
      </w:r>
    </w:p>
    <w:p w:rsidR="0020700E" w:rsidRPr="0076353D" w:rsidRDefault="0020700E" w:rsidP="00B315D0">
      <w:pPr>
        <w:spacing w:line="360" w:lineRule="auto"/>
        <w:ind w:firstLine="708"/>
        <w:jc w:val="both"/>
        <w:rPr>
          <w:sz w:val="28"/>
          <w:szCs w:val="28"/>
        </w:rPr>
      </w:pPr>
      <w:r w:rsidRPr="0076353D">
        <w:rPr>
          <w:sz w:val="28"/>
          <w:szCs w:val="28"/>
        </w:rPr>
        <w:t xml:space="preserve">L’unica testimonianza diretta della dominazione bizantina a Roma è data dalla colonna di Foca, alta più di 13 metri, che si trova nel foro romano ed è anche l’ultimo monumento onorario qui eretto. Fu inaugurata il 1° agosto del 608 alla presenza dell’esarca d’Italia Smaragdo e alla sommità vi era una statua dorata dell’imperatore. </w:t>
      </w:r>
    </w:p>
    <w:p w:rsidR="0020700E" w:rsidRPr="0076353D" w:rsidRDefault="0020700E" w:rsidP="00B315D0">
      <w:pPr>
        <w:spacing w:line="360" w:lineRule="auto"/>
        <w:jc w:val="both"/>
        <w:rPr>
          <w:sz w:val="28"/>
          <w:szCs w:val="28"/>
        </w:rPr>
      </w:pPr>
      <w:r w:rsidRPr="0076353D">
        <w:rPr>
          <w:sz w:val="28"/>
          <w:szCs w:val="28"/>
        </w:rPr>
        <w:t xml:space="preserve">Smaragdo, un eunuco di corte, fu esarca d’Italia per due volte a cavallo fra VI e VII secolo, mentre Foca (602-610) venne portato al trono dalle truppe danubiane in </w:t>
      </w:r>
      <w:r w:rsidRPr="0076353D">
        <w:rPr>
          <w:sz w:val="28"/>
          <w:szCs w:val="28"/>
        </w:rPr>
        <w:lastRenderedPageBreak/>
        <w:t>rivolta e depose il precedente imperatore Maurizio (582-602). Fu a sua volta deposto e ucciso da Eraclio nel 610 e il suo breve regno viene considerato dalle fonti bizantine come un’epoca di terrore. Non sappiamo per quale motivo fu eretta, ma si inserisce nel quadro dei buoni rapporti allora esistenti fra Roma e Costantinopoli a motivo della sua politica religiosa del sovrano favorevole al papato. La colonna reca alla base la seguente iscrizione latina scoperta durante gli scavi eseguiti nel 1813, in cui è ricordata tra l’altro l’inaugurazione alla presenza di Smaragdo, che doveva essere arrivato da Ravenna per l’occasione:</w:t>
      </w:r>
    </w:p>
    <w:p w:rsidR="0020700E" w:rsidRPr="0076353D" w:rsidRDefault="0020700E" w:rsidP="00B315D0">
      <w:pPr>
        <w:jc w:val="both"/>
      </w:pPr>
    </w:p>
    <w:p w:rsidR="0020700E" w:rsidRPr="0076353D" w:rsidRDefault="0020700E" w:rsidP="00B315D0">
      <w:pPr>
        <w:ind w:right="144"/>
        <w:rPr>
          <w:spacing w:val="2"/>
        </w:rPr>
      </w:pPr>
      <w:r w:rsidRPr="0076353D">
        <w:rPr>
          <w:spacing w:val="2"/>
        </w:rPr>
        <w:t xml:space="preserve">Optimo clementiss[imo </w:t>
      </w:r>
    </w:p>
    <w:p w:rsidR="0020700E" w:rsidRPr="0076353D" w:rsidRDefault="0020700E" w:rsidP="00B315D0">
      <w:pPr>
        <w:ind w:right="144"/>
        <w:rPr>
          <w:spacing w:val="2"/>
        </w:rPr>
      </w:pPr>
      <w:r w:rsidRPr="0076353D">
        <w:rPr>
          <w:spacing w:val="2"/>
        </w:rPr>
        <w:t>piissi]moque</w:t>
      </w:r>
    </w:p>
    <w:p w:rsidR="0020700E" w:rsidRPr="0076353D" w:rsidRDefault="0020700E" w:rsidP="00B315D0">
      <w:pPr>
        <w:rPr>
          <w:spacing w:val="2"/>
        </w:rPr>
      </w:pPr>
      <w:r w:rsidRPr="0076353D">
        <w:rPr>
          <w:spacing w:val="2"/>
        </w:rPr>
        <w:t xml:space="preserve">principi domino n[ostro] </w:t>
      </w:r>
    </w:p>
    <w:p w:rsidR="0020700E" w:rsidRPr="0076353D" w:rsidRDefault="0020700E" w:rsidP="00B315D0">
      <w:pPr>
        <w:rPr>
          <w:spacing w:val="2"/>
        </w:rPr>
      </w:pPr>
      <w:r w:rsidRPr="0076353D">
        <w:rPr>
          <w:spacing w:val="2"/>
        </w:rPr>
        <w:t xml:space="preserve">F[ocae irnperat]ori </w:t>
      </w:r>
    </w:p>
    <w:p w:rsidR="0020700E" w:rsidRPr="0076353D" w:rsidRDefault="0020700E" w:rsidP="00B315D0">
      <w:pPr>
        <w:rPr>
          <w:spacing w:val="2"/>
        </w:rPr>
      </w:pPr>
      <w:r w:rsidRPr="0076353D">
        <w:rPr>
          <w:spacing w:val="2"/>
        </w:rPr>
        <w:t xml:space="preserve">perpetuo a d[e]o coronato, </w:t>
      </w:r>
    </w:p>
    <w:p w:rsidR="0020700E" w:rsidRPr="0076353D" w:rsidRDefault="0020700E" w:rsidP="00B315D0">
      <w:pPr>
        <w:rPr>
          <w:spacing w:val="2"/>
        </w:rPr>
      </w:pPr>
      <w:r w:rsidRPr="0076353D">
        <w:rPr>
          <w:spacing w:val="2"/>
        </w:rPr>
        <w:t>[t]riumphatori</w:t>
      </w:r>
    </w:p>
    <w:p w:rsidR="0020700E" w:rsidRPr="0076353D" w:rsidRDefault="0020700E" w:rsidP="00B315D0">
      <w:pPr>
        <w:rPr>
          <w:spacing w:val="2"/>
        </w:rPr>
      </w:pPr>
      <w:r w:rsidRPr="0076353D">
        <w:rPr>
          <w:spacing w:val="2"/>
        </w:rPr>
        <w:t xml:space="preserve">semper Augusto </w:t>
      </w:r>
    </w:p>
    <w:p w:rsidR="0020700E" w:rsidRPr="0076353D" w:rsidRDefault="0020700E" w:rsidP="00B315D0">
      <w:pPr>
        <w:rPr>
          <w:spacing w:val="2"/>
        </w:rPr>
      </w:pPr>
      <w:r w:rsidRPr="0076353D">
        <w:rPr>
          <w:spacing w:val="2"/>
        </w:rPr>
        <w:t xml:space="preserve">Smaragdus ex praepos[ito] </w:t>
      </w:r>
    </w:p>
    <w:p w:rsidR="0020700E" w:rsidRPr="0076353D" w:rsidRDefault="0020700E" w:rsidP="00B315D0">
      <w:pPr>
        <w:rPr>
          <w:spacing w:val="2"/>
          <w:lang w:val="en-US"/>
        </w:rPr>
      </w:pPr>
      <w:r w:rsidRPr="0076353D">
        <w:rPr>
          <w:spacing w:val="2"/>
          <w:lang w:val="en-US"/>
        </w:rPr>
        <w:t>sacri palatii</w:t>
      </w:r>
    </w:p>
    <w:p w:rsidR="0020700E" w:rsidRPr="0076353D" w:rsidRDefault="0020700E" w:rsidP="00B315D0">
      <w:pPr>
        <w:ind w:right="432"/>
        <w:rPr>
          <w:spacing w:val="2"/>
          <w:lang w:val="en-US"/>
        </w:rPr>
      </w:pPr>
      <w:r w:rsidRPr="0076353D">
        <w:rPr>
          <w:spacing w:val="2"/>
          <w:lang w:val="en-US"/>
        </w:rPr>
        <w:t xml:space="preserve">ac patricius et exarchus </w:t>
      </w:r>
    </w:p>
    <w:p w:rsidR="0020700E" w:rsidRPr="0076353D" w:rsidRDefault="0020700E" w:rsidP="00B315D0">
      <w:pPr>
        <w:ind w:right="432"/>
        <w:rPr>
          <w:spacing w:val="2"/>
          <w:lang w:val="en-US"/>
        </w:rPr>
      </w:pPr>
      <w:r w:rsidRPr="0076353D">
        <w:rPr>
          <w:spacing w:val="2"/>
          <w:lang w:val="en-US"/>
        </w:rPr>
        <w:t>Italiae</w:t>
      </w:r>
    </w:p>
    <w:p w:rsidR="0020700E" w:rsidRPr="0076353D" w:rsidRDefault="0020700E" w:rsidP="00B315D0">
      <w:pPr>
        <w:ind w:right="288"/>
        <w:rPr>
          <w:spacing w:val="2"/>
          <w:lang w:val="en-US"/>
        </w:rPr>
      </w:pPr>
      <w:r w:rsidRPr="0076353D">
        <w:rPr>
          <w:spacing w:val="2"/>
          <w:lang w:val="en-US"/>
        </w:rPr>
        <w:t>devotus eius clementiae</w:t>
      </w:r>
    </w:p>
    <w:p w:rsidR="0020700E" w:rsidRPr="0076353D" w:rsidRDefault="0020700E" w:rsidP="00B315D0">
      <w:pPr>
        <w:ind w:right="288"/>
        <w:rPr>
          <w:spacing w:val="2"/>
        </w:rPr>
      </w:pPr>
      <w:r w:rsidRPr="0076353D">
        <w:rPr>
          <w:spacing w:val="2"/>
        </w:rPr>
        <w:t xml:space="preserve">pro innumerabilibus </w:t>
      </w:r>
    </w:p>
    <w:p w:rsidR="0020700E" w:rsidRPr="0076353D" w:rsidRDefault="0020700E" w:rsidP="00B315D0">
      <w:pPr>
        <w:ind w:right="288"/>
        <w:rPr>
          <w:spacing w:val="2"/>
        </w:rPr>
      </w:pPr>
      <w:r w:rsidRPr="0076353D">
        <w:rPr>
          <w:spacing w:val="2"/>
        </w:rPr>
        <w:t xml:space="preserve">pietatis eius beneficiis </w:t>
      </w:r>
    </w:p>
    <w:p w:rsidR="0020700E" w:rsidRPr="0076353D" w:rsidRDefault="0020700E" w:rsidP="00B315D0">
      <w:pPr>
        <w:ind w:right="288"/>
        <w:rPr>
          <w:spacing w:val="2"/>
        </w:rPr>
      </w:pPr>
      <w:r w:rsidRPr="0076353D">
        <w:rPr>
          <w:spacing w:val="2"/>
        </w:rPr>
        <w:t>et pro quiete</w:t>
      </w:r>
    </w:p>
    <w:p w:rsidR="0020700E" w:rsidRPr="0076353D" w:rsidRDefault="0020700E" w:rsidP="00B315D0">
      <w:pPr>
        <w:ind w:right="144"/>
        <w:rPr>
          <w:spacing w:val="2"/>
        </w:rPr>
      </w:pPr>
      <w:r w:rsidRPr="0076353D">
        <w:rPr>
          <w:spacing w:val="2"/>
        </w:rPr>
        <w:t xml:space="preserve">procurata Ital[iae] ac </w:t>
      </w:r>
    </w:p>
    <w:p w:rsidR="0020700E" w:rsidRPr="0076353D" w:rsidRDefault="0020700E" w:rsidP="00B315D0">
      <w:pPr>
        <w:ind w:right="144"/>
        <w:rPr>
          <w:spacing w:val="2"/>
        </w:rPr>
      </w:pPr>
      <w:r w:rsidRPr="0076353D">
        <w:rPr>
          <w:spacing w:val="2"/>
        </w:rPr>
        <w:t xml:space="preserve">conservata libertate </w:t>
      </w:r>
    </w:p>
    <w:p w:rsidR="0020700E" w:rsidRPr="0076353D" w:rsidRDefault="0020700E" w:rsidP="00B315D0">
      <w:pPr>
        <w:ind w:right="144"/>
        <w:rPr>
          <w:spacing w:val="2"/>
        </w:rPr>
      </w:pPr>
      <w:r w:rsidRPr="0076353D">
        <w:rPr>
          <w:spacing w:val="2"/>
        </w:rPr>
        <w:t xml:space="preserve">hanc sta(tuam maiesta)tis </w:t>
      </w:r>
    </w:p>
    <w:p w:rsidR="0020700E" w:rsidRPr="0076353D" w:rsidRDefault="0020700E" w:rsidP="00B315D0">
      <w:pPr>
        <w:ind w:right="144"/>
        <w:rPr>
          <w:spacing w:val="2"/>
        </w:rPr>
      </w:pPr>
      <w:r w:rsidRPr="0076353D">
        <w:rPr>
          <w:spacing w:val="2"/>
        </w:rPr>
        <w:t>eius</w:t>
      </w:r>
    </w:p>
    <w:p w:rsidR="0020700E" w:rsidRPr="0076353D" w:rsidRDefault="0020700E" w:rsidP="00B315D0">
      <w:pPr>
        <w:rPr>
          <w:spacing w:val="2"/>
        </w:rPr>
      </w:pPr>
      <w:r w:rsidRPr="0076353D">
        <w:rPr>
          <w:spacing w:val="2"/>
        </w:rPr>
        <w:t xml:space="preserve">auri splend(ore fulge)ntem </w:t>
      </w:r>
    </w:p>
    <w:p w:rsidR="0020700E" w:rsidRPr="0076353D" w:rsidRDefault="0020700E" w:rsidP="00B315D0">
      <w:pPr>
        <w:rPr>
          <w:spacing w:val="2"/>
        </w:rPr>
      </w:pPr>
      <w:r w:rsidRPr="0076353D">
        <w:rPr>
          <w:spacing w:val="2"/>
        </w:rPr>
        <w:t>huic</w:t>
      </w:r>
    </w:p>
    <w:p w:rsidR="0020700E" w:rsidRPr="0076353D" w:rsidRDefault="0020700E" w:rsidP="00B315D0">
      <w:pPr>
        <w:ind w:right="288"/>
        <w:rPr>
          <w:spacing w:val="2"/>
        </w:rPr>
      </w:pPr>
      <w:r w:rsidRPr="0076353D">
        <w:rPr>
          <w:spacing w:val="2"/>
        </w:rPr>
        <w:t>sublimi colu(m)na(e ad)</w:t>
      </w:r>
    </w:p>
    <w:p w:rsidR="0020700E" w:rsidRPr="0076353D" w:rsidRDefault="0020700E" w:rsidP="00B315D0">
      <w:pPr>
        <w:ind w:right="288"/>
        <w:rPr>
          <w:spacing w:val="2"/>
        </w:rPr>
      </w:pPr>
      <w:r w:rsidRPr="0076353D">
        <w:rPr>
          <w:spacing w:val="2"/>
        </w:rPr>
        <w:t>perennem</w:t>
      </w:r>
    </w:p>
    <w:p w:rsidR="0020700E" w:rsidRPr="0076353D" w:rsidRDefault="0020700E" w:rsidP="00B315D0">
      <w:pPr>
        <w:rPr>
          <w:spacing w:val="2"/>
        </w:rPr>
      </w:pPr>
      <w:r w:rsidRPr="0076353D">
        <w:rPr>
          <w:spacing w:val="2"/>
        </w:rPr>
        <w:t xml:space="preserve">ipsius gloriam imposuit ac </w:t>
      </w:r>
    </w:p>
    <w:p w:rsidR="0020700E" w:rsidRPr="0076353D" w:rsidRDefault="0020700E" w:rsidP="00B315D0">
      <w:pPr>
        <w:rPr>
          <w:spacing w:val="2"/>
        </w:rPr>
      </w:pPr>
      <w:r w:rsidRPr="0076353D">
        <w:rPr>
          <w:spacing w:val="2"/>
        </w:rPr>
        <w:t>dedicavit</w:t>
      </w:r>
    </w:p>
    <w:p w:rsidR="0020700E" w:rsidRPr="0076353D" w:rsidRDefault="0020700E" w:rsidP="00B315D0">
      <w:pPr>
        <w:rPr>
          <w:spacing w:val="2"/>
        </w:rPr>
      </w:pPr>
      <w:r w:rsidRPr="0076353D">
        <w:rPr>
          <w:spacing w:val="2"/>
        </w:rPr>
        <w:t xml:space="preserve">die prima mensis Augusti, </w:t>
      </w:r>
    </w:p>
    <w:p w:rsidR="0020700E" w:rsidRPr="0076353D" w:rsidRDefault="0020700E" w:rsidP="00B315D0">
      <w:pPr>
        <w:rPr>
          <w:spacing w:val="2"/>
          <w:lang w:val="en-US"/>
        </w:rPr>
      </w:pPr>
      <w:r w:rsidRPr="0076353D">
        <w:rPr>
          <w:spacing w:val="2"/>
          <w:lang w:val="en-US"/>
        </w:rPr>
        <w:t>indict[ione] und[icesima]</w:t>
      </w:r>
    </w:p>
    <w:p w:rsidR="0020700E" w:rsidRPr="0076353D" w:rsidRDefault="0020700E" w:rsidP="00B315D0">
      <w:pPr>
        <w:rPr>
          <w:spacing w:val="2"/>
          <w:lang w:val="en-US"/>
        </w:rPr>
      </w:pPr>
      <w:r w:rsidRPr="0076353D">
        <w:rPr>
          <w:spacing w:val="2"/>
          <w:lang w:val="en-US"/>
        </w:rPr>
        <w:t xml:space="preserve">p[ost] c[onsulatum] </w:t>
      </w:r>
    </w:p>
    <w:p w:rsidR="0020700E" w:rsidRPr="0076353D" w:rsidRDefault="0020700E" w:rsidP="00B315D0">
      <w:pPr>
        <w:rPr>
          <w:spacing w:val="2"/>
        </w:rPr>
      </w:pPr>
      <w:r w:rsidRPr="0076353D">
        <w:rPr>
          <w:spacing w:val="2"/>
        </w:rPr>
        <w:t>pietatis eius anno quinto</w:t>
      </w:r>
    </w:p>
    <w:p w:rsidR="0020700E" w:rsidRPr="0076353D" w:rsidRDefault="0020700E" w:rsidP="00B315D0">
      <w:pPr>
        <w:jc w:val="both"/>
      </w:pPr>
    </w:p>
    <w:p w:rsidR="0020700E" w:rsidRPr="0076353D" w:rsidRDefault="0020700E" w:rsidP="00B315D0">
      <w:pPr>
        <w:jc w:val="both"/>
      </w:pPr>
    </w:p>
    <w:p w:rsidR="0020700E" w:rsidRPr="0076353D" w:rsidRDefault="0020700E" w:rsidP="00B315D0">
      <w:pPr>
        <w:jc w:val="both"/>
      </w:pPr>
      <w:r w:rsidRPr="0076353D">
        <w:t xml:space="preserve">All’ottimo principe signore nostro Foca imperatore, di somma clemenza e somma pietà, incoronato dall’eterno Dio, trionfatore sempre augusto, Smaragdo patrizio ed esarca d’Italia già preposito del sacro palazzo, devoto alla sua clemenza per gli innumerabili benefici dovuti alla sua pietà e per la pace procurata all’Italia e la libertà mantenuta, questa statua della sua maestà fulgente per lo </w:t>
      </w:r>
      <w:r w:rsidRPr="0076353D">
        <w:lastRenderedPageBreak/>
        <w:t xml:space="preserve">splendore dell’oro pose su questa sublime colonna a perenne sua gloria e la dedicò il primo giorno di agosto nell’undicesima indizione nel quinto anno dopo il consolato della sua pietà. </w:t>
      </w:r>
    </w:p>
    <w:p w:rsidR="0020700E" w:rsidRPr="0076353D" w:rsidRDefault="0020700E" w:rsidP="00B315D0"/>
    <w:p w:rsidR="0020700E" w:rsidRPr="0076353D" w:rsidRDefault="0020700E" w:rsidP="002809FE">
      <w:pPr>
        <w:spacing w:line="360" w:lineRule="auto"/>
        <w:ind w:firstLine="708"/>
        <w:jc w:val="both"/>
        <w:rPr>
          <w:sz w:val="28"/>
          <w:szCs w:val="28"/>
        </w:rPr>
      </w:pPr>
      <w:r w:rsidRPr="0076353D">
        <w:rPr>
          <w:sz w:val="28"/>
          <w:szCs w:val="28"/>
        </w:rPr>
        <w:t xml:space="preserve">Le collezioni museali romane offrono interessanti riscontri artistici. Ai Musei Capitolini si vedono la testa in marmo di una sovrana, monete e pitture di età medievale e di influsso bizantineggiante. La prima, in particolare (alta 33 cm), rinvenuta nel 1887 nel corso di lavori di sterro, è variamente attribuita alla regina degli Ostrogoti Amalasunta o ad Ariadne, la sovrana già visibile nell’avorio di Firenze, e potrebbe essere opera di maestranze orientali attive a Roma all’inizio del VI secolo. Al Museo Nazionale dell’Alto Medioevo c’è un frammento di testa in marmo di imperatore del V-VI secolo, forse Anastasio I (491-518) egualmente eseguita da maestranze bizantine attive nella città. Al Museo Nazionale Romano, nella Crypta Balbi, sono presenti vari manufatti anche se meno suggestivi da vedere: due lastre di recinzione in marmo proconnesio della prima metà del VI secolo, un pilastrino della stessa epoca, un’ampolla in ceramica (VI-VII secolo) di provenienza incerta, con rozzi motivi figurati che rappresentano la fuga in Egitto e l’ingresso in Gerusalemme, parti di affreschi staccati dagli ambienti sottostanti la chiesa di Santa Maria in via Lata e i frammenti di una bottiglia in vetro blu con oro e smalto da attribuirsi probabilmente al XII secolo. Alla Galleria Nazionale d’Arte Antica a Palazzo Barberini esiste un frammento di un tessuto di seta raffigurante a diversi colori pantere alate, un esemplare di arte bizantina dell’XI secolo, che doveva appartenere a un telo di cui una parte si trova oggi al museo di Dresda. Al Museo Nazionale del Palazzo di Venezia è possibile ammirare oggetti in parte di maggiore spessore artistico: un cofanetto nuziale in avorio con storie di Davide proveniente da Costantinopoli (seconda metà IX-inizio X secolo), un trittico eburneo di metà circa del X secolo, con scene della </w:t>
      </w:r>
      <w:r w:rsidRPr="0076353D">
        <w:rPr>
          <w:i/>
          <w:sz w:val="28"/>
          <w:szCs w:val="28"/>
        </w:rPr>
        <w:t>Deesis</w:t>
      </w:r>
      <w:r w:rsidRPr="0076353D">
        <w:rPr>
          <w:sz w:val="28"/>
          <w:szCs w:val="28"/>
        </w:rPr>
        <w:t xml:space="preserve"> negli scomparti centrale e superiore separati da iscrizioni dedicatorie e da immagini di santi identificabili dalle scritte; nel verso compaiono al centro una croce e sulle ante in totale altre otto figure di santi. Il trittico, di grande valore estetico, è senza dubbio un prodotto di fattura costantinopolitana commissionata a un artista di corte da un sovrano, in cui si tende a vedere Costantino VII Porfirogenito (913-959). In questa stessa collezione si </w:t>
      </w:r>
      <w:r w:rsidRPr="0076353D">
        <w:rPr>
          <w:sz w:val="28"/>
          <w:szCs w:val="28"/>
        </w:rPr>
        <w:lastRenderedPageBreak/>
        <w:t xml:space="preserve">annoverano quindi un frammento della formella con la scena della Pentecoste, già parte della porta bronzea della chiesa di San Paolo fuori le Mura (Costantinopoli, 1070), uno smalto su ottone con la figura del Pantokrator (XII-XIII secolo?) e tre paste vitree raffiguranti la Natività, la </w:t>
      </w:r>
      <w:r w:rsidRPr="0076353D">
        <w:rPr>
          <w:i/>
          <w:sz w:val="28"/>
          <w:szCs w:val="28"/>
        </w:rPr>
        <w:t>Koimesis</w:t>
      </w:r>
      <w:r w:rsidRPr="0076353D">
        <w:rPr>
          <w:sz w:val="28"/>
          <w:szCs w:val="28"/>
        </w:rPr>
        <w:t xml:space="preserve"> (la dormizione di Maria) e san Demetrio, forse prodotte a Venezia nel XIII secolo. Al Museo di Roma (Palazzo Braschi) si vede infine un frammento di pluteo in due parti, in marmo proconnesio, che proviene dalla recinzione della chiesa di San Clemente. </w:t>
      </w:r>
    </w:p>
    <w:p w:rsidR="0020700E" w:rsidRPr="0076353D" w:rsidRDefault="0020700E" w:rsidP="006B1285">
      <w:pPr>
        <w:spacing w:line="360" w:lineRule="auto"/>
        <w:jc w:val="both"/>
        <w:rPr>
          <w:sz w:val="28"/>
          <w:szCs w:val="28"/>
        </w:rPr>
      </w:pPr>
      <w:r w:rsidRPr="0076353D">
        <w:tab/>
      </w:r>
      <w:r w:rsidRPr="0076353D">
        <w:rPr>
          <w:sz w:val="28"/>
          <w:szCs w:val="28"/>
        </w:rPr>
        <w:t xml:space="preserve">L’influsso dell’arte di Bisanzio si fece particolarmente avvertire a Roma nei secoli dell’alto Medioevo e nella città arrivarono manufatti o operarono artisti provenienti dall’Oriente. Un esempio significativo del legame culturale con Costantinopoli ci è offerto dalla chiesa di Sant’Agnese fatta erigere da papa Onorio I (625-638). L’influsso dell’architettura orientale è sensibile, ma ciò che forse ricrea di più l’ambiente bizantino è il mosaico della conca absidale. Al centro vi compare la santa e, ai suoi lati, papa Onorio in atto di offrirle un modellino della chiesa e un altro pontefice in cui si identificano Liberio o Simmaco. In alto, sul capo della santa, si nota la corona tenuta dalla mano divina e, sotto, corre una fascia con una lunga epigrafe. Sant’Agnese, una volta in più nell’iconografia che si riconnette a modelli bizantini, è abbigliata come un’imperatrice di Costantinopoli, in un costume che verosimilmente corrisponde in tutto o in parte a quello delle sovrane del VII secolo. Un itinerario bizantino nelle chiese romane può ancora condurre al Tesoro di San Giovanni in Laterano dove si conserva una stauroteca in argento dorato con paste vitree datata fra fine X e inizio XI secolo. Si deve poi aggiungere una visita alla basilica di San Paolo fuori le mura, la cui la porta di bronzo fu realizzata a Costantinopoli nel 1070. Si inserisce nel gruppo delle porte bizantine commissionate nella capitale dell’Oriente romano e, per inciso, fra le più belle opere d’arte che da questo siano arrivate. È suddivisa in cinquantaquattro pannelli decorati da scene legate al culto cristiano, non disposti però secondo la posizione originale. L’esecuzione del manufatto a Costantinopoli è attestata da un’epigrafe latina che ricorda anche il nome del pontefice e dell’abate Ildebrando, il futuro papa Gregorio </w:t>
      </w:r>
      <w:r w:rsidRPr="0076353D">
        <w:rPr>
          <w:sz w:val="28"/>
          <w:szCs w:val="28"/>
        </w:rPr>
        <w:lastRenderedPageBreak/>
        <w:t xml:space="preserve">VII. Altre iscrizioni latine incise su due pannelli menzionano l’offerente, il console Pantaleone di Amalfi, che è anche raffigurato prostrato davanti a Cristo. Un’iscrizione in greco attesta che fu disegnata da un bizantino di nome Teodoro, mentre altre due, perdute durante l’incendio del 1823, recavano la firma del fonditore Stauracio ed erano in greco e in siriaco. </w:t>
      </w:r>
    </w:p>
    <w:p w:rsidR="0020700E" w:rsidRPr="0076353D" w:rsidRDefault="0020700E" w:rsidP="00FF0C66">
      <w:pPr>
        <w:spacing w:line="360" w:lineRule="auto"/>
        <w:ind w:firstLine="708"/>
        <w:jc w:val="both"/>
        <w:rPr>
          <w:sz w:val="28"/>
          <w:szCs w:val="28"/>
        </w:rPr>
      </w:pPr>
      <w:r w:rsidRPr="0076353D">
        <w:rPr>
          <w:sz w:val="28"/>
          <w:szCs w:val="28"/>
        </w:rPr>
        <w:t>I Musei della Biblioteca Apostolica Vaticana sono una meta obbligata in un itinerario bizantino per la quantità e la finezza degli oggetti ivi conservati, di cui è opportuno ricordare i principali. In primo luogo un san Teodoro Tiro o Stratelate, come precisa la duplice iscrizione greca, un mosaico su cera del XIV secolo, che presenta il santo in piedi e in abiti militari. Si ha quindi un reliquiario con scene della vita di Cristo, del VI secolo, composto da una cassettina dotata di coperchio mobile di legno dipinto a tempera sulla faccia interna con scene divise in tre registri e cinque figurazioni. In quello superiore si vedono le Marie al sepolcro e a destra l’Ascensione, in quello mediano la Crocefissione, mentre nel registro inferiore compaiono la Natività e il battesimo del Cristo. La datazione non è del tutto sicura, ma è probabile che si collochi fra VI e VII secolo, così come è verosimile la provenienza siro-palestinese dell’oggetto. All’epoca di Eraclio (610-641) e a una lavorazione costantinopolitana risale con un buon margine di probabilità il reliquiario in argento con tracce di doratura, di forma ovale, con coperchio e lavorato a sbalzo che mostra diverse figurazioni. E ancora si hanno una formella d’avorio con l’episodio della Natività (X secolo), in cui l’evento è ricordato dall’iscrizione greca «</w:t>
      </w:r>
      <w:r w:rsidRPr="0076353D">
        <w:rPr>
          <w:rFonts w:ascii="Platone2" w:hAnsi="Platone2"/>
          <w:sz w:val="28"/>
          <w:szCs w:val="28"/>
        </w:rPr>
        <w:t>h| geénnhsiv</w:t>
      </w:r>
      <w:r w:rsidRPr="0076353D">
        <w:rPr>
          <w:sz w:val="28"/>
          <w:szCs w:val="28"/>
        </w:rPr>
        <w:t xml:space="preserve">» sopra il capo della Vergine. La tavoletta, un pezzo di notevole bellezza, che doveva costituire la parte centrale di un trittico o la copertura di un evangeliario, è illustrata da una serie di episodi tratti dai Vangeli apocrifi e dai testi canonici: le figure mostrano la Vergine, il divino Bambino in una mangiatoia riscaldato dal bue e dell’asinello sul cui volto cade un raggio luminoso proveniente da una stella. Si vedono poi tre angeli che annunciano l’evento, i pastori nel lato sinistro con il loro gregge. In basso sono rappresentati il bagno di Gesù ad opera delle due balie Salomè e Mea e san Giuseppe seduto con il volto appoggiato alla mano destra. </w:t>
      </w:r>
      <w:r w:rsidRPr="0076353D">
        <w:rPr>
          <w:sz w:val="28"/>
          <w:szCs w:val="28"/>
        </w:rPr>
        <w:lastRenderedPageBreak/>
        <w:t xml:space="preserve">Lo sfondo è infine costituito da una montagna su cui si leva un alberello a tre rami. Seguono fra gli oggetti bizantini dei Musei della Biblioteca Vaticana una seta sargia in due frammenti con raffigurazione della Natività e dell’Annunciazione, manifattura siriaca di VIII-IX secolo, una crocetta pettorale in bronzo dorato e smalti (Costantinopoli secoli IX-X) e il reliquiario del capo di santa Prassede. Quest’ultimo, in argento lavorato a sbalzo e smalti prodotto a Costantinopoli nel secolo XI, si presenta nella forma di un cofanetto decorato sui fianchi da rilievi dorati a sbalzo dorati: sulla faccia anteriore compaiono le due figure in piedi di san Giovanni Crisostomo e san Nicola, mentre sulla faccia opposta si notano san Gregorio Nazianze e san Basilio ai lati un clipeo inciso contenente una croce greca. Il coperchio esterno (un altro ne esiste all’interno) fa vedere a sua volta dodici medaglioni circolari smaltati, inclusi in un bordo perlinato, verosimilmente raffiguranti in origine tutti gli apostoli ma di cui solo tre sopravvivono. La lastra centrale reca la scena della </w:t>
      </w:r>
      <w:r w:rsidRPr="0076353D">
        <w:rPr>
          <w:i/>
          <w:sz w:val="28"/>
          <w:szCs w:val="28"/>
        </w:rPr>
        <w:t>Deesis</w:t>
      </w:r>
      <w:r w:rsidRPr="0076353D">
        <w:rPr>
          <w:sz w:val="28"/>
          <w:szCs w:val="28"/>
        </w:rPr>
        <w:t xml:space="preserve"> con Cristo su un trono con schienale a lira fiancheggiato dalla Vergine e da San Giovanni Prodromo (Battista). Un altro oggetto di grande pregio, proseguendo nell’enumerazione, è costituito da un trittico in avorio con raffigurazione di </w:t>
      </w:r>
      <w:r w:rsidRPr="0076353D">
        <w:rPr>
          <w:i/>
          <w:sz w:val="28"/>
          <w:szCs w:val="28"/>
        </w:rPr>
        <w:t>Deesis</w:t>
      </w:r>
      <w:r w:rsidRPr="0076353D">
        <w:rPr>
          <w:sz w:val="28"/>
          <w:szCs w:val="28"/>
        </w:rPr>
        <w:t xml:space="preserve"> e santi, opera del secolo XI verosimilmente di un atelier costantinopolitano e affine per stile a quella conservata al Museo di Palazzo Venezia. Nella parte anteriore è rappresentato in alto il Cristo in trono con un libro nella sinistra e la destra in atto di benedire, dietro di lui due arcangeli e, ai lati, san Giovanni e la Vergine. Al di sotto all’interno di clipei si trovano i busti di alcuni apostoli e nella parte inferiore altri ancora raffigurati in piedi e indicati dai rispettivi nomi. Nella valva di sinistra sono presenti alcuni santi militari entro medaglioni o in piedi. Sul retro del trittico le parti laterali risultano decorate con le figure di santi vescovi e al centro compare una grande croce gemmata inserita al centro di volute vegetali all’interno delle quali appaiono volatili, palmette o fiori. Un reliquiario ovale con scena di crocifissione in ottone lavorato a niello, databile all’XI secolo, conclude infine la serie dei più significativi oggetti di arte bizantina: le figure stilisticamente modeste del coperchio mostrano Cristo in croce sul monte Calvario con ai lati le </w:t>
      </w:r>
      <w:r w:rsidRPr="0076353D">
        <w:rPr>
          <w:sz w:val="28"/>
          <w:szCs w:val="28"/>
        </w:rPr>
        <w:lastRenderedPageBreak/>
        <w:t>figure della Vergine e di San Giovanni; sotto i bracci orizzontali della croce campeggia la scritta evangelica «ecco tuo figlio, ecco tua madre». La cassa reca poi incise una croce e quattro medaglioni con i busti degli evangelisti.</w:t>
      </w:r>
    </w:p>
    <w:p w:rsidR="0020700E" w:rsidRPr="0076353D" w:rsidRDefault="0020700E" w:rsidP="00FF0C66">
      <w:pPr>
        <w:spacing w:line="360" w:lineRule="auto"/>
        <w:ind w:firstLine="708"/>
        <w:jc w:val="both"/>
        <w:rPr>
          <w:sz w:val="28"/>
          <w:szCs w:val="28"/>
        </w:rPr>
      </w:pPr>
      <w:r w:rsidRPr="0076353D">
        <w:rPr>
          <w:sz w:val="28"/>
          <w:szCs w:val="28"/>
        </w:rPr>
        <w:t>Ancora in Vaticano, questa volta nel Tesoro della Basilica di San Pietro, fa bella mostra di sé un oggetto per il quale per una volta possiamo stabilire l’origine e la destinazione: si tratta in questo caso della croce-reliquiario in argento dorato di Giustino II (565-578) che fu probabilmente inviata in dono da</w:t>
      </w:r>
      <w:r w:rsidR="00303951" w:rsidRPr="0076353D">
        <w:rPr>
          <w:sz w:val="28"/>
          <w:szCs w:val="28"/>
        </w:rPr>
        <w:t>l</w:t>
      </w:r>
      <w:r w:rsidRPr="0076353D">
        <w:rPr>
          <w:sz w:val="28"/>
          <w:szCs w:val="28"/>
        </w:rPr>
        <w:t xml:space="preserve"> sovrano a papa Giovanni III (561-574). Nella faccia anteriore, ornata da gemme, si leggono due iscrizioni latine e al centro compare la teca con la reliquia. Sul rovescio si ha una decorazione a sbalzo costituita da ornamenti vegetali e sono presenti cinque clipei: in quelli dei bracci orizzontali sono raffigurati i busti del sovrano e della moglie Sofia, la nipote dell'imperatrice Teodora, in atteggiamento di preghiera, mentre negli altri due sopra e sotto si nota il busto di Cristo e in quello centrale l’Agnello mistico con la croce astile. Altre immagini di imperatori di epoca più tarda sono poi visibili in due sigilli d’oro conservati nell’Archivio Segreto Vaticano: uno mostra nel recto Andronico II Paleologo (1282-1328), in piedi con la scritta greca «Andronico Paleologo imperatore» (</w:t>
      </w:r>
      <w:r w:rsidRPr="0076353D">
        <w:rPr>
          <w:i/>
          <w:sz w:val="28"/>
          <w:szCs w:val="28"/>
        </w:rPr>
        <w:t>despotes</w:t>
      </w:r>
      <w:r w:rsidRPr="0076353D">
        <w:rPr>
          <w:sz w:val="28"/>
          <w:szCs w:val="28"/>
        </w:rPr>
        <w:t xml:space="preserve">), e l’altro Giovanni VIII Paleologo (1425-1488) ugualmente in piedi con la scritta «Giovanni in Cristo autocrate dei Romani». </w:t>
      </w:r>
    </w:p>
    <w:p w:rsidR="0020700E" w:rsidRPr="0076353D" w:rsidRDefault="0020700E" w:rsidP="004F3022">
      <w:pPr>
        <w:spacing w:line="360" w:lineRule="auto"/>
        <w:ind w:firstLine="708"/>
        <w:jc w:val="both"/>
        <w:rPr>
          <w:sz w:val="28"/>
        </w:rPr>
      </w:pPr>
      <w:r w:rsidRPr="0076353D">
        <w:rPr>
          <w:sz w:val="28"/>
          <w:szCs w:val="28"/>
        </w:rPr>
        <w:t xml:space="preserve">La Biblioteca Apostolica Vaticana è particolarmente ricca di manoscritti greci anche illustrati da preziose miniature: tra questi il </w:t>
      </w:r>
      <w:r w:rsidRPr="0076353D">
        <w:rPr>
          <w:i/>
          <w:sz w:val="28"/>
          <w:szCs w:val="28"/>
        </w:rPr>
        <w:t>Salterio</w:t>
      </w:r>
      <w:r w:rsidRPr="0076353D">
        <w:rPr>
          <w:sz w:val="28"/>
          <w:szCs w:val="28"/>
        </w:rPr>
        <w:t xml:space="preserve"> di fine secolo XI (cod. Barb. gr. 1272), il </w:t>
      </w:r>
      <w:r w:rsidRPr="0076353D">
        <w:rPr>
          <w:i/>
          <w:sz w:val="28"/>
          <w:szCs w:val="28"/>
        </w:rPr>
        <w:t>Tetraevangelo</w:t>
      </w:r>
      <w:r w:rsidRPr="0076353D">
        <w:rPr>
          <w:sz w:val="28"/>
          <w:szCs w:val="28"/>
        </w:rPr>
        <w:t xml:space="preserve"> del XII secolo (circa 1125) nel cod. Urb. gr. 2 o ancora il </w:t>
      </w:r>
      <w:r w:rsidRPr="0076353D">
        <w:rPr>
          <w:i/>
          <w:sz w:val="28"/>
          <w:szCs w:val="28"/>
        </w:rPr>
        <w:t>Salterio Palatino</w:t>
      </w:r>
      <w:r w:rsidRPr="0076353D">
        <w:rPr>
          <w:sz w:val="28"/>
          <w:szCs w:val="28"/>
        </w:rPr>
        <w:t xml:space="preserve"> dei secoli XIII-XIV (cod. Pal. gr. 381 B). Il più noto di questi è senza dubbio il </w:t>
      </w:r>
      <w:r w:rsidRPr="0076353D">
        <w:rPr>
          <w:i/>
          <w:sz w:val="28"/>
          <w:szCs w:val="28"/>
        </w:rPr>
        <w:t>Menologio</w:t>
      </w:r>
      <w:r w:rsidRPr="0076353D">
        <w:rPr>
          <w:sz w:val="28"/>
          <w:szCs w:val="28"/>
        </w:rPr>
        <w:t xml:space="preserve"> </w:t>
      </w:r>
      <w:r w:rsidRPr="0076353D">
        <w:rPr>
          <w:i/>
          <w:sz w:val="28"/>
          <w:szCs w:val="28"/>
        </w:rPr>
        <w:t>di Basilio II</w:t>
      </w:r>
      <w:r w:rsidRPr="0076353D">
        <w:rPr>
          <w:sz w:val="28"/>
          <w:szCs w:val="28"/>
        </w:rPr>
        <w:t xml:space="preserve">, un codice della fine del X secolo (cod. Vat. gr. 1613) con un calendario dei santi, che venne redatto per l’imperatore stesso. Al suo interno si trovano 430 miniature con diverse scene a carattere religioso. Altri manoscritti contengono preziose illustrazioni anche di carattere profano in cui si vedono imperatori o dignitari di corte nei loro abiti ufficiali. Si segnalano in proposito il </w:t>
      </w:r>
      <w:r w:rsidRPr="0076353D">
        <w:rPr>
          <w:i/>
          <w:sz w:val="28"/>
          <w:szCs w:val="28"/>
        </w:rPr>
        <w:t>cod. Vat.</w:t>
      </w:r>
      <w:r w:rsidRPr="0076353D">
        <w:rPr>
          <w:sz w:val="28"/>
          <w:szCs w:val="28"/>
        </w:rPr>
        <w:t xml:space="preserve"> </w:t>
      </w:r>
      <w:r w:rsidRPr="0076353D">
        <w:rPr>
          <w:i/>
          <w:sz w:val="28"/>
          <w:szCs w:val="28"/>
        </w:rPr>
        <w:t>gr.</w:t>
      </w:r>
      <w:r w:rsidRPr="0076353D">
        <w:rPr>
          <w:sz w:val="28"/>
          <w:szCs w:val="28"/>
        </w:rPr>
        <w:t xml:space="preserve"> 1 del X secolo con due immagini contenute in un codice della Bibbia regalata dai fondatori al monastero di San Nicola a Costantinopoli. La </w:t>
      </w:r>
      <w:r w:rsidRPr="0076353D">
        <w:rPr>
          <w:sz w:val="28"/>
          <w:szCs w:val="28"/>
        </w:rPr>
        <w:lastRenderedPageBreak/>
        <w:t>prima miniatura (al f. 2</w:t>
      </w:r>
      <w:r w:rsidRPr="0076353D">
        <w:rPr>
          <w:sz w:val="28"/>
          <w:szCs w:val="28"/>
          <w:vertAlign w:val="superscript"/>
        </w:rPr>
        <w:t>v</w:t>
      </w:r>
      <w:r w:rsidRPr="0076353D">
        <w:rPr>
          <w:sz w:val="28"/>
          <w:szCs w:val="28"/>
        </w:rPr>
        <w:t xml:space="preserve">) mostra la Vergine, con il capo leggermente piegato, che riceve con la destra il libro offerta dal benefattore </w:t>
      </w:r>
      <w:r w:rsidRPr="0076353D">
        <w:rPr>
          <w:sz w:val="28"/>
        </w:rPr>
        <w:t>e con la sinistra indica il Cristo in cielo. Leone patrizio, il donatore, è raffigurato in atteggiamento di adorazione e vestito con clamide e tunica. L’iscrizione alle sue spalle ne precisa il nome e il rango: «Leone patrizio preposito e sacellario presenta 1’</w:t>
      </w:r>
      <w:r w:rsidRPr="0076353D">
        <w:rPr>
          <w:i/>
          <w:sz w:val="28"/>
        </w:rPr>
        <w:t>exekontabiblos</w:t>
      </w:r>
      <w:r w:rsidRPr="0076353D">
        <w:rPr>
          <w:sz w:val="28"/>
        </w:rPr>
        <w:t xml:space="preserve"> alla santissima Madre di Dio». La scritta in margine alla miniatura aggiunge inoltre: «La santissima Madre di Dio assieme al Cristo mentre ricevono il libro da Leone preposito patrizio e sacellario». L’altra miniatura (al f. 3</w:t>
      </w:r>
      <w:r w:rsidRPr="0076353D">
        <w:rPr>
          <w:sz w:val="28"/>
          <w:vertAlign w:val="superscript"/>
        </w:rPr>
        <w:t>r</w:t>
      </w:r>
      <w:r w:rsidRPr="0076353D">
        <w:rPr>
          <w:sz w:val="28"/>
        </w:rPr>
        <w:t xml:space="preserve">) mostra l’igumeno </w:t>
      </w:r>
      <w:r w:rsidRPr="0076353D">
        <w:rPr>
          <w:sz w:val="28"/>
          <w:szCs w:val="28"/>
        </w:rPr>
        <w:t xml:space="preserve">Makar (a sinistra) e il protospatario Costantino ai piedi di san Nicola (fig. 7), come indicano le iscrizioni: «Il reverendissimo kathegumeno Makar che giace ai piedi di san Nicola» e «Costantino di buona memoria che fu protospatario fratello del sacellario che con 1’aiuto di Dio fondò il monastero». L’igumeno è vestito di nero, mentre Costantino indossa l’uniforme del suo grado, composta da un mantello rosso con un largo bordo dorato con figurazioni geometriche, da cui si vede spuntare parte di una spada spada che porta alla cintola. Si tratta, come si può evincere dai trattati sul cerimoniale dell’epoca, </w:t>
      </w:r>
      <w:r w:rsidRPr="0076353D">
        <w:rPr>
          <w:sz w:val="28"/>
        </w:rPr>
        <w:t>rispettivamente un funzionario eunuco (</w:t>
      </w:r>
      <w:r w:rsidRPr="0076353D">
        <w:rPr>
          <w:i/>
          <w:sz w:val="28"/>
        </w:rPr>
        <w:t>preposito</w:t>
      </w:r>
      <w:r w:rsidRPr="0076353D">
        <w:rPr>
          <w:sz w:val="28"/>
        </w:rPr>
        <w:t>) con il titolo nobiliare di patrizio e, in più, la carica di sacellario, ossia di tesoriere e, nel caso del defunto Costantino, di un dignitario «barbuto», ovvero non eunuco, con il titolo di protospatario. La gerarchia di corte prevedeva infatti l’esistenza di due grandi classi di detentori di titoli nobiliari (barbati ed eunuchi), con gradi e mansioni proprie. Nel caso di Leone, inoltre, la dignità si unisce come era prassi all’esercizio di una carica palatina.</w:t>
      </w:r>
    </w:p>
    <w:p w:rsidR="0020700E" w:rsidRPr="0076353D" w:rsidRDefault="00F46F73" w:rsidP="004F3022">
      <w:pPr>
        <w:spacing w:line="360" w:lineRule="auto"/>
        <w:ind w:firstLine="708"/>
        <w:jc w:val="both"/>
        <w:rPr>
          <w:sz w:val="28"/>
        </w:rPr>
      </w:pPr>
      <w:r>
        <w:rPr>
          <w:noProof/>
          <w:sz w:val="28"/>
        </w:rPr>
        <w:lastRenderedPageBreak/>
        <w:drawing>
          <wp:inline distT="0" distB="0" distL="0" distR="0">
            <wp:extent cx="2080260" cy="3162300"/>
            <wp:effectExtent l="19050" t="0" r="0" b="0"/>
            <wp:docPr id="7" name="Immagine 7" descr="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descr="67"/>
                    <pic:cNvPicPr>
                      <a:picLocks noChangeAspect="1" noChangeArrowheads="1"/>
                    </pic:cNvPicPr>
                  </pic:nvPicPr>
                  <pic:blipFill>
                    <a:blip r:embed="rId14"/>
                    <a:srcRect/>
                    <a:stretch>
                      <a:fillRect/>
                    </a:stretch>
                  </pic:blipFill>
                  <pic:spPr bwMode="auto">
                    <a:xfrm>
                      <a:off x="0" y="0"/>
                      <a:ext cx="2080260" cy="3162300"/>
                    </a:xfrm>
                    <a:prstGeom prst="rect">
                      <a:avLst/>
                    </a:prstGeom>
                    <a:noFill/>
                    <a:ln w="9525">
                      <a:noFill/>
                      <a:miter lim="800000"/>
                      <a:headEnd/>
                      <a:tailEnd/>
                    </a:ln>
                  </pic:spPr>
                </pic:pic>
              </a:graphicData>
            </a:graphic>
          </wp:inline>
        </w:drawing>
      </w:r>
    </w:p>
    <w:p w:rsidR="0020700E" w:rsidRPr="0076353D" w:rsidRDefault="0020700E" w:rsidP="00953B2F">
      <w:pPr>
        <w:ind w:firstLine="709"/>
        <w:jc w:val="both"/>
      </w:pPr>
      <w:r w:rsidRPr="0076353D">
        <w:t>7. Città del Vaticano, Biblioteca Apostolica.</w:t>
      </w:r>
    </w:p>
    <w:p w:rsidR="0020700E" w:rsidRPr="0076353D" w:rsidRDefault="0020700E" w:rsidP="00953B2F">
      <w:pPr>
        <w:ind w:firstLine="709"/>
        <w:jc w:val="both"/>
      </w:pPr>
      <w:r w:rsidRPr="0076353D">
        <w:t>Makar e Costantino.</w:t>
      </w:r>
    </w:p>
    <w:p w:rsidR="00303951" w:rsidRPr="0076353D" w:rsidRDefault="00303951" w:rsidP="00953B2F">
      <w:pPr>
        <w:ind w:firstLine="709"/>
        <w:jc w:val="both"/>
      </w:pPr>
    </w:p>
    <w:p w:rsidR="0020700E" w:rsidRPr="0076353D" w:rsidRDefault="0020700E" w:rsidP="004F3022">
      <w:pPr>
        <w:spacing w:line="360" w:lineRule="auto"/>
        <w:ind w:firstLine="708"/>
        <w:jc w:val="both"/>
        <w:rPr>
          <w:sz w:val="28"/>
          <w:szCs w:val="28"/>
        </w:rPr>
      </w:pPr>
      <w:r w:rsidRPr="0076353D">
        <w:rPr>
          <w:sz w:val="28"/>
        </w:rPr>
        <w:t xml:space="preserve">Il codice Vat. gr. 666 </w:t>
      </w:r>
      <w:r w:rsidRPr="0076353D">
        <w:rPr>
          <w:sz w:val="28"/>
          <w:szCs w:val="28"/>
        </w:rPr>
        <w:t xml:space="preserve">contiene undici titoli della </w:t>
      </w:r>
      <w:r w:rsidRPr="0076353D">
        <w:rPr>
          <w:i/>
          <w:sz w:val="28"/>
          <w:szCs w:val="28"/>
        </w:rPr>
        <w:t>Panoplia Dogmatica</w:t>
      </w:r>
      <w:r w:rsidRPr="0076353D">
        <w:rPr>
          <w:sz w:val="28"/>
          <w:szCs w:val="28"/>
        </w:rPr>
        <w:t xml:space="preserve"> del teologo Eutimio Zigabeno, un trattato contro le eresie commissionatogli dall’imperatore Alessio I Comneno (1081-1118). Si tratta verosimilmente dell’originale offerto al sovrano e redatto intorno all’anno 1100. Nel manoscritto si susseguono tre miniature con una cadenza temporale e logica volte a mostrare come l’imperatore cristiano assolve il proprio compito di difensore della vera fede. La prima (f. 1</w:t>
      </w:r>
      <w:r w:rsidRPr="0076353D">
        <w:rPr>
          <w:sz w:val="28"/>
          <w:szCs w:val="28"/>
          <w:vertAlign w:val="superscript"/>
        </w:rPr>
        <w:t>v</w:t>
      </w:r>
      <w:r w:rsidRPr="0076353D">
        <w:rPr>
          <w:sz w:val="28"/>
          <w:szCs w:val="28"/>
        </w:rPr>
        <w:t>) mostra nove padri della chiesa raffigurati in duplice fila che sono partendo da sinistra: san Giovanni Damasceno, san Massimo Confessore (in abiti monastici), san Giovanni Crisostomo (in abiti da patriarca), san Cirillo di Alessandria, san Gregorio Nazianzeno, san Gregorio di Nissa, san Basilio di Cesarea, sant’Atanasio di Alessandria e san Dionigi Areopagita. I padri della prima fila recano in mano un rotolo e sono in atti di porgerlo</w:t>
      </w:r>
      <w:r w:rsidRPr="0076353D">
        <w:rPr>
          <w:sz w:val="28"/>
          <w:szCs w:val="28"/>
          <w:vertAlign w:val="superscript"/>
        </w:rPr>
        <w:t xml:space="preserve"> </w:t>
      </w:r>
      <w:r w:rsidRPr="0076353D">
        <w:rPr>
          <w:sz w:val="28"/>
          <w:szCs w:val="28"/>
        </w:rPr>
        <w:t>e l’intera scena rappresenta simbolicamente la consegna degli scritti dei padri della chiesa di cui si era servito Eutimio Zigabeno per la compilazione del suo trattato. Alessio I al f. 2</w:t>
      </w:r>
      <w:r w:rsidRPr="0076353D">
        <w:rPr>
          <w:sz w:val="28"/>
          <w:szCs w:val="28"/>
          <w:vertAlign w:val="superscript"/>
        </w:rPr>
        <w:t xml:space="preserve">r </w:t>
      </w:r>
      <w:r w:rsidRPr="0076353D">
        <w:rPr>
          <w:sz w:val="28"/>
          <w:szCs w:val="28"/>
        </w:rPr>
        <w:t xml:space="preserve">riceve le opere nascondendo le mani sotto il mantello, secondo la regola dell’etichetta di corte. Nell’angolo sinistro in alto si nota il busto del Cristo che benedice l’imperatore con capo nimbato, corona con pendenti e clamide di porpora decorata con palmette d’oro. </w:t>
      </w:r>
      <w:r w:rsidRPr="0076353D">
        <w:rPr>
          <w:sz w:val="28"/>
          <w:szCs w:val="28"/>
        </w:rPr>
        <w:lastRenderedPageBreak/>
        <w:t>La terza miniatura (f. 2</w:t>
      </w:r>
      <w:r w:rsidRPr="0076353D">
        <w:rPr>
          <w:sz w:val="28"/>
          <w:szCs w:val="28"/>
          <w:vertAlign w:val="superscript"/>
        </w:rPr>
        <w:t>v</w:t>
      </w:r>
      <w:r w:rsidRPr="0076353D">
        <w:rPr>
          <w:sz w:val="28"/>
          <w:szCs w:val="28"/>
        </w:rPr>
        <w:t xml:space="preserve">) completa la sequenza: Alessio offre simbolicamente al Cristo la </w:t>
      </w:r>
      <w:r w:rsidRPr="0076353D">
        <w:rPr>
          <w:i/>
          <w:sz w:val="28"/>
          <w:szCs w:val="28"/>
        </w:rPr>
        <w:t>Panoplia Dogmatica</w:t>
      </w:r>
      <w:r w:rsidRPr="0076353D">
        <w:rPr>
          <w:sz w:val="28"/>
          <w:szCs w:val="28"/>
        </w:rPr>
        <w:t xml:space="preserve">. Indossa qui un abito diverso rispetto all’immagine precedente, dove indossa una semplice tunica, che ha carattere più ufficiale ed è composto da tunica di porpora con palmette d’oro stilizzate e il </w:t>
      </w:r>
      <w:r w:rsidRPr="0076353D">
        <w:rPr>
          <w:i/>
          <w:sz w:val="28"/>
          <w:szCs w:val="28"/>
        </w:rPr>
        <w:t>loros</w:t>
      </w:r>
      <w:r w:rsidRPr="0076353D">
        <w:rPr>
          <w:sz w:val="28"/>
          <w:szCs w:val="28"/>
        </w:rPr>
        <w:t xml:space="preserve"> (la stola che avvolgeva il corpo): quest’ultimo è ora portato secondo l’usanza del tempo come una specie di fascia aderente all’abito e in diversa foggia rispetto ai tipi indossati in epoca precedente. </w:t>
      </w:r>
    </w:p>
    <w:p w:rsidR="0020700E" w:rsidRPr="0076353D" w:rsidRDefault="0020700E" w:rsidP="00E7695B">
      <w:pPr>
        <w:spacing w:line="360" w:lineRule="auto"/>
        <w:ind w:firstLine="708"/>
        <w:jc w:val="both"/>
        <w:rPr>
          <w:sz w:val="28"/>
          <w:szCs w:val="28"/>
        </w:rPr>
      </w:pPr>
      <w:r w:rsidRPr="0076353D">
        <w:rPr>
          <w:sz w:val="28"/>
          <w:szCs w:val="28"/>
        </w:rPr>
        <w:t xml:space="preserve">Un altro codice, il Barber. gr. 372 (secc. XI-XII) che contiene un </w:t>
      </w:r>
      <w:r w:rsidRPr="0076353D">
        <w:rPr>
          <w:i/>
          <w:sz w:val="28"/>
          <w:szCs w:val="28"/>
        </w:rPr>
        <w:t>Salterio</w:t>
      </w:r>
      <w:r w:rsidRPr="0076353D">
        <w:rPr>
          <w:sz w:val="28"/>
          <w:szCs w:val="28"/>
        </w:rPr>
        <w:t>, mostra al f. 5</w:t>
      </w:r>
      <w:r w:rsidRPr="0076353D">
        <w:rPr>
          <w:sz w:val="28"/>
          <w:szCs w:val="28"/>
          <w:vertAlign w:val="superscript"/>
        </w:rPr>
        <w:t xml:space="preserve">r </w:t>
      </w:r>
      <w:r w:rsidRPr="0076353D">
        <w:rPr>
          <w:sz w:val="28"/>
          <w:szCs w:val="28"/>
        </w:rPr>
        <w:t xml:space="preserve"> una miniatura raffigurante una famiglia imperiale incoronata da tre angeli e, sopra, un Cristo in trono con in mano una corona con pendenti. L’imperatore a sinistra è vestito con tunica e </w:t>
      </w:r>
      <w:r w:rsidRPr="0076353D">
        <w:rPr>
          <w:i/>
          <w:sz w:val="28"/>
          <w:szCs w:val="28"/>
        </w:rPr>
        <w:t>loros</w:t>
      </w:r>
      <w:r w:rsidRPr="0076353D">
        <w:rPr>
          <w:sz w:val="28"/>
          <w:szCs w:val="28"/>
        </w:rPr>
        <w:t xml:space="preserve">, porta una corona a calotta semisferica, lo scettro nella destra e nella sinistra l’involucro di seta, detto </w:t>
      </w:r>
      <w:r w:rsidRPr="0076353D">
        <w:rPr>
          <w:i/>
          <w:sz w:val="28"/>
          <w:szCs w:val="28"/>
        </w:rPr>
        <w:t>akakia</w:t>
      </w:r>
      <w:r w:rsidRPr="0076353D">
        <w:rPr>
          <w:sz w:val="28"/>
          <w:szCs w:val="28"/>
        </w:rPr>
        <w:t xml:space="preserve"> o </w:t>
      </w:r>
      <w:r w:rsidRPr="0076353D">
        <w:rPr>
          <w:i/>
          <w:sz w:val="28"/>
          <w:szCs w:val="28"/>
        </w:rPr>
        <w:t>anexikakia</w:t>
      </w:r>
      <w:r w:rsidRPr="0076353D">
        <w:rPr>
          <w:sz w:val="28"/>
          <w:szCs w:val="28"/>
        </w:rPr>
        <w:t xml:space="preserve">, che conteneva polvere di tombe e con il quale i sovrani di Costantinopoli sono abitualmente raffigurati a partire da una certa epoca. Il giovane co-imperatore ha lo stesso abbigliamento con la variante che regge un libro con la sinistra. L’imperatrice indossa la clamide con sotto la tunica, il </w:t>
      </w:r>
      <w:r w:rsidRPr="0076353D">
        <w:rPr>
          <w:i/>
          <w:sz w:val="28"/>
          <w:szCs w:val="28"/>
        </w:rPr>
        <w:t>thorakion</w:t>
      </w:r>
      <w:r w:rsidRPr="0076353D">
        <w:rPr>
          <w:sz w:val="28"/>
          <w:szCs w:val="28"/>
        </w:rPr>
        <w:t xml:space="preserve"> e una diversa corona. La composizione ricorda forse l’offerta del codice che contiene la miniatura fatta dal co-imperatore nel giorno della. sua proclamazione. La cronologia è incerta e vi sono stati visti i ritratti di Alessio I Comneno con la moglie Irene e il figlio Giovanni o anche di Costantino X Ducas (1059-1067), la moglie Eudocia e un loro figlio, Michele o Costantino. E ancora nel cod. Vat. Urb. gr. 2 al f. 19</w:t>
      </w:r>
      <w:r w:rsidRPr="0076353D">
        <w:rPr>
          <w:sz w:val="28"/>
          <w:szCs w:val="28"/>
          <w:vertAlign w:val="superscript"/>
        </w:rPr>
        <w:t xml:space="preserve">v </w:t>
      </w:r>
      <w:r w:rsidRPr="0076353D">
        <w:rPr>
          <w:sz w:val="28"/>
          <w:szCs w:val="28"/>
        </w:rPr>
        <w:t>si vedono Giovanni II Comneno (1118-1143) insieme al figlio Alessio in una miniatura che risale a circa il 1125 (fig. 8). Il Cristo, seduto fra le personificazioni della. Misericordia e della Giustizia, appoggia le mani sulle corone dei sovrani. Giovanni e Alessio, in piedi su cuscini, portano entrambi una tunica porpora con motivi a palmette già visti nell’abito di Alessio I e il</w:t>
      </w:r>
      <w:r w:rsidRPr="0076353D">
        <w:rPr>
          <w:i/>
          <w:sz w:val="28"/>
          <w:szCs w:val="28"/>
        </w:rPr>
        <w:t xml:space="preserve"> loros</w:t>
      </w:r>
      <w:r w:rsidRPr="0076353D">
        <w:rPr>
          <w:sz w:val="28"/>
          <w:szCs w:val="28"/>
        </w:rPr>
        <w:t>. Nella sinistra hanno 1’</w:t>
      </w:r>
      <w:r w:rsidRPr="0076353D">
        <w:rPr>
          <w:i/>
          <w:sz w:val="28"/>
          <w:szCs w:val="28"/>
        </w:rPr>
        <w:t xml:space="preserve">akakia </w:t>
      </w:r>
      <w:r w:rsidRPr="0076353D">
        <w:rPr>
          <w:sz w:val="28"/>
          <w:szCs w:val="28"/>
        </w:rPr>
        <w:t xml:space="preserve">e nella destra lo scettro. La corona chiusa da una calotta rigida è il </w:t>
      </w:r>
      <w:r w:rsidRPr="0076353D">
        <w:rPr>
          <w:i/>
          <w:sz w:val="28"/>
          <w:szCs w:val="28"/>
        </w:rPr>
        <w:t>kamelaukion</w:t>
      </w:r>
      <w:r w:rsidRPr="0076353D">
        <w:rPr>
          <w:sz w:val="28"/>
          <w:szCs w:val="28"/>
        </w:rPr>
        <w:t xml:space="preserve"> che in età comnena diviene il copricapo ufficiale dei sovrani. Nel </w:t>
      </w:r>
      <w:r w:rsidRPr="0076353D">
        <w:rPr>
          <w:i/>
          <w:sz w:val="28"/>
          <w:szCs w:val="28"/>
        </w:rPr>
        <w:t xml:space="preserve">suppedion </w:t>
      </w:r>
      <w:r w:rsidRPr="0076353D">
        <w:rPr>
          <w:sz w:val="28"/>
          <w:szCs w:val="28"/>
        </w:rPr>
        <w:t xml:space="preserve">di Giovanni si notano decorazioni a soggetto animale. Ai lati dei sovrani le iscrizioni: «Giovanni Comneno in Cristo Dio fedele </w:t>
      </w:r>
      <w:r w:rsidRPr="0076353D">
        <w:rPr>
          <w:sz w:val="28"/>
          <w:szCs w:val="28"/>
        </w:rPr>
        <w:lastRenderedPageBreak/>
        <w:t>basileus porfirogenito e autokrator dei Romani» e «Alessio Comneno in Cristo (che è) Dio fedele basileus porfirogenito». Il figlio di Giovanni II e imperatore dopo di lui, Manuele I Comneno (1143-1180) compare a sua volta in un altro codice, il Vat. gr. 1176 (al f. II</w:t>
      </w:r>
      <w:r w:rsidRPr="0076353D">
        <w:rPr>
          <w:sz w:val="28"/>
          <w:szCs w:val="28"/>
          <w:vertAlign w:val="superscript"/>
        </w:rPr>
        <w:t>r</w:t>
      </w:r>
      <w:r w:rsidRPr="0076353D">
        <w:rPr>
          <w:sz w:val="28"/>
          <w:szCs w:val="28"/>
        </w:rPr>
        <w:t xml:space="preserve">) in una miniatura che risale al 1166 ca. Manuele Comneno, in piedi su un </w:t>
      </w:r>
      <w:r w:rsidRPr="0076353D">
        <w:rPr>
          <w:i/>
          <w:sz w:val="28"/>
          <w:szCs w:val="28"/>
        </w:rPr>
        <w:t xml:space="preserve">suppedion </w:t>
      </w:r>
      <w:r w:rsidRPr="0076353D">
        <w:rPr>
          <w:sz w:val="28"/>
          <w:szCs w:val="28"/>
        </w:rPr>
        <w:t xml:space="preserve">e nel consueto abbigliamento, ha alla propria sinistra la seconda moglie, la normanna Maria, figlia di Raimondo di Poitiers e di Costanza di Antiochia. Ai lati e al centro le iscrizioni: «Manuele Comneno in Cristo Dio fedele basileus porfirogenito e autokrator dei Romani» e «Maria la piissima Augusta». Ancora un manoscritto vaticano che potrebbe risalire al 1179 (il cod. Vat. gr. 1851) o essere del XIII-XIV secolo, con all’interno un </w:t>
      </w:r>
      <w:r w:rsidRPr="0076353D">
        <w:rPr>
          <w:i/>
          <w:sz w:val="28"/>
          <w:szCs w:val="28"/>
        </w:rPr>
        <w:t>epithalamion</w:t>
      </w:r>
      <w:r w:rsidRPr="0076353D">
        <w:rPr>
          <w:sz w:val="28"/>
          <w:szCs w:val="28"/>
        </w:rPr>
        <w:t>, ovvero un componimento poetico per le nozze fra un porfirogenito e una principessa straniera (forse Alessio II Comneno e Agnese di Francia), mostra infine una sequenza di sei miniature relative all’avvenimento (f. 1-7</w:t>
      </w:r>
      <w:r w:rsidRPr="0076353D">
        <w:rPr>
          <w:sz w:val="28"/>
          <w:szCs w:val="28"/>
          <w:vertAlign w:val="superscript"/>
        </w:rPr>
        <w:t>r</w:t>
      </w:r>
      <w:r w:rsidRPr="0076353D">
        <w:rPr>
          <w:sz w:val="28"/>
          <w:szCs w:val="28"/>
        </w:rPr>
        <w:t xml:space="preserve">). Vi compaiono la città di Costantinopoli, l’arrivo del messaggero del re, l’annuncio del fidanzamento, la venuta di un messaggero della principessa, il ricevimento della principessa e l’incontro delle due principesse. In quest’ultima la straniera, ancora nei suoi attendamenti fuori dalla città imperiale, viene raggiunta dalla figlia del sovrano e le due donne si baciano. Sotto questa immagine si notano poi le stesse principesse sedute su una panca mentre le dame di corte attendono. </w:t>
      </w:r>
    </w:p>
    <w:p w:rsidR="0020700E" w:rsidRPr="0076353D" w:rsidRDefault="0020700E" w:rsidP="004F3022">
      <w:pPr>
        <w:spacing w:line="360" w:lineRule="auto"/>
        <w:ind w:firstLine="708"/>
        <w:jc w:val="both"/>
        <w:rPr>
          <w:sz w:val="28"/>
          <w:szCs w:val="28"/>
        </w:rPr>
      </w:pPr>
    </w:p>
    <w:p w:rsidR="0020700E" w:rsidRPr="0076353D" w:rsidRDefault="00F46F73" w:rsidP="004F3022">
      <w:pPr>
        <w:spacing w:line="360" w:lineRule="auto"/>
        <w:ind w:firstLine="708"/>
        <w:jc w:val="both"/>
        <w:rPr>
          <w:sz w:val="28"/>
          <w:szCs w:val="28"/>
        </w:rPr>
      </w:pPr>
      <w:r>
        <w:rPr>
          <w:noProof/>
          <w:sz w:val="28"/>
          <w:szCs w:val="28"/>
        </w:rPr>
        <w:lastRenderedPageBreak/>
        <w:drawing>
          <wp:inline distT="0" distB="0" distL="0" distR="0">
            <wp:extent cx="2278380" cy="3924300"/>
            <wp:effectExtent l="19050" t="0" r="7620" b="0"/>
            <wp:docPr id="8" name="Immagine 8" descr="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descr="119"/>
                    <pic:cNvPicPr>
                      <a:picLocks noChangeAspect="1" noChangeArrowheads="1"/>
                    </pic:cNvPicPr>
                  </pic:nvPicPr>
                  <pic:blipFill>
                    <a:blip r:embed="rId15"/>
                    <a:srcRect/>
                    <a:stretch>
                      <a:fillRect/>
                    </a:stretch>
                  </pic:blipFill>
                  <pic:spPr bwMode="auto">
                    <a:xfrm>
                      <a:off x="0" y="0"/>
                      <a:ext cx="2278380" cy="3924300"/>
                    </a:xfrm>
                    <a:prstGeom prst="rect">
                      <a:avLst/>
                    </a:prstGeom>
                    <a:noFill/>
                    <a:ln w="9525">
                      <a:noFill/>
                      <a:miter lim="800000"/>
                      <a:headEnd/>
                      <a:tailEnd/>
                    </a:ln>
                  </pic:spPr>
                </pic:pic>
              </a:graphicData>
            </a:graphic>
          </wp:inline>
        </w:drawing>
      </w:r>
    </w:p>
    <w:p w:rsidR="0020700E" w:rsidRPr="0076353D" w:rsidRDefault="0020700E" w:rsidP="00953B2F">
      <w:pPr>
        <w:ind w:firstLine="709"/>
        <w:jc w:val="both"/>
      </w:pPr>
      <w:r w:rsidRPr="0076353D">
        <w:t>8. Città del Vaticano, Biblioteca Apostolica.</w:t>
      </w:r>
    </w:p>
    <w:p w:rsidR="0020700E" w:rsidRPr="0076353D" w:rsidRDefault="0020700E" w:rsidP="00953B2F">
      <w:pPr>
        <w:ind w:firstLine="709"/>
        <w:jc w:val="both"/>
      </w:pPr>
      <w:r w:rsidRPr="0076353D">
        <w:t>Giovanni II Comneno e il figlio Alessio.</w:t>
      </w:r>
    </w:p>
    <w:p w:rsidR="0020700E" w:rsidRPr="0076353D" w:rsidRDefault="0020700E" w:rsidP="00953B2F">
      <w:pPr>
        <w:ind w:firstLine="709"/>
        <w:jc w:val="both"/>
      </w:pPr>
    </w:p>
    <w:p w:rsidR="0020700E" w:rsidRPr="0076353D" w:rsidRDefault="0020700E" w:rsidP="004F3022">
      <w:pPr>
        <w:spacing w:line="360" w:lineRule="auto"/>
        <w:ind w:firstLine="708"/>
        <w:jc w:val="both"/>
        <w:rPr>
          <w:sz w:val="28"/>
          <w:szCs w:val="28"/>
        </w:rPr>
      </w:pPr>
    </w:p>
    <w:p w:rsidR="0020700E" w:rsidRPr="0076353D" w:rsidRDefault="0020700E" w:rsidP="004F3022">
      <w:pPr>
        <w:spacing w:line="360" w:lineRule="auto"/>
        <w:ind w:firstLine="708"/>
        <w:jc w:val="both"/>
        <w:rPr>
          <w:sz w:val="28"/>
          <w:szCs w:val="28"/>
        </w:rPr>
      </w:pPr>
    </w:p>
    <w:p w:rsidR="0020700E" w:rsidRPr="0076353D" w:rsidRDefault="0020700E" w:rsidP="004F3022">
      <w:pPr>
        <w:spacing w:line="360" w:lineRule="auto"/>
        <w:jc w:val="center"/>
        <w:rPr>
          <w:sz w:val="36"/>
          <w:szCs w:val="36"/>
        </w:rPr>
      </w:pPr>
      <w:r w:rsidRPr="0076353D">
        <w:rPr>
          <w:sz w:val="36"/>
          <w:szCs w:val="36"/>
        </w:rPr>
        <w:t>5.</w:t>
      </w:r>
    </w:p>
    <w:p w:rsidR="0020700E" w:rsidRPr="0076353D" w:rsidRDefault="0020700E" w:rsidP="004F3022">
      <w:pPr>
        <w:spacing w:line="360" w:lineRule="auto"/>
        <w:jc w:val="center"/>
        <w:rPr>
          <w:sz w:val="36"/>
          <w:szCs w:val="36"/>
        </w:rPr>
      </w:pPr>
      <w:r w:rsidRPr="0076353D">
        <w:rPr>
          <w:sz w:val="36"/>
          <w:szCs w:val="36"/>
        </w:rPr>
        <w:t>Il Sud terra di Bisanzio</w:t>
      </w:r>
    </w:p>
    <w:p w:rsidR="0020700E" w:rsidRPr="0076353D" w:rsidRDefault="0020700E" w:rsidP="002E5009">
      <w:pPr>
        <w:spacing w:line="360" w:lineRule="auto"/>
        <w:jc w:val="both"/>
        <w:rPr>
          <w:sz w:val="28"/>
          <w:szCs w:val="28"/>
        </w:rPr>
      </w:pPr>
    </w:p>
    <w:p w:rsidR="0020700E" w:rsidRPr="0076353D" w:rsidRDefault="0020700E" w:rsidP="004F3022">
      <w:pPr>
        <w:spacing w:line="360" w:lineRule="auto"/>
        <w:jc w:val="both"/>
        <w:rPr>
          <w:sz w:val="28"/>
          <w:szCs w:val="28"/>
        </w:rPr>
      </w:pPr>
      <w:r w:rsidRPr="0076353D">
        <w:rPr>
          <w:sz w:val="28"/>
          <w:szCs w:val="28"/>
        </w:rPr>
        <w:tab/>
        <w:t xml:space="preserve">Il dominio bizantino nelle regioni del sud fu più solido e duraturo di quanto non sia stato nelle altre parti della penisola, dove le tendenze autonomistiche locali e il potere antagonista dei papi finirono per eroderlo. Più forte fu inoltre il legame culturale che, se si eccettua il caso anomalo di Venezia, si mantenne spesso anche al di là della effettivo controllo sul territorio. Il rapporto particolare che soprattutto la Puglia e la Calabria ebbero con Bisanzio è determinato in termini di memoria visiva in primo luogo dai numerosi edifici di culto ancora esistenti, in particolare nel Salento, ma anche dalla sopravvivenza di minoranze linguistiche greche, legate probabilmente in gran parte all’immigrazione di popolazioni ellenofone provenienti </w:t>
      </w:r>
      <w:r w:rsidRPr="0076353D">
        <w:rPr>
          <w:sz w:val="28"/>
          <w:szCs w:val="28"/>
        </w:rPr>
        <w:lastRenderedPageBreak/>
        <w:t xml:space="preserve">da Bisanzio. Attualmente esistono infatti isole linguistiche greche, riconosciute peraltro dallo stato italiano con le disposizioni a tutela delle minoranze linguistiche, ubicate in Puglia, con nove comuni, in Calabria con quindici e in Sicilia con uno soltanto. Vi si parla un idioma che ha forti caratteri di affinità con il neogreco e viene comunemente definito </w:t>
      </w:r>
      <w:r w:rsidRPr="0076353D">
        <w:rPr>
          <w:i/>
          <w:sz w:val="28"/>
          <w:szCs w:val="28"/>
        </w:rPr>
        <w:t>grecanico</w:t>
      </w:r>
      <w:r w:rsidRPr="0076353D">
        <w:rPr>
          <w:sz w:val="28"/>
          <w:szCs w:val="28"/>
        </w:rPr>
        <w:t xml:space="preserve"> per l’area calabrese e </w:t>
      </w:r>
      <w:r w:rsidRPr="0076353D">
        <w:rPr>
          <w:i/>
          <w:sz w:val="28"/>
          <w:szCs w:val="28"/>
        </w:rPr>
        <w:t>griko</w:t>
      </w:r>
      <w:r w:rsidRPr="0076353D">
        <w:rPr>
          <w:sz w:val="28"/>
          <w:szCs w:val="28"/>
        </w:rPr>
        <w:t xml:space="preserve"> o </w:t>
      </w:r>
      <w:r w:rsidRPr="0076353D">
        <w:rPr>
          <w:i/>
          <w:sz w:val="28"/>
          <w:szCs w:val="28"/>
        </w:rPr>
        <w:t>grico</w:t>
      </w:r>
      <w:r w:rsidRPr="0076353D">
        <w:rPr>
          <w:sz w:val="28"/>
          <w:szCs w:val="28"/>
        </w:rPr>
        <w:t xml:space="preserve"> per quella salentina, mentre dai Greci è chiamat</w:t>
      </w:r>
      <w:r w:rsidR="00C43938" w:rsidRPr="0076353D">
        <w:rPr>
          <w:sz w:val="28"/>
          <w:szCs w:val="28"/>
        </w:rPr>
        <w:t>o</w:t>
      </w:r>
      <w:r w:rsidRPr="0076353D">
        <w:rPr>
          <w:sz w:val="28"/>
          <w:szCs w:val="28"/>
        </w:rPr>
        <w:t xml:space="preserve"> </w:t>
      </w:r>
      <w:r w:rsidRPr="0076353D">
        <w:rPr>
          <w:i/>
          <w:sz w:val="28"/>
          <w:szCs w:val="28"/>
        </w:rPr>
        <w:t>katoitaliotika</w:t>
      </w:r>
      <w:r w:rsidRPr="0076353D">
        <w:rPr>
          <w:sz w:val="28"/>
          <w:szCs w:val="28"/>
        </w:rPr>
        <w:t>, ovvero «italiano meridionale».</w:t>
      </w:r>
    </w:p>
    <w:p w:rsidR="0020700E" w:rsidRPr="0076353D" w:rsidRDefault="0020700E" w:rsidP="00A601D3">
      <w:pPr>
        <w:spacing w:line="360" w:lineRule="auto"/>
        <w:ind w:firstLine="708"/>
        <w:jc w:val="both"/>
        <w:rPr>
          <w:sz w:val="28"/>
          <w:szCs w:val="28"/>
        </w:rPr>
      </w:pPr>
      <w:r w:rsidRPr="0076353D">
        <w:rPr>
          <w:sz w:val="28"/>
          <w:szCs w:val="28"/>
        </w:rPr>
        <w:t xml:space="preserve">Il sud della penisola fu devastato dalla guerra gotica non meno di altre regioni e il peggio si ebbe a Napoli, messa a sacco dai Bizantini nel 536 e presa da Totila nel 543, che ne fece cadere parte delle mura, e a Benevento, la prima delle città italiane di cui nel corso della sua controffensiva lo stesso re fece abbattere le mura per evitare che i Bizantini potessero riprenderla e usarla contro di lui. Anche per quanto riguarda le operazioni militari nel meridione possediamo un riferimento topografico abbastanza preciso, dovuto allo storico Agazia, valido per consentirci di individuare un sito, sia pure con l’astrazione del caso, in cui operarono i Bizantini. Narra infatti Agazia che, nell’impossibilità di prendere Cuma (siamo nel 552), il generalissimo Narsete decise di far passare i suoi attraverso l’antro della Sibilla, anche se in realtà pare essersi trattato piuttosto della </w:t>
      </w:r>
      <w:r w:rsidRPr="0076353D">
        <w:rPr>
          <w:i/>
          <w:sz w:val="28"/>
          <w:szCs w:val="28"/>
        </w:rPr>
        <w:t>Crypta Romana</w:t>
      </w:r>
      <w:r w:rsidRPr="0076353D">
        <w:rPr>
          <w:sz w:val="28"/>
          <w:szCs w:val="28"/>
        </w:rPr>
        <w:t xml:space="preserve">, la lunga galleria che andava dal porto all’acropoli. Giunti sotto le fondamenta delle mura, com’era d’altronde usuale nella poliorcetica del tempo, scavarono fino ad arrivare alla base delle pietre puntellandole poi con travi di legno. Diedero quindi fuoco all’impalcatura allo scopo di far crollare le mura e queste effettivamente rovinarono, ma lo squarcio nella pratica non fu sufficiente per far entrare gli attaccanti e l’operazione fallì, rimandando la resa di Cuma a qualche tempo più tardi. La pacificazione del sud venne bruscamente interrotta dall’arrivo dei Longobardi e dal loro insediamento a Benevento, che sconvolse l’assetto politico ottenuto alla fine della guerra gotica e qui come altrove si crearono due sfere di influenza, soggette a frequenti aggiustamenti data l’aggressività degli invasori. La scarsità cronica di notizie non ci consente di sapere come andarono le cose, ma possiamo soltanto avere un’idea retrospettiva della situazione così come si presentava verso la fine del VI secolo. Il territorio campano </w:t>
      </w:r>
      <w:r w:rsidRPr="0076353D">
        <w:rPr>
          <w:sz w:val="28"/>
          <w:szCs w:val="28"/>
        </w:rPr>
        <w:lastRenderedPageBreak/>
        <w:t xml:space="preserve">andò a costituire il ducato di Napoli, già in attività nel 598, e l’area rimasta all’impero si estendeva lungo la costa da Cuma a Salerno (caduta in mano longobarda verso il 640) con i centri principali di Miseno, Pozzuoli, Napoli, il castrum Lucullanum (ora Castel dell’Ovo), Sorrento, Amalfi e le isole di Ischia, Procida e Capri. Napoli, già ampiamente devastata durante la guerra gotica, subì nel 581 anche un assedio longobardo di cui non si hanno particolari, ma restò legata alla causa imperiale, se si eccettua verso il 615 una breve rivolta di un certo Giovanni da Conza, che si fece signore della città, e mantenne questo atteggiamento anche al momento della prova della verità, ossia quando verso il 726 buona parte degli eserciti italiani insorsero contro la nuova politica religiosa dell’impero. Il distacco dal Bisanzio, così come per Venezia, ebbe luogo in maniera indolore nella prima metà del IX secolo allorché i duchi iniziarono a seguire una propria politica, imitati in ciò dai centri di Gaeta e di Amalfi che si diedero propri governi. </w:t>
      </w:r>
    </w:p>
    <w:p w:rsidR="0020700E" w:rsidRPr="0076353D" w:rsidRDefault="0020700E" w:rsidP="00E9295B">
      <w:pPr>
        <w:spacing w:line="360" w:lineRule="auto"/>
        <w:jc w:val="both"/>
        <w:rPr>
          <w:sz w:val="28"/>
          <w:szCs w:val="28"/>
        </w:rPr>
      </w:pPr>
      <w:r w:rsidRPr="0076353D">
        <w:rPr>
          <w:sz w:val="28"/>
          <w:szCs w:val="28"/>
        </w:rPr>
        <w:tab/>
        <w:t>Le estreme propaggini della penisola, estese sulle antiche regioni romane di Apulia, Lucania e Bruzio, uscirono ridimensionate a seguito della prima ondata longobarda. A fine VI secolo sulla costa dell’Apulia restavano bizantine Brindisi, Bari, Otranto e, a nord dell’Ofanto, Siponto. A queste si aggiungevano Taranto, Gallipoli e, più all’interno, Oria e Lecce. La Lucania a questa stessa epoca aveva ugualmente subito l’attacco dei duchi di Benevento, che si erano impadroniti di alcuni centri lasciando ai Bizantini il possesso di Agropoli. Nel Bruzio (che a fine VII prenderà il nome di Calabria), soggett</w:t>
      </w:r>
      <w:r w:rsidR="00C43938" w:rsidRPr="0076353D">
        <w:rPr>
          <w:sz w:val="28"/>
          <w:szCs w:val="28"/>
        </w:rPr>
        <w:t>o</w:t>
      </w:r>
      <w:r w:rsidRPr="0076353D">
        <w:rPr>
          <w:sz w:val="28"/>
          <w:szCs w:val="28"/>
        </w:rPr>
        <w:t xml:space="preserve"> a sua volta a una forte pressione longobarda, restavano imperiali Reggio, Tropea, Nicotera, Tauriana, Squillace e all’interno Cosenza. Al momento della caduta dell’esarcato il territorio soggetto all’impero si era ulteriormente ridotto alla parte centro-meridionale della Calabria e a un residuo territorio in terra d’Otranto, a quel tempo ristretto soltanto a Gallipoli ma al quale si aggiunse poco più tardi anche Otranto. Questi possedimenti per parecchio tempo vennero abbandonati a se stessi e andarono soggetti a frequenti incursioni da parte degli Arabi che si erano stabiliti a Taranto e fra 827 e 902 sottomisero l’intera Sicilia. Nell’880 però i Bizantini passarono alla controffensiva dando inizio a una riconquista </w:t>
      </w:r>
      <w:r w:rsidRPr="0076353D">
        <w:rPr>
          <w:sz w:val="28"/>
          <w:szCs w:val="28"/>
        </w:rPr>
        <w:lastRenderedPageBreak/>
        <w:t xml:space="preserve">che si sarebbe conclusa con l’estensione del loro dominio su Puglia, Basilicata e Calabria. Il massimo della rinnovata potenza imperiale venne raggiunto all’inizio del secolo XI: i Normanni, nuovi e più temibili nemici rispetto ai signori latini o agli Arabi, da cui l’impero aveva difeso il Meridione, erano però in agguato e questi, penetrati in Puglia nel 1040, liquidarono definitivamente nell’arco di un trentennio l’intera Italia soggetta a Bisanzio. </w:t>
      </w:r>
    </w:p>
    <w:p w:rsidR="0020700E" w:rsidRPr="0076353D" w:rsidRDefault="0020700E" w:rsidP="00E9295B">
      <w:pPr>
        <w:spacing w:line="360" w:lineRule="auto"/>
        <w:jc w:val="both"/>
        <w:rPr>
          <w:sz w:val="28"/>
          <w:szCs w:val="28"/>
        </w:rPr>
      </w:pPr>
    </w:p>
    <w:p w:rsidR="0020700E" w:rsidRPr="0076353D" w:rsidRDefault="0020700E" w:rsidP="00E9295B">
      <w:pPr>
        <w:spacing w:line="360" w:lineRule="auto"/>
        <w:jc w:val="both"/>
        <w:rPr>
          <w:b/>
          <w:sz w:val="28"/>
          <w:szCs w:val="28"/>
        </w:rPr>
      </w:pPr>
      <w:r w:rsidRPr="0076353D">
        <w:rPr>
          <w:b/>
          <w:sz w:val="28"/>
          <w:szCs w:val="28"/>
        </w:rPr>
        <w:t>Napoli</w:t>
      </w:r>
    </w:p>
    <w:p w:rsidR="0020700E" w:rsidRPr="0076353D" w:rsidRDefault="0020700E" w:rsidP="00E9295B">
      <w:pPr>
        <w:spacing w:line="360" w:lineRule="auto"/>
        <w:jc w:val="both"/>
        <w:rPr>
          <w:sz w:val="28"/>
          <w:szCs w:val="28"/>
        </w:rPr>
      </w:pPr>
    </w:p>
    <w:p w:rsidR="0020700E" w:rsidRPr="0076353D" w:rsidRDefault="0020700E" w:rsidP="001C5BA1">
      <w:pPr>
        <w:spacing w:line="360" w:lineRule="auto"/>
        <w:jc w:val="both"/>
        <w:rPr>
          <w:sz w:val="28"/>
          <w:szCs w:val="28"/>
        </w:rPr>
      </w:pPr>
      <w:r w:rsidRPr="0076353D">
        <w:rPr>
          <w:sz w:val="28"/>
          <w:szCs w:val="28"/>
        </w:rPr>
        <w:tab/>
        <w:t xml:space="preserve">L’arte bizantina dall’epoca della conquista è molto documentata in Italia meridionale, anche se si tratta per lo più di opere di imitazione e non direttamente provenienti dall’impero, e sarà sufficiente in questa sede indicarne le più significative. A Napoli la chiesa di Sant’Aspreno al Porto, oggi inglobata nel palazzo della Borsa, venne edificata prima dell’VIII secolo su un antico edificio termale romano, ma in età moderna fu oggetto di una radicale ristrutturazione che ha cancellato le tracce del passato, di cui restano nel transetto sinistro soltanto due transenne marmoree ornate di decorazioni vegetali, animali e oggetti simbolici (un vaso ansato); sul bordo si legge inoltre l’iscrizione greca dei committenti: «O Signore ricordati del tuo servo Cabulo e di Costantina sua moglie che edificarono questo tempio». Di ben altro spessore, anche se nulla ha a che vedere con l’arte, è la memoria di Bisanzio che si trova all’interno della chiesa di Santa Maria di Donnaromita, dove si conserva una lapide funeraria greca di Teodoro ipato e duca della città, ossia governatore di questa per conto di Bisanzio in qualità di duca (dal 719 al 729) con in più il titolo nobiliare di ipato (console). L’iscrizione, in origine conservata in altre chiese ora scomparse, è collocata dal 1629 nella muratura della cappella di sinistra della chiesa insieme a una seconda epigrafe, che ne riporta la versione latina, e ai resti di un sarcofago, databile al III secolo, forse utilizzato per accogliere le spoglie del duca. In essa, in parte mutila, si ricorda che Teodoro aveva promosso la costruzione della chiesa dei Santi Giovanni e Paolo sotto gli imperatori </w:t>
      </w:r>
      <w:r w:rsidRPr="0076353D">
        <w:rPr>
          <w:sz w:val="28"/>
          <w:szCs w:val="28"/>
        </w:rPr>
        <w:lastRenderedPageBreak/>
        <w:t>Leone III e Costantino V (nel 720-721) e aveva riaperto la diaconia annessa all’edificio dove in origine si trovava il suo sepolcro:</w:t>
      </w:r>
    </w:p>
    <w:p w:rsidR="0020700E" w:rsidRPr="0076353D" w:rsidRDefault="0020700E" w:rsidP="002E5009">
      <w:pPr>
        <w:spacing w:line="360" w:lineRule="auto"/>
        <w:rPr>
          <w:sz w:val="28"/>
          <w:szCs w:val="28"/>
        </w:rPr>
      </w:pPr>
    </w:p>
    <w:p w:rsidR="0020700E" w:rsidRPr="0076353D" w:rsidRDefault="0020700E" w:rsidP="00E227F5">
      <w:pPr>
        <w:jc w:val="both"/>
      </w:pPr>
      <w:r w:rsidRPr="0076353D">
        <w:t>Teodoro ypatos e dux, che ha edificato dalle fondamenta la chiesa e ha riaperto la diaconia nell’indizione quarta, sotto gli imperatori Leone e Costantino protetti da Dio, degno di approvazione per fede e la condotta di vita, lasciò la vita di questo mondo essendo vissuto con Cristo anni [...] e mesi [...].</w:t>
      </w:r>
    </w:p>
    <w:p w:rsidR="0020700E" w:rsidRPr="0076353D" w:rsidRDefault="0020700E" w:rsidP="00E227F5">
      <w:pPr>
        <w:jc w:val="both"/>
      </w:pPr>
    </w:p>
    <w:p w:rsidR="0020700E" w:rsidRPr="0076353D" w:rsidRDefault="0020700E" w:rsidP="000C57B0">
      <w:pPr>
        <w:spacing w:line="360" w:lineRule="auto"/>
        <w:jc w:val="both"/>
        <w:rPr>
          <w:sz w:val="28"/>
          <w:szCs w:val="28"/>
        </w:rPr>
      </w:pPr>
      <w:r w:rsidRPr="0076353D">
        <w:rPr>
          <w:sz w:val="28"/>
          <w:szCs w:val="28"/>
        </w:rPr>
        <w:t xml:space="preserve">Testimonianze interessanti si hanno infine al Museo Archeologico Nazionale in cui fanno bella mostra di sé due orecchini del VII secolo in oro e smalti ad alveoli rapportati, rinvenuti in una località della Basilicata nel 1916 in un corredo sepolcrale noto come «Tesoro di Senise»: vi compaiono nella parte anteriore due figure femminili dai tratti stilizzati, mentre il rovescio reca a impressione il verso di una moneta bizantina degli imperatori Tiberio Eraclio e Tiberio (659-668) con la figurazione dei due personaggi imperiali in piedi con asta e globo crucifero ai lati di una croce su gradini. </w:t>
      </w:r>
    </w:p>
    <w:p w:rsidR="0020700E" w:rsidRPr="0076353D" w:rsidRDefault="0020700E" w:rsidP="000C57B0">
      <w:pPr>
        <w:spacing w:line="360" w:lineRule="auto"/>
        <w:jc w:val="both"/>
        <w:rPr>
          <w:sz w:val="28"/>
          <w:szCs w:val="28"/>
        </w:rPr>
      </w:pPr>
    </w:p>
    <w:p w:rsidR="0020700E" w:rsidRPr="0076353D" w:rsidRDefault="0020700E" w:rsidP="000C57B0">
      <w:pPr>
        <w:spacing w:line="360" w:lineRule="auto"/>
        <w:jc w:val="both"/>
        <w:rPr>
          <w:b/>
          <w:sz w:val="28"/>
          <w:szCs w:val="28"/>
        </w:rPr>
      </w:pPr>
      <w:r w:rsidRPr="0076353D">
        <w:rPr>
          <w:b/>
          <w:sz w:val="28"/>
          <w:szCs w:val="28"/>
        </w:rPr>
        <w:t xml:space="preserve">Amalfi e </w:t>
      </w:r>
      <w:r w:rsidR="00C43938" w:rsidRPr="0076353D">
        <w:rPr>
          <w:b/>
          <w:sz w:val="28"/>
          <w:szCs w:val="28"/>
        </w:rPr>
        <w:t>i centri minori della Campania</w:t>
      </w:r>
    </w:p>
    <w:p w:rsidR="0020700E" w:rsidRPr="0076353D" w:rsidRDefault="0020700E" w:rsidP="000C57B0">
      <w:pPr>
        <w:spacing w:line="360" w:lineRule="auto"/>
        <w:jc w:val="both"/>
        <w:rPr>
          <w:sz w:val="28"/>
          <w:szCs w:val="28"/>
        </w:rPr>
      </w:pPr>
    </w:p>
    <w:p w:rsidR="0020700E" w:rsidRPr="0076353D" w:rsidRDefault="0020700E" w:rsidP="005D58ED">
      <w:pPr>
        <w:spacing w:line="360" w:lineRule="auto"/>
        <w:ind w:firstLine="708"/>
        <w:jc w:val="both"/>
        <w:rPr>
          <w:sz w:val="28"/>
          <w:szCs w:val="28"/>
        </w:rPr>
      </w:pPr>
      <w:r w:rsidRPr="0076353D">
        <w:rPr>
          <w:sz w:val="28"/>
          <w:szCs w:val="28"/>
        </w:rPr>
        <w:t xml:space="preserve">Ad Amalfi si trova la prima delle porte bronzee bizantine arrivate da Costantinopoli in Italia (fig. 9), di cui ben tre esemplari sono presenti in Campania e altri sono già stati qui segnalati per Venezia, Roma e Montecassino. Nella seconda metà dell’XI secolo si sviluppò in fatti in Italia una specie di moda artistica consistente nell’ordinare porte decorate per ornare gli edifici religiosi e il totale dovette arrivare a ben dieci pezzi, di cui però se ne conservano soltanto sette </w:t>
      </w:r>
      <w:r w:rsidR="00C43938" w:rsidRPr="0076353D">
        <w:rPr>
          <w:sz w:val="28"/>
          <w:szCs w:val="28"/>
        </w:rPr>
        <w:t xml:space="preserve">o otto, se si ammette l’origine bizantina della porta centrale di San Marco, </w:t>
      </w:r>
      <w:r w:rsidRPr="0076353D">
        <w:rPr>
          <w:sz w:val="28"/>
          <w:szCs w:val="28"/>
        </w:rPr>
        <w:t xml:space="preserve">ancora nei luoghi di culto ai quali vennero destinati (Amalfi, Montecassino, Roma, Monte Sant’Angelo, Atrani, Salerno e Venezia). L’esemplare di Amalfi, visibile all’ingresso principale del Duomo, fu commissionato verso il 1060 da Pantaleone di Mauro della famiglia dei conti Maurone, un nobile e ricco amalfitano che dieci anni prima si era trasferito a Costantinopoli dove era divenuto il personaggio più eminente della colonia dei suoi concittadini ed era entrato nei favori della corte guadagnandosi i titoli nobiliari di </w:t>
      </w:r>
      <w:r w:rsidRPr="0076353D">
        <w:rPr>
          <w:i/>
          <w:sz w:val="28"/>
          <w:szCs w:val="28"/>
        </w:rPr>
        <w:lastRenderedPageBreak/>
        <w:t>hypatos</w:t>
      </w:r>
      <w:r w:rsidRPr="0076353D">
        <w:rPr>
          <w:sz w:val="28"/>
          <w:szCs w:val="28"/>
        </w:rPr>
        <w:t xml:space="preserve"> e </w:t>
      </w:r>
      <w:r w:rsidRPr="0076353D">
        <w:rPr>
          <w:i/>
          <w:sz w:val="28"/>
          <w:szCs w:val="28"/>
        </w:rPr>
        <w:t>dishypatos</w:t>
      </w:r>
      <w:r w:rsidRPr="0076353D">
        <w:rPr>
          <w:sz w:val="28"/>
          <w:szCs w:val="28"/>
        </w:rPr>
        <w:t xml:space="preserve">. La porta, articolata in ventiquattro pannelli figurati, reca il nome del donatore e, in origine, portava anche un’epigrafe oggi perduta con il probabile nome dell’artefice Simeone, forse un siriano. L’esempio fece scuola e, nel 1065, l’abate Desiderio di Montecassino trovandosi ad Amalfi restò ammirato dalle porte arrivate dalla capitale dell’Oriente e ne volle ordinare altre per la sua abbazia, arrivate poi a destinazione l’anno successivo. A queste fecero seguito le porte tuttora visibili della cattedrale di Salerno, ordinate da un personaggio di nome Landolfo Butrumile, che si fregia del titolo aulico bizantino di </w:t>
      </w:r>
      <w:r w:rsidRPr="0076353D">
        <w:rPr>
          <w:i/>
          <w:sz w:val="28"/>
          <w:szCs w:val="28"/>
        </w:rPr>
        <w:t>protosevastos</w:t>
      </w:r>
      <w:r w:rsidRPr="0076353D">
        <w:rPr>
          <w:sz w:val="28"/>
          <w:szCs w:val="28"/>
        </w:rPr>
        <w:t xml:space="preserve"> ed è raffigurato assieme alla moglie su una delle formelle, nonché quelle della chiesa di San Salvatore di Atrani (provincia di Salerno) decorate come le precedenti  ad agemina d’argento, che risalgono al febbraio del 1087 e vennero commissionate da Pantaleone figlio di Pantaleone Viarecta di Atrani. </w:t>
      </w:r>
    </w:p>
    <w:p w:rsidR="0020700E" w:rsidRPr="0076353D" w:rsidRDefault="00F46F73" w:rsidP="005D58ED">
      <w:pPr>
        <w:spacing w:line="360" w:lineRule="auto"/>
        <w:ind w:firstLine="708"/>
        <w:jc w:val="both"/>
        <w:rPr>
          <w:sz w:val="28"/>
          <w:szCs w:val="28"/>
        </w:rPr>
      </w:pPr>
      <w:r>
        <w:rPr>
          <w:noProof/>
          <w:sz w:val="28"/>
          <w:szCs w:val="28"/>
        </w:rPr>
        <w:drawing>
          <wp:inline distT="0" distB="0" distL="0" distR="0">
            <wp:extent cx="2583180" cy="4236720"/>
            <wp:effectExtent l="19050" t="0" r="7620" b="0"/>
            <wp:docPr id="9" name="Immagine 9" descr="Itinerari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descr="Itinerari014"/>
                    <pic:cNvPicPr>
                      <a:picLocks noChangeAspect="1" noChangeArrowheads="1"/>
                    </pic:cNvPicPr>
                  </pic:nvPicPr>
                  <pic:blipFill>
                    <a:blip r:embed="rId16"/>
                    <a:srcRect/>
                    <a:stretch>
                      <a:fillRect/>
                    </a:stretch>
                  </pic:blipFill>
                  <pic:spPr bwMode="auto">
                    <a:xfrm>
                      <a:off x="0" y="0"/>
                      <a:ext cx="2583180" cy="4236720"/>
                    </a:xfrm>
                    <a:prstGeom prst="rect">
                      <a:avLst/>
                    </a:prstGeom>
                    <a:noFill/>
                    <a:ln w="9525">
                      <a:noFill/>
                      <a:miter lim="800000"/>
                      <a:headEnd/>
                      <a:tailEnd/>
                    </a:ln>
                  </pic:spPr>
                </pic:pic>
              </a:graphicData>
            </a:graphic>
          </wp:inline>
        </w:drawing>
      </w:r>
    </w:p>
    <w:p w:rsidR="0020700E" w:rsidRPr="0076353D" w:rsidRDefault="0020700E" w:rsidP="002205BA">
      <w:pPr>
        <w:ind w:firstLine="709"/>
        <w:jc w:val="both"/>
      </w:pPr>
      <w:r w:rsidRPr="0076353D">
        <w:t>9. Amalfi, Cattedrale.</w:t>
      </w:r>
    </w:p>
    <w:p w:rsidR="0020700E" w:rsidRPr="0076353D" w:rsidRDefault="0020700E" w:rsidP="002205BA">
      <w:pPr>
        <w:ind w:firstLine="709"/>
        <w:jc w:val="both"/>
      </w:pPr>
      <w:r w:rsidRPr="0076353D">
        <w:t>Porta bizantina.</w:t>
      </w:r>
    </w:p>
    <w:p w:rsidR="0020700E" w:rsidRPr="0076353D" w:rsidRDefault="0020700E" w:rsidP="002205BA">
      <w:pPr>
        <w:ind w:firstLine="709"/>
        <w:jc w:val="both"/>
      </w:pPr>
    </w:p>
    <w:p w:rsidR="0020700E" w:rsidRPr="0076353D" w:rsidRDefault="0020700E" w:rsidP="002205BA">
      <w:pPr>
        <w:ind w:firstLine="709"/>
        <w:jc w:val="both"/>
      </w:pPr>
    </w:p>
    <w:p w:rsidR="0020700E" w:rsidRPr="0076353D" w:rsidRDefault="0020700E" w:rsidP="005D58ED">
      <w:pPr>
        <w:spacing w:line="360" w:lineRule="auto"/>
        <w:ind w:firstLine="708"/>
        <w:jc w:val="both"/>
        <w:rPr>
          <w:sz w:val="28"/>
          <w:szCs w:val="28"/>
        </w:rPr>
      </w:pPr>
      <w:r w:rsidRPr="0076353D">
        <w:rPr>
          <w:sz w:val="28"/>
          <w:szCs w:val="28"/>
        </w:rPr>
        <w:lastRenderedPageBreak/>
        <w:t xml:space="preserve">L’itinerario bizantino nella regione campana può essere proseguito in altre diverse località. A Capua, nel Museo Nazionale Campano, si conserva una croce pettorale di bronzo, peraltro di modesto valore artistico, mentre a Benevento, nel Museo del Sannio, sono presenti frammenti di pluteo databili alla metà del VI secolo. Il reperto più avvincente si può tuttavia ammirare in provincia, nella chiesa di San Menna a Sant’Agata dei Goti (XII secolo), con un bel pavimento a intarsi di marmi e mosaici, in cui è anche possibile vedere l’attività di maestranze chiamate da Costantinopoli. L’influsso artistico di Bisanzio si può inoltre individuare nel frammento di mosaico pavimentale della prima metà del VI secolo, conservato nell’Antiquarium di Santa Maria Capua Vetere e proveniente dalla cattedrale. </w:t>
      </w:r>
    </w:p>
    <w:p w:rsidR="0020700E" w:rsidRPr="0076353D" w:rsidRDefault="0020700E" w:rsidP="005D58ED">
      <w:pPr>
        <w:spacing w:line="360" w:lineRule="auto"/>
        <w:ind w:firstLine="708"/>
        <w:jc w:val="both"/>
        <w:rPr>
          <w:sz w:val="28"/>
          <w:szCs w:val="28"/>
        </w:rPr>
      </w:pPr>
    </w:p>
    <w:p w:rsidR="00C43938" w:rsidRPr="0076353D" w:rsidRDefault="00C43938" w:rsidP="005D58ED">
      <w:pPr>
        <w:spacing w:line="360" w:lineRule="auto"/>
        <w:ind w:firstLine="708"/>
        <w:jc w:val="both"/>
        <w:rPr>
          <w:sz w:val="28"/>
          <w:szCs w:val="28"/>
        </w:rPr>
      </w:pPr>
    </w:p>
    <w:p w:rsidR="0020700E" w:rsidRPr="0076353D" w:rsidRDefault="0020700E" w:rsidP="00F74569">
      <w:pPr>
        <w:spacing w:line="360" w:lineRule="auto"/>
        <w:jc w:val="both"/>
        <w:rPr>
          <w:b/>
          <w:sz w:val="28"/>
          <w:szCs w:val="28"/>
        </w:rPr>
      </w:pPr>
      <w:r w:rsidRPr="0076353D">
        <w:rPr>
          <w:b/>
          <w:sz w:val="28"/>
          <w:szCs w:val="28"/>
        </w:rPr>
        <w:t>La Puglia</w:t>
      </w:r>
    </w:p>
    <w:p w:rsidR="00C43938" w:rsidRPr="0076353D" w:rsidRDefault="00C43938" w:rsidP="00F74569">
      <w:pPr>
        <w:spacing w:line="360" w:lineRule="auto"/>
        <w:jc w:val="both"/>
        <w:rPr>
          <w:b/>
          <w:sz w:val="28"/>
          <w:szCs w:val="28"/>
        </w:rPr>
      </w:pPr>
    </w:p>
    <w:p w:rsidR="0020700E" w:rsidRPr="0076353D" w:rsidRDefault="0020700E" w:rsidP="007F1CB7">
      <w:pPr>
        <w:spacing w:line="360" w:lineRule="auto"/>
        <w:jc w:val="both"/>
        <w:rPr>
          <w:sz w:val="28"/>
          <w:szCs w:val="28"/>
        </w:rPr>
      </w:pPr>
      <w:r w:rsidRPr="0076353D">
        <w:tab/>
      </w:r>
      <w:r w:rsidRPr="0076353D">
        <w:rPr>
          <w:sz w:val="28"/>
          <w:szCs w:val="28"/>
        </w:rPr>
        <w:t xml:space="preserve">In Puglia a Monte Sant’Angelo (provincia di Foggia) compare un’altra porta bizantina di bronzo nel santuario di San Michele Arcangelo, suddivisa in ventiquattro pannelli decorati con episodi relativi a san Michele ed eseguita a Costantinopoli nel 1076. Nella cattedrale di Trani è presente un frammento di epistilio pertinente all’iconostasi (XI secolo), un pezzo di importazione la cui appartenenza è data dall’iscrizione greca nella parte superiore che ricorda la dedica al megalomartire san Giorgio da parte del nipote di Romano «stratego dei Ciberreoti». </w:t>
      </w:r>
      <w:r w:rsidR="00937F68" w:rsidRPr="0076353D">
        <w:rPr>
          <w:sz w:val="28"/>
          <w:szCs w:val="28"/>
        </w:rPr>
        <w:t xml:space="preserve">A Barletta, a </w:t>
      </w:r>
      <w:r w:rsidR="008B1B96" w:rsidRPr="0076353D">
        <w:rPr>
          <w:sz w:val="28"/>
          <w:szCs w:val="28"/>
        </w:rPr>
        <w:t xml:space="preserve">fianco della basilica del Santo Sepolcro, sorge una statua colossale in bronzo (alta m 4,50) raffigurante un imperatore romano in abiti militari, variamente </w:t>
      </w:r>
      <w:r w:rsidR="00937F68" w:rsidRPr="0076353D">
        <w:rPr>
          <w:sz w:val="28"/>
          <w:szCs w:val="28"/>
        </w:rPr>
        <w:t>riferita</w:t>
      </w:r>
      <w:r w:rsidR="008B1B96" w:rsidRPr="0076353D">
        <w:rPr>
          <w:sz w:val="28"/>
          <w:szCs w:val="28"/>
        </w:rPr>
        <w:t xml:space="preserve"> a sovrani del V-VII secolo, da Valentiniano I a Eraclio, per cui tuttavia si ipotizza con un buon margine di credibilità l’attribuzione al bizantino Teodosio II (408-450). Braccia e gambe del «colosso di Barletta», come viene comunemente definita, sono state rifatte in epoca moderna, mentre la testa e il busto sono da considerare originali. Se ne sente parlare come presente a Barletta dai primi anni del Trecento e l’origine ne è incerta: secondo una tradizione fu prelevata dai Veneziani al momento del sacco di </w:t>
      </w:r>
      <w:r w:rsidR="008B1B96" w:rsidRPr="0076353D">
        <w:rPr>
          <w:sz w:val="28"/>
          <w:szCs w:val="28"/>
        </w:rPr>
        <w:lastRenderedPageBreak/>
        <w:t>Costantinopoli nel 1204</w:t>
      </w:r>
      <w:r w:rsidR="006A3027" w:rsidRPr="0076353D">
        <w:rPr>
          <w:sz w:val="28"/>
          <w:szCs w:val="28"/>
        </w:rPr>
        <w:t xml:space="preserve"> e abbandonata sulla spiaggia di Barletta durante il viaggio di ritorno. Un’altra versione, oggi più accreditata, ipotizza che sia stata rinvenuta durante gli scavi fatti eseguire a Ravenna da Federico II fra 1231 e 1232 e quindi trasferita in Puglia. </w:t>
      </w:r>
      <w:r w:rsidRPr="0076353D">
        <w:rPr>
          <w:sz w:val="28"/>
          <w:szCs w:val="28"/>
        </w:rPr>
        <w:t>Nel Capitolo della Cattedrale di Giovinazzo (provincia di Bari) esiste inoltre una cassettina intagliata databile ai secoli X-XI e proveniente da Costantinopoli. E’ un cofanetto in legno rivestito da placche d’avorio decorato con scene mitologiche e da fregi a rosette e appartiene a una produzione di oggetti d’arte destinati prevalentemente a uso profano, di una tradizione figurativa di origine ellenistica e diffusa a Costantinopoli in età medio bizantina. A Bari alcuni oggetti riportano direttamente a Bisanzio: nella basilica di San Nicola, sono infatti presenti due sigilli appartenuti a catepani d’Italia. Il primo risale al 1032 e appartenne al catepano Ykiakon: è attaccato a una pergamena, con testo latino e greco, contenente l’atto di donazione di alcuni beni alla chiesa di S. Eustazio abbattuta nel 1087 per costruire la basilica di San Nicola. Il secondo era in origine parte di una pergamena con la concessione al giudice barese Bisanzio del villaggio di Foliniano e data al dicembre 1046. A differenza di quello precedente, che ha sia sul verso che sul recto un’iscrizione, presenta sul recto un’immagine della Vergine con il Bambino e nel verso si legge «Eustazio spatario catepano d’Italia Palatino». Ancora a Bari si può leggere l’epigrafe metrica del catepano d’Italia Basilio Mesardonite, che si trova attualmente all’interno della basilica di San Nicola nella parete della navata di sinistra. È scolpita su una lastra di marmo bianco: il testo è mutilo nella parte destra e sinistra e l'ultima riga risulta illeggibile. Si riferisce all'edificazione di opere pubbliche nella città di Bari:</w:t>
      </w:r>
    </w:p>
    <w:p w:rsidR="0020700E" w:rsidRPr="0076353D" w:rsidRDefault="0020700E" w:rsidP="007F1CB7">
      <w:pPr>
        <w:spacing w:line="360" w:lineRule="auto"/>
        <w:rPr>
          <w:sz w:val="28"/>
          <w:szCs w:val="28"/>
        </w:rPr>
      </w:pPr>
    </w:p>
    <w:p w:rsidR="0020700E" w:rsidRPr="0076353D" w:rsidRDefault="0020700E" w:rsidP="007F1CB7">
      <w:pPr>
        <w:jc w:val="both"/>
      </w:pPr>
      <w:r w:rsidRPr="0076353D">
        <w:t>Con grande impegno e con lodevolissimo ingegno il molto valente Basilio Mesardonites, che si distingue per l’eccellenza, di stirpe imperiale, ha innalzato il Pretorio con estrema perizia poiché ha provveduto a questo con mattoni duri come la pietra, ha costruito una nuova arca fortificata, ha edificato dalle fondamenta questo antemurale per la protezione degli alloggi delle truppe, per la gloria e il vanto del Palazzo. (Spinto) poi da un sincero anelito ha costruito in pietra la chiesa del glorioso Demetrio, che ha eretto come un faro affinché essa illumini chiaramente in (tutta) la sua gloria coloro che abitano qui e che (vi) abiteranno...</w:t>
      </w:r>
    </w:p>
    <w:p w:rsidR="0020700E" w:rsidRPr="0076353D" w:rsidRDefault="0020700E" w:rsidP="007F1CB7">
      <w:pPr>
        <w:jc w:val="both"/>
      </w:pPr>
      <w:r w:rsidRPr="0076353D">
        <w:t>(trad. di Francesca Fiori)</w:t>
      </w:r>
    </w:p>
    <w:p w:rsidR="0020700E" w:rsidRPr="0076353D" w:rsidRDefault="0020700E" w:rsidP="007F1CB7">
      <w:pPr>
        <w:spacing w:line="360" w:lineRule="auto"/>
        <w:jc w:val="both"/>
        <w:rPr>
          <w:sz w:val="28"/>
          <w:szCs w:val="28"/>
        </w:rPr>
      </w:pPr>
    </w:p>
    <w:p w:rsidR="0020700E" w:rsidRPr="0076353D" w:rsidRDefault="0020700E" w:rsidP="007F1CB7">
      <w:pPr>
        <w:spacing w:line="360" w:lineRule="auto"/>
        <w:jc w:val="both"/>
        <w:rPr>
          <w:sz w:val="28"/>
          <w:szCs w:val="28"/>
        </w:rPr>
      </w:pPr>
      <w:r w:rsidRPr="0076353D">
        <w:rPr>
          <w:sz w:val="28"/>
          <w:szCs w:val="28"/>
        </w:rPr>
        <w:lastRenderedPageBreak/>
        <w:t>Basilio Mesardonites, catepano d’Italia dal 1011 al 1017, apparteneva alla stirpe imperiale, come si definisce nell’iscrizione, e potrebbe essere stato un membro della importante famiglia degli Argiri e un nipote dell’imperatore Basilio II (976-1025).</w:t>
      </w:r>
    </w:p>
    <w:p w:rsidR="0020700E" w:rsidRPr="0076353D" w:rsidRDefault="0020700E" w:rsidP="00FA5E4C">
      <w:pPr>
        <w:spacing w:line="360" w:lineRule="auto"/>
        <w:ind w:firstLine="708"/>
        <w:jc w:val="both"/>
        <w:rPr>
          <w:sz w:val="28"/>
          <w:szCs w:val="28"/>
        </w:rPr>
      </w:pPr>
      <w:r w:rsidRPr="0076353D">
        <w:rPr>
          <w:sz w:val="28"/>
          <w:szCs w:val="28"/>
        </w:rPr>
        <w:t xml:space="preserve">Ancora un oggetto di vera e propria oreficeria bizantina nel Museo della Cattedrale di Monopoli, con una stauroteca a trittico databile fra X e XI secolo e da ritenersi arrivata da Costantinopoli. Si tratta di una scatola con sportelli a forma di trittico in cui la reliquia della vera croce era contenuta all’interno entro una teca cruciforme. All’esterno il dorso e gli sportelli sono rivestiti di lamine d’argento, mentre le pareti interne e i bordi sono ornati di smalti su placca aurea che mostrano, in basso, la crocifissione con la Vergine e san Giovanni, in alto i santi Pietro e Paolo con i rispettivi nomi in greco. A Brindisi, nel Museo Archeologico Provinciale, si trova una delle numerose crocette pettorali in bronzo, con la figurazione piuttosto rozza del Cristo in croce e della Vergine orante nella parte posteriore A Galatina, nella chiesa di Santa Caterina d’Alessandria, si ha infine un Cristo Pantokrator in  mosaico e rame dorato, con il Cristo a figura intera nell’atto di benedire con la destra e un libro nella sinistra. La cornice è costituita da venti placchette quadrate di rame dorato decorate a motivi fitomorfi e geometrici. È assai probabile che si tratti di arte costantinopolitana dei primi decenni del XIV secolo. </w:t>
      </w:r>
    </w:p>
    <w:p w:rsidR="0020700E" w:rsidRPr="0076353D" w:rsidRDefault="0020700E" w:rsidP="00FA5E4C">
      <w:pPr>
        <w:spacing w:line="360" w:lineRule="auto"/>
        <w:ind w:firstLine="708"/>
        <w:jc w:val="both"/>
        <w:rPr>
          <w:sz w:val="28"/>
          <w:szCs w:val="28"/>
        </w:rPr>
      </w:pPr>
    </w:p>
    <w:p w:rsidR="0020700E" w:rsidRPr="0076353D" w:rsidRDefault="0020700E" w:rsidP="00F74569">
      <w:pPr>
        <w:spacing w:line="360" w:lineRule="auto"/>
        <w:jc w:val="both"/>
        <w:rPr>
          <w:b/>
          <w:sz w:val="28"/>
          <w:szCs w:val="28"/>
        </w:rPr>
      </w:pPr>
      <w:r w:rsidRPr="0076353D">
        <w:rPr>
          <w:b/>
          <w:sz w:val="28"/>
          <w:szCs w:val="28"/>
        </w:rPr>
        <w:t>Le chiese del Salento</w:t>
      </w:r>
    </w:p>
    <w:p w:rsidR="0020700E" w:rsidRPr="0076353D" w:rsidRDefault="0020700E" w:rsidP="00F74569">
      <w:pPr>
        <w:spacing w:line="360" w:lineRule="auto"/>
        <w:jc w:val="both"/>
        <w:rPr>
          <w:b/>
          <w:sz w:val="28"/>
          <w:szCs w:val="28"/>
        </w:rPr>
      </w:pPr>
    </w:p>
    <w:p w:rsidR="0020700E" w:rsidRPr="0076353D" w:rsidRDefault="0020700E" w:rsidP="00FA5E4C">
      <w:pPr>
        <w:spacing w:line="360" w:lineRule="auto"/>
        <w:ind w:firstLine="708"/>
        <w:jc w:val="both"/>
        <w:rPr>
          <w:sz w:val="28"/>
          <w:szCs w:val="28"/>
        </w:rPr>
      </w:pPr>
      <w:r w:rsidRPr="0076353D">
        <w:rPr>
          <w:sz w:val="28"/>
          <w:szCs w:val="28"/>
        </w:rPr>
        <w:t xml:space="preserve">Un discorso a parte meritano poi le numerose chiese, in particolare del Salento, in cui per secoli si è espressa l’arte bizantina, per lo più a opera dei monaci orientali che popolarono la regione. Il ricordo di Bisanzio in questo caso è rimasto soprattutto nelle cripte e negli ipogei, dato che nel corso del tempo le chiese sono state modificate o sostituite da altre soluzioni alterandone l’aspetto iniziale. Un esempio tangibile di sopravvivenza della forma originaria è dato però dalla chiesa di San Pietro di Otranto, databile a quanto sembra al IX-X secolo, che si presenta nei caratteri dell’architettura religiosa dell’impero d’Oriente e nelle tre absidi mostra </w:t>
      </w:r>
      <w:r w:rsidRPr="0076353D">
        <w:rPr>
          <w:sz w:val="28"/>
          <w:szCs w:val="28"/>
        </w:rPr>
        <w:lastRenderedPageBreak/>
        <w:t>stupendi affreschi in stile bizantino. La tendenza a costruire insediamenti rupestri, determinata anche dalla situazione topografica, ha fatto sì poi che sia stata ampiamente diffusa nelle regioni del sud, e anche in Sicilia, una particolare tipologia insediativa che ne è caratteristica. L’elenco, per quanto sommario, degli edifici religiosi presenti nel Salento e divisi per località è molto indicativo a proposito della diffusione ancora oggi della memoria di Bisanzio:</w:t>
      </w:r>
    </w:p>
    <w:p w:rsidR="0020700E" w:rsidRPr="0076353D" w:rsidRDefault="0020700E" w:rsidP="00492569">
      <w:pPr>
        <w:jc w:val="both"/>
        <w:rPr>
          <w:b/>
        </w:rPr>
      </w:pPr>
    </w:p>
    <w:p w:rsidR="0020700E" w:rsidRPr="0076353D" w:rsidRDefault="0020700E" w:rsidP="00492569">
      <w:pPr>
        <w:jc w:val="both"/>
      </w:pPr>
      <w:r w:rsidRPr="0076353D">
        <w:rPr>
          <w:b/>
        </w:rPr>
        <w:t xml:space="preserve">Carovigno </w:t>
      </w:r>
      <w:r w:rsidRPr="0076353D">
        <w:t>(provincia di Brindisi).</w:t>
      </w:r>
      <w:r w:rsidRPr="0076353D">
        <w:rPr>
          <w:b/>
        </w:rPr>
        <w:t xml:space="preserve"> </w:t>
      </w:r>
      <w:r w:rsidRPr="0076353D">
        <w:t>La chiesa in stile neoclassico di Santa Maria di Belvedere, situato a tre km da Carovigno,</w:t>
      </w:r>
      <w:r w:rsidRPr="0076353D">
        <w:rPr>
          <w:b/>
        </w:rPr>
        <w:t xml:space="preserve"> </w:t>
      </w:r>
      <w:r w:rsidRPr="0076353D">
        <w:t xml:space="preserve">presenta un sistema di grotte naturali un tampo abitate da monaci basiliani che conservano tracce di affreschi di tradizione bizantina. </w:t>
      </w:r>
    </w:p>
    <w:p w:rsidR="0020700E" w:rsidRPr="0076353D" w:rsidRDefault="0020700E" w:rsidP="00492569">
      <w:pPr>
        <w:jc w:val="both"/>
      </w:pPr>
      <w:r w:rsidRPr="0076353D">
        <w:rPr>
          <w:b/>
        </w:rPr>
        <w:t>Carpignano Salentino</w:t>
      </w:r>
      <w:r w:rsidRPr="0076353D">
        <w:t xml:space="preserve"> (provincia di Lecce). Vi si trova la cripta di santa Cristina ubicata in piazza Madonna delle Grazie. Scavata nella roccia calcarenitica, risale al X secolo e conserva gli affreschi più antichi dell’Italia meridionale e, cosa singolare, i nomi dei committenti, dei pittori e le date di esecuzione. Fra questi il gruppo di Teofilatto e quello di Eustazio, così detti dagli autori. Il primo, posto nell’abside principale, risale all’anno 959 ed è costituito da un Cristo Pantokrator collocato al centro della scena dell’Annunciazione. Il gruppo degli affreschi del pittore Eustazio, nell’absidiola sinistra, risale al 1020 e raffigura un Cristo in trono, a sinistra una Vergine con il Bambino e a destra resti di due figure indefinibili. A circa 3 km da Carpignano si trova poi la settecentesca chiesa di santa Marina di Stigliano , che sorge sui resti di una cripta bizantina sulle cui pareti restano deboli tracce di affreschi.</w:t>
      </w:r>
    </w:p>
    <w:p w:rsidR="0020700E" w:rsidRPr="0076353D" w:rsidRDefault="0020700E" w:rsidP="00492569">
      <w:pPr>
        <w:jc w:val="both"/>
      </w:pPr>
      <w:r w:rsidRPr="0076353D">
        <w:rPr>
          <w:b/>
        </w:rPr>
        <w:t>Casarano</w:t>
      </w:r>
      <w:r w:rsidRPr="0076353D">
        <w:t xml:space="preserve"> (Le). La chiesetta paleocristiana di Santa Maria della Croce (località Casaranello) presenta mosaici del V secolo e affreschi bizantini. In aperta campagna, nel territorio del comune di Ruffano, si trova poi la cripta del Crocifisso o di Santa Costantina, un ambiente ipogeo trasformato in luogo di culto nell’XI secolo. Sono presenti affreschi d’epoca e, nelle vicinanze, si trovano i ruderi di un antico monastero.</w:t>
      </w:r>
    </w:p>
    <w:p w:rsidR="0020700E" w:rsidRPr="0076353D" w:rsidRDefault="0020700E" w:rsidP="00DF7689">
      <w:pPr>
        <w:jc w:val="both"/>
      </w:pPr>
      <w:r w:rsidRPr="0076353D">
        <w:rPr>
          <w:b/>
        </w:rPr>
        <w:t>Castellaneta</w:t>
      </w:r>
      <w:r w:rsidRPr="0076353D">
        <w:t xml:space="preserve"> (provincia di Taranto). Qui esistono insediamenti rupestri alcuni dei quali di origine altomedievale e con affreschi di epoca bizantina.</w:t>
      </w:r>
    </w:p>
    <w:p w:rsidR="0020700E" w:rsidRPr="0076353D" w:rsidRDefault="0020700E" w:rsidP="00DF7689">
      <w:pPr>
        <w:jc w:val="both"/>
      </w:pPr>
      <w:r w:rsidRPr="0076353D">
        <w:rPr>
          <w:b/>
        </w:rPr>
        <w:t xml:space="preserve">Castiglione d’Otranto </w:t>
      </w:r>
      <w:r w:rsidRPr="0076353D">
        <w:t>(Le). La cripta dello Spirito santo, antico luogo di culto dei monaci ortodossi, è stata interamente scavata nella parete rocciosa. Sopra l’altare si intravvede un affresco danneggiato dello Spirito Santo.</w:t>
      </w:r>
    </w:p>
    <w:p w:rsidR="0020700E" w:rsidRPr="0076353D" w:rsidRDefault="0020700E" w:rsidP="00DF7689">
      <w:pPr>
        <w:jc w:val="both"/>
      </w:pPr>
      <w:r w:rsidRPr="0076353D">
        <w:rPr>
          <w:b/>
        </w:rPr>
        <w:t>Castrignano dei Greci</w:t>
      </w:r>
      <w:r w:rsidRPr="0076353D">
        <w:t xml:space="preserve"> (Le). In questa località, sede di un castello in età bizantina, sorge la cripta di Sant’Onofrio risalente al VI secolo in cui manca però la decorazione pittorica.</w:t>
      </w:r>
    </w:p>
    <w:p w:rsidR="0020700E" w:rsidRPr="0076353D" w:rsidRDefault="0020700E" w:rsidP="00DF7689">
      <w:pPr>
        <w:jc w:val="both"/>
      </w:pPr>
      <w:r w:rsidRPr="0076353D">
        <w:rPr>
          <w:b/>
        </w:rPr>
        <w:t>Castro</w:t>
      </w:r>
      <w:r w:rsidRPr="0076353D">
        <w:t xml:space="preserve"> (Le). Si trovano i resti di una chiesa del IX-X secolo edificata su un precedente impianto paleocristiano, sulle cui pareti si vedono tracce di affreschi.</w:t>
      </w:r>
    </w:p>
    <w:p w:rsidR="0020700E" w:rsidRPr="0076353D" w:rsidRDefault="0020700E" w:rsidP="00DF7689">
      <w:pPr>
        <w:jc w:val="both"/>
      </w:pPr>
      <w:r w:rsidRPr="0076353D">
        <w:rPr>
          <w:b/>
        </w:rPr>
        <w:t>Corsano</w:t>
      </w:r>
      <w:r w:rsidRPr="0076353D">
        <w:t xml:space="preserve"> (Le). Sebbene di origine molto più antica, il primo vero e proprio nucleo abitativo di questa località pare risalire al X secolo, sotto la dominazione di Bisanzio. Vi si trova una cripta formata da tre ambienti comunicanti ricavati nel banco calcarenitico, in cui si vedono un altare, un bassorilievo e un giaciglio.</w:t>
      </w:r>
    </w:p>
    <w:p w:rsidR="0020700E" w:rsidRPr="0076353D" w:rsidRDefault="0020700E" w:rsidP="00DF7689">
      <w:pPr>
        <w:jc w:val="both"/>
      </w:pPr>
      <w:r w:rsidRPr="0076353D">
        <w:rPr>
          <w:b/>
        </w:rPr>
        <w:t>Cursi</w:t>
      </w:r>
      <w:r w:rsidRPr="0076353D">
        <w:t xml:space="preserve"> (Le). La cripta di San Giorgio o Santo Stefano, scoperta nel 1955, è interamente scavata in un banco di roccia calcarenitica e presenta un ciclo di affreschi raffiguranti il Cristo Pantokrator e santi fra cui i santi guerrieri san Giorgio e san Teodoro. È ubicata in Vico Bianco presso l’antica piazza del paese e vi si accede da una botola dato che l’ingresso principale è murato.</w:t>
      </w:r>
    </w:p>
    <w:p w:rsidR="0020700E" w:rsidRPr="0076353D" w:rsidRDefault="0020700E" w:rsidP="00DF7689">
      <w:pPr>
        <w:jc w:val="both"/>
      </w:pPr>
      <w:r w:rsidRPr="0076353D">
        <w:rPr>
          <w:b/>
        </w:rPr>
        <w:t>Cutrofiano</w:t>
      </w:r>
      <w:r w:rsidRPr="0076353D">
        <w:t xml:space="preserve"> (Le). La cripta di San Giovanni Battista, sita a circa 1 km dal centro urbano, è interamente scavata nella roccia e ospitò una comunità monastica insediatisi fra VIII e IX secolo. Alle pareti deboli tracce di affreschi.</w:t>
      </w:r>
    </w:p>
    <w:p w:rsidR="0020700E" w:rsidRPr="0076353D" w:rsidRDefault="0020700E" w:rsidP="00DF7689">
      <w:pPr>
        <w:jc w:val="both"/>
      </w:pPr>
      <w:r w:rsidRPr="0076353D">
        <w:rPr>
          <w:b/>
        </w:rPr>
        <w:t>Erchie</w:t>
      </w:r>
      <w:r w:rsidRPr="0076353D">
        <w:t xml:space="preserve"> (Br). Nella grotta dell’Annunziata, creata probabilmente da monaci basiliani, vi sono tracce di affreschi.</w:t>
      </w:r>
    </w:p>
    <w:p w:rsidR="0020700E" w:rsidRPr="0076353D" w:rsidRDefault="0020700E" w:rsidP="00DF7689">
      <w:pPr>
        <w:jc w:val="both"/>
      </w:pPr>
      <w:r w:rsidRPr="0076353D">
        <w:rPr>
          <w:b/>
        </w:rPr>
        <w:lastRenderedPageBreak/>
        <w:t>Fasano</w:t>
      </w:r>
      <w:r w:rsidRPr="0076353D">
        <w:t xml:space="preserve"> (Br). Il tempietto di Seppannibale, nel territorio di Fasano, di cronologia incerta, mostra influssi bizantini nella tipologia architettonica. A Fasano sono inoltre presenti le cripte di san Basilio, San Francesco, San Giovanni, San Lorenzo e Santa Virgilia.</w:t>
      </w:r>
    </w:p>
    <w:p w:rsidR="0020700E" w:rsidRPr="0076353D" w:rsidRDefault="0020700E" w:rsidP="00DF7689">
      <w:pPr>
        <w:jc w:val="both"/>
      </w:pPr>
      <w:r w:rsidRPr="0076353D">
        <w:rPr>
          <w:b/>
        </w:rPr>
        <w:t>Galatina</w:t>
      </w:r>
      <w:r w:rsidRPr="0076353D">
        <w:t xml:space="preserve"> (Le). La cripta di Sant’Anna, di incerta cronologia, doveva far parte di un monastero basiliano ed essere affrescata. Quella di santa Maria della Grotta, a circa 1 km dal centro urbano, era parte di un’antica abbazia e presenta un ampio ciclo di affreschi.</w:t>
      </w:r>
    </w:p>
    <w:p w:rsidR="0020700E" w:rsidRPr="0076353D" w:rsidRDefault="0020700E" w:rsidP="00D138C7">
      <w:pPr>
        <w:jc w:val="both"/>
      </w:pPr>
      <w:r w:rsidRPr="0076353D">
        <w:rPr>
          <w:b/>
        </w:rPr>
        <w:t>Galatone</w:t>
      </w:r>
      <w:r w:rsidRPr="0076353D">
        <w:t xml:space="preserve"> (Le). L’abbazia di San Nicola di Pergoleto, che ha subito radicali rifacimenti in epoca moderna, venne fondata nel IX secolo da monaci ortodossi e fu un importante centro di diffusione di cultura greca e orientale.</w:t>
      </w:r>
    </w:p>
    <w:p w:rsidR="0020700E" w:rsidRPr="0076353D" w:rsidRDefault="0020700E" w:rsidP="00D138C7">
      <w:pPr>
        <w:jc w:val="both"/>
      </w:pPr>
      <w:r w:rsidRPr="0076353D">
        <w:rPr>
          <w:b/>
        </w:rPr>
        <w:t>Ginosa</w:t>
      </w:r>
      <w:r w:rsidRPr="0076353D">
        <w:t xml:space="preserve"> (Ta). Nel comune di Ginosa si trovano tredici chiese rupestri e tre cripte che sono state censite all’interno del progetto «Itinerari culturali del Medioevo pugliese» del Ministero dei Beni Culturali.</w:t>
      </w:r>
    </w:p>
    <w:p w:rsidR="0020700E" w:rsidRPr="0076353D" w:rsidRDefault="0020700E" w:rsidP="00D138C7">
      <w:pPr>
        <w:jc w:val="both"/>
      </w:pPr>
      <w:r w:rsidRPr="0076353D">
        <w:rPr>
          <w:b/>
        </w:rPr>
        <w:t>Giuggianello</w:t>
      </w:r>
      <w:r w:rsidRPr="0076353D">
        <w:t xml:space="preserve"> (Le). La cripta di San Giovanni Battista, del X-XI secolo, è scavata interamente nella roccia e presenta un impianto a tre navate lungo otto metri e alto due. Degli affreschi originari restano soltanto alcuni volti di santi non identificabili.</w:t>
      </w:r>
    </w:p>
    <w:p w:rsidR="0020700E" w:rsidRPr="0076353D" w:rsidRDefault="0020700E" w:rsidP="00D138C7">
      <w:pPr>
        <w:jc w:val="both"/>
      </w:pPr>
      <w:r w:rsidRPr="0076353D">
        <w:rPr>
          <w:b/>
        </w:rPr>
        <w:t>Giurdignano</w:t>
      </w:r>
      <w:r w:rsidRPr="0076353D">
        <w:t xml:space="preserve"> (Le). Vi si trovano una cripta di San Salvatore scavata interamente nella roccia tufacea e l’Abbazia di Centoporte, costruita nella prima metà del VI secolo, a quanto pare sul modello di San Giovanni di Studios a Costantinopoli, di cui restano soltanto rovine (una parte dell’abside e i muri perimetrali).</w:t>
      </w:r>
    </w:p>
    <w:p w:rsidR="0020700E" w:rsidRPr="0076353D" w:rsidRDefault="0020700E" w:rsidP="00D138C7">
      <w:pPr>
        <w:jc w:val="both"/>
      </w:pPr>
      <w:r w:rsidRPr="0076353D">
        <w:rPr>
          <w:b/>
        </w:rPr>
        <w:t>Laterza</w:t>
      </w:r>
      <w:r w:rsidRPr="0076353D">
        <w:t xml:space="preserve"> (Ta). A Laterza esistono numerose cripte e chiese rupestri. </w:t>
      </w:r>
    </w:p>
    <w:p w:rsidR="0020700E" w:rsidRPr="0076353D" w:rsidRDefault="0020700E" w:rsidP="00382B4D">
      <w:pPr>
        <w:jc w:val="both"/>
      </w:pPr>
      <w:r w:rsidRPr="0076353D">
        <w:rPr>
          <w:b/>
        </w:rPr>
        <w:t>Lizzano</w:t>
      </w:r>
      <w:r w:rsidRPr="0076353D">
        <w:t xml:space="preserve"> (Ta). La chiesa e cripta della SS.ma Annunziata, in prossimità di Lizzano, hanno un’origine bizantina, ma sono state radicalmente ristrutturate in epoca moderna. A queste si aggiungono la cripta di Sant’Angelo, con affreschi paleocristiani, e nel centro storico il santuario del Crocifisso con, al di sopra dell’altare, una scena di Deesis di epoca tarda ma influenzata dalla tradizione pittorica precedente.</w:t>
      </w:r>
    </w:p>
    <w:p w:rsidR="0020700E" w:rsidRPr="0076353D" w:rsidRDefault="0020700E" w:rsidP="0065422D">
      <w:pPr>
        <w:jc w:val="both"/>
      </w:pPr>
      <w:r w:rsidRPr="0076353D">
        <w:rPr>
          <w:b/>
        </w:rPr>
        <w:t>Manduria</w:t>
      </w:r>
      <w:r w:rsidRPr="0076353D">
        <w:t xml:space="preserve"> (Ta). La chiesa di San Pietro Mandurino si colloca nel parco archeologico di Manduria. L’edificio, datato fra X e XII secolo, ma restaurato nel Settecento, presenta una cripta sottostante di costruzione anteriore (VIII-IX secolo). Chiesa e cripta hanno un ciclo pittorico con figure di santi, di difficile datazione a causa dei rimaneggiamenti subiti. </w:t>
      </w:r>
    </w:p>
    <w:p w:rsidR="0020700E" w:rsidRPr="0076353D" w:rsidRDefault="0020700E" w:rsidP="0065422D">
      <w:pPr>
        <w:jc w:val="both"/>
      </w:pPr>
      <w:r w:rsidRPr="0076353D">
        <w:rPr>
          <w:b/>
        </w:rPr>
        <w:t>Massafra</w:t>
      </w:r>
      <w:r w:rsidRPr="0076353D">
        <w:t xml:space="preserve"> (Ta). Lungo le gravine si hanno numerosi insediamenti rupestri anche a carattere religioso. La chiesa della Madonna della Candelora conserva affreschi risalenti al XIII secolo. </w:t>
      </w:r>
    </w:p>
    <w:p w:rsidR="0020700E" w:rsidRPr="0076353D" w:rsidRDefault="0020700E" w:rsidP="00961DCB">
      <w:pPr>
        <w:jc w:val="both"/>
      </w:pPr>
      <w:r w:rsidRPr="0076353D">
        <w:rPr>
          <w:b/>
        </w:rPr>
        <w:t>Matino</w:t>
      </w:r>
      <w:r w:rsidRPr="0076353D">
        <w:t xml:space="preserve"> (Le). Sono presenti una cripta di Sant’Eleuterio e una di Sant’Anastasia.</w:t>
      </w:r>
    </w:p>
    <w:p w:rsidR="0020700E" w:rsidRPr="0076353D" w:rsidRDefault="0020700E" w:rsidP="00961DCB">
      <w:pPr>
        <w:jc w:val="both"/>
      </w:pPr>
      <w:r w:rsidRPr="0076353D">
        <w:rPr>
          <w:b/>
        </w:rPr>
        <w:t>Mesagne</w:t>
      </w:r>
      <w:r w:rsidRPr="0076353D">
        <w:t xml:space="preserve"> (Br). La chiesa di san Lorenzo fuori le mura, costruita probabilmente nella forma originaria tra VI e IX secolo e con aggiunte tra IX e X, si presenta con tre navate e tre absidi. All’interno sono visibili tracce di affreschi fra cui quelli di due sante coronate. </w:t>
      </w:r>
    </w:p>
    <w:p w:rsidR="0020700E" w:rsidRPr="0076353D" w:rsidRDefault="0020700E" w:rsidP="00961DCB">
      <w:pPr>
        <w:jc w:val="both"/>
      </w:pPr>
      <w:r w:rsidRPr="0076353D">
        <w:rPr>
          <w:b/>
        </w:rPr>
        <w:t>Miggiano</w:t>
      </w:r>
      <w:r w:rsidRPr="0076353D">
        <w:t xml:space="preserve"> (Le). La cripta di Santa Marina (X-XI secolo), situata sotto l’omonima cappella, mostra un importante ciclo di affreschi di stile bizantino.</w:t>
      </w:r>
    </w:p>
    <w:p w:rsidR="0020700E" w:rsidRPr="0076353D" w:rsidRDefault="0020700E" w:rsidP="00961DCB">
      <w:pPr>
        <w:jc w:val="both"/>
      </w:pPr>
      <w:r w:rsidRPr="0076353D">
        <w:rPr>
          <w:b/>
        </w:rPr>
        <w:t>Monopoli</w:t>
      </w:r>
      <w:r w:rsidRPr="0076353D">
        <w:t xml:space="preserve"> (Br). In prossimità della località assunta si trova l’insediamento rupestre dei Santi Andrea e Procopio sorto intorno alla cripta omonima al cui interno sono visibili tracce di affreschi. Un’iscrizione del XII secolo graffita sulla parete esterna ricorda che fu scavata da un diacono di nome Giovanni in onore degli apostoli Pietro e Paolo. In contrada Lamalunga si trovano poi un insediamento e una chiesa rupestri, quest’ultima con pitture superstiti sulle pareti. </w:t>
      </w:r>
    </w:p>
    <w:p w:rsidR="0020700E" w:rsidRPr="0076353D" w:rsidRDefault="0020700E" w:rsidP="00961DCB">
      <w:pPr>
        <w:pStyle w:val="NormaleWeb"/>
        <w:spacing w:before="0" w:beforeAutospacing="0" w:after="0" w:afterAutospacing="0"/>
        <w:jc w:val="both"/>
      </w:pPr>
      <w:r w:rsidRPr="0076353D">
        <w:rPr>
          <w:b/>
        </w:rPr>
        <w:t>Mottola</w:t>
      </w:r>
      <w:r w:rsidRPr="0076353D">
        <w:t xml:space="preserve"> (Ta). Il territorio di Mottola conserva un certo numero di chiese rupestri, utilizzate da comunità monastiche, in cui risalta un forte influsso di Bisanzio. Tra le più importanti si ricordano la chiesa di San Nicola, di Santa Margherita, di Sant’Angelo e di San Gregorio. La chiesa di San Nicola, a 12 km dalla città, è costruita in muratura con la pianta a croce greca inscritta in un quadrato. All’interno presenta numerosi affreschi in buono stato che raffigurano la Deesis, santo Stefano, san Giovanni Evangelista, arcangeli in abiti bizantini, san Nicola, san Pietro, papa Leone Magno, santa Parasceve, le sante Lucia e Pelagia e le immagini delle «Vergini stolte e delle savie». La chiesa di Santa Margherita, situata all’interno di una gravina circondata da una folta macchia, presenta a sua volta un importante ciclo di affreschi. La chiesa di Sant’Angelo è formata da due </w:t>
      </w:r>
      <w:r w:rsidRPr="0076353D">
        <w:lastRenderedPageBreak/>
        <w:t>ipogei sovrapposti e contiene affreschi con il tema della Deesis. La chiesa di San Gregorio, a croce greca inscritta in un quadrato con cupola centrale, contiene ugualmente affreschi e fra questi spicca una bella immagine del Cristo Pantokrator.</w:t>
      </w:r>
    </w:p>
    <w:p w:rsidR="0020700E" w:rsidRPr="0076353D" w:rsidRDefault="0020700E" w:rsidP="00961DCB">
      <w:pPr>
        <w:jc w:val="both"/>
      </w:pPr>
      <w:r w:rsidRPr="0076353D">
        <w:rPr>
          <w:b/>
        </w:rPr>
        <w:t xml:space="preserve">Muro Leccese </w:t>
      </w:r>
      <w:r w:rsidRPr="0076353D">
        <w:t>(Le). La chiesa di Santa Marina è una delle più antiche della Terra d’Otranto e risale a IX-XI secolo. È un importante esempio di architettura bizantina e all’interno si conserva un ciclo di affreschi relativi alla vita e le opere di san Nicola.</w:t>
      </w:r>
    </w:p>
    <w:p w:rsidR="0020700E" w:rsidRPr="0076353D" w:rsidRDefault="0020700E" w:rsidP="00961DCB">
      <w:pPr>
        <w:jc w:val="both"/>
      </w:pPr>
      <w:r w:rsidRPr="0076353D">
        <w:rPr>
          <w:b/>
        </w:rPr>
        <w:t xml:space="preserve">Nardò </w:t>
      </w:r>
      <w:r w:rsidRPr="0076353D">
        <w:t>(Le). La cripta di Sant’Antonio abate, situata in aperta campagna, risale al XII secolo e ospita un ciclo pittorico di stile bizantino databile al XIII secolo anche se alquanto rovinato.</w:t>
      </w:r>
    </w:p>
    <w:p w:rsidR="0020700E" w:rsidRPr="0076353D" w:rsidRDefault="0020700E" w:rsidP="00961DCB">
      <w:pPr>
        <w:jc w:val="both"/>
      </w:pPr>
      <w:r w:rsidRPr="0076353D">
        <w:rPr>
          <w:b/>
        </w:rPr>
        <w:t>Nociglia</w:t>
      </w:r>
      <w:r w:rsidRPr="0076353D">
        <w:t xml:space="preserve"> (Le). La cappella Madonna dell’Idri, costruita nei primi anni del XX secolo, comprende la chiesa bizantina di San Nicola risalente al XIII secolo con affreschi raffiguranti la Madonna e alcuni santi.</w:t>
      </w:r>
    </w:p>
    <w:p w:rsidR="0020700E" w:rsidRPr="0076353D" w:rsidRDefault="0020700E" w:rsidP="00961DCB">
      <w:pPr>
        <w:jc w:val="both"/>
      </w:pPr>
      <w:r w:rsidRPr="0076353D">
        <w:rPr>
          <w:b/>
        </w:rPr>
        <w:t>Ortelle</w:t>
      </w:r>
      <w:r w:rsidRPr="0076353D">
        <w:t xml:space="preserve"> (Le). La cripta della Madonna della Grotta, nella periferia del paese, si presenta a tre navate. Il grosso della decorazione pittorica risale al XVII secolo e degli affreschi originari si è salvata soltanto una scena della Passione databile intorno al XIII secolo. </w:t>
      </w:r>
    </w:p>
    <w:p w:rsidR="0020700E" w:rsidRPr="0076353D" w:rsidRDefault="0020700E" w:rsidP="003C52E6">
      <w:pPr>
        <w:jc w:val="both"/>
      </w:pPr>
      <w:r w:rsidRPr="0076353D">
        <w:rPr>
          <w:b/>
        </w:rPr>
        <w:t>Otranto</w:t>
      </w:r>
      <w:r w:rsidRPr="0076353D">
        <w:t xml:space="preserve"> (Le). Oltre alla ricordata chiesa di San Pietro nel centro storico, si hanno una cripta di San Nicola scavata nelle parete rocciosa della </w:t>
      </w:r>
      <w:r w:rsidRPr="0076353D">
        <w:rPr>
          <w:i/>
        </w:rPr>
        <w:t>Valle delle Memorie</w:t>
      </w:r>
      <w:r w:rsidRPr="0076353D">
        <w:t xml:space="preserve"> risalente a X-XII secolo, con tracce di affreschi e iscrizioni greche, e la cripta del Padreterno (X-XI secolo), ubicata nei pressi del colle della Minerva, ricavata nella roccia e con le pareti interamente affrescate. Nella </w:t>
      </w:r>
      <w:r w:rsidRPr="0076353D">
        <w:rPr>
          <w:i/>
        </w:rPr>
        <w:t>Valle dell’Idro</w:t>
      </w:r>
      <w:r w:rsidRPr="0076353D">
        <w:t>, sulle pendici di Monte Sant’Angelo, si trova la celebre chiesa-cripta di Sant’Angelo che mostra evidenti tracce di affreschi.</w:t>
      </w:r>
    </w:p>
    <w:p w:rsidR="0020700E" w:rsidRPr="0076353D" w:rsidRDefault="0020700E" w:rsidP="003C52E6">
      <w:pPr>
        <w:jc w:val="both"/>
      </w:pPr>
      <w:r w:rsidRPr="0076353D">
        <w:rPr>
          <w:b/>
        </w:rPr>
        <w:t>Palagianello</w:t>
      </w:r>
      <w:r w:rsidRPr="0076353D">
        <w:t xml:space="preserve"> (Ta). Vi si trova un villaggio rupestre sviluppatosi in epoca medievale e arricchito da numerosi edifici di culto. Tra questi la chiesa rupestre di San Nicola, che svolse le funzioni di cappella funeraria privata di un’importante famiglia locale: al suo interno compaiono affreschi, fra cui una Deesis datata al XII-XIII secolo, e in una delle tombe è stato ritrovato un tesoretto di monete veneziane del XV secolo.</w:t>
      </w:r>
    </w:p>
    <w:p w:rsidR="0020700E" w:rsidRPr="0076353D" w:rsidRDefault="0020700E" w:rsidP="003C52E6">
      <w:pPr>
        <w:jc w:val="both"/>
      </w:pPr>
      <w:r w:rsidRPr="0076353D">
        <w:rPr>
          <w:b/>
        </w:rPr>
        <w:t>Parabita</w:t>
      </w:r>
      <w:r w:rsidRPr="0076353D">
        <w:t xml:space="preserve"> (Le). Si hanno due cripte bizantine: quella urbana di Santa Marina nell’omonima piazzetta e la cripta rupestre di Cirlicì, una cavità naturale trasformata in luogo di culto nel XII secolo, in cui sono presenti tracce di affreschi.</w:t>
      </w:r>
    </w:p>
    <w:p w:rsidR="0020700E" w:rsidRPr="0076353D" w:rsidRDefault="0020700E" w:rsidP="003C52E6">
      <w:pPr>
        <w:jc w:val="both"/>
      </w:pPr>
      <w:r w:rsidRPr="0076353D">
        <w:rPr>
          <w:b/>
        </w:rPr>
        <w:t xml:space="preserve">Patù </w:t>
      </w:r>
      <w:r w:rsidRPr="0076353D">
        <w:t>(Le). La cripta di Sant’Elia, realizzata dai monaci ortodossi, risale ai secoli VIII-IX. Si trova fuori dal centro abitato ed è costituita da un ipogeo a pianta quadrilatera irregolare a cui si accede attraverso tre scalini. Fra le tracce di affreschi superstiti si distinguono un santo benedicente che regge con la mano sinistra un libro con scritte greche e una figura velata circondata da angeli che potrebbe essere la Vergine.</w:t>
      </w:r>
    </w:p>
    <w:p w:rsidR="0020700E" w:rsidRPr="0076353D" w:rsidRDefault="0020700E" w:rsidP="003C52E6">
      <w:pPr>
        <w:jc w:val="both"/>
      </w:pPr>
      <w:r w:rsidRPr="0076353D">
        <w:rPr>
          <w:b/>
        </w:rPr>
        <w:t>Poggiardo</w:t>
      </w:r>
      <w:r w:rsidRPr="0076353D">
        <w:t xml:space="preserve"> (Le). La cripta di santa Maria degli Angeli, scoperta nel 1929, si trova all’interno del paese. Ospitava nelle pareti numerosi affreschi con immagini di santi, ora staccati ed esposti nel museo degli affreschi della cripta, ubicato in piazza Episcopo.</w:t>
      </w:r>
    </w:p>
    <w:p w:rsidR="0020700E" w:rsidRPr="0076353D" w:rsidRDefault="0020700E" w:rsidP="003C52E6">
      <w:pPr>
        <w:jc w:val="both"/>
      </w:pPr>
      <w:r w:rsidRPr="0076353D">
        <w:rPr>
          <w:b/>
        </w:rPr>
        <w:t xml:space="preserve">Presicce </w:t>
      </w:r>
      <w:r w:rsidRPr="0076353D">
        <w:t>(Le). A poca distanza dall’abitato, dietro la cappella di Santa Maria del Rito, di origine basiliana, si trova la cripta di San Mauro. Sia della chiesetta che della cripta restano pochi ruderi decorati però da affreschi.</w:t>
      </w:r>
    </w:p>
    <w:p w:rsidR="0020700E" w:rsidRPr="0076353D" w:rsidRDefault="0020700E" w:rsidP="003C52E6">
      <w:pPr>
        <w:jc w:val="both"/>
      </w:pPr>
      <w:r w:rsidRPr="0076353D">
        <w:rPr>
          <w:b/>
        </w:rPr>
        <w:t>Ruffano</w:t>
      </w:r>
      <w:r w:rsidRPr="0076353D">
        <w:t xml:space="preserve"> (Le). La settecentesca chiesa della Madonna del Carmine consente dalla navata di accedere all’antica chiesa rupestre (del XII secolo), scavata nella roccia e di forma circolare, che conserva ancora qualche traccia di affreschi e di sepolture ricavate nel piano di calpestio. </w:t>
      </w:r>
    </w:p>
    <w:p w:rsidR="0020700E" w:rsidRPr="0076353D" w:rsidRDefault="0020700E" w:rsidP="003C52E6">
      <w:pPr>
        <w:jc w:val="both"/>
      </w:pPr>
      <w:r w:rsidRPr="0076353D">
        <w:rPr>
          <w:b/>
        </w:rPr>
        <w:t>Salve</w:t>
      </w:r>
      <w:r w:rsidRPr="0076353D">
        <w:t xml:space="preserve"> (Le). In prossimità della Chiusa dei Fani si trova la piccola cripta di San Pantaleone, interamente scavata nella roccia, che presenta tracce di affreschi. </w:t>
      </w:r>
    </w:p>
    <w:p w:rsidR="0020700E" w:rsidRPr="0076353D" w:rsidRDefault="0020700E" w:rsidP="00645479">
      <w:pPr>
        <w:jc w:val="both"/>
      </w:pPr>
      <w:r w:rsidRPr="0076353D">
        <w:rPr>
          <w:b/>
        </w:rPr>
        <w:t>San Cassiano</w:t>
      </w:r>
      <w:r w:rsidRPr="0076353D">
        <w:t xml:space="preserve"> (Le). La cripta della Madonna della Consolazione è ubicata nel centro abitato: fu luogo di culto dei monaci basiliani, sebbene in epoca più tarda sia stata adattata al culto latino, e conserva scarse tracce di affreschi delle pareti.</w:t>
      </w:r>
    </w:p>
    <w:p w:rsidR="0020700E" w:rsidRPr="0076353D" w:rsidRDefault="0020700E" w:rsidP="006C7AD3">
      <w:pPr>
        <w:jc w:val="both"/>
      </w:pPr>
      <w:r w:rsidRPr="0076353D">
        <w:rPr>
          <w:b/>
        </w:rPr>
        <w:t>San Marzano di San Giuseppe</w:t>
      </w:r>
      <w:r w:rsidRPr="0076353D">
        <w:t xml:space="preserve"> (Ta). Il santuario rupestre Madonna delle Grazie è composto da due strutture: l’originaria cripta basiliana e la seicentesca chiesetta superiore. La cripta presenta un ciclo di tre affreschi bizantini: una santa Barbara (XIII secolo), un san Giorgio a cavallo di esecuzione più tarda, e la Madonna con il Bambino del XIII secolo. </w:t>
      </w:r>
    </w:p>
    <w:p w:rsidR="0020700E" w:rsidRPr="0076353D" w:rsidRDefault="0020700E" w:rsidP="00645479">
      <w:pPr>
        <w:jc w:val="both"/>
      </w:pPr>
      <w:r w:rsidRPr="0076353D">
        <w:rPr>
          <w:b/>
        </w:rPr>
        <w:lastRenderedPageBreak/>
        <w:t>San Vito dei Normanni</w:t>
      </w:r>
      <w:r w:rsidRPr="0076353D">
        <w:t xml:space="preserve"> (Br). La chiesa rupestre di San Biagio, a circa 11 km a ovest dal centro abitato, è uno dei principali insediamenti rupestri della regione, in cui si stabilì prima del XII secolo una colonia di monaci italo-bizantini. La chiesa ha un ciclo pittorico in buono stato di conservazione. La cripta di San Nicola, a sua volta, ubicata tra San Vito e Serranova, conserva all’interno l’immagine di san Nicola e tracce di altri affreschi. A queste si aggiungono poi la cripta di San Giovanni, un insediamento rupestre formato da diverse grotte, e quella di Santa Maria di San Giacomo al Casale con un affresco della Vergine e il Bambino.</w:t>
      </w:r>
    </w:p>
    <w:p w:rsidR="0020700E" w:rsidRPr="0076353D" w:rsidRDefault="0020700E" w:rsidP="00645479">
      <w:pPr>
        <w:jc w:val="both"/>
      </w:pPr>
      <w:r w:rsidRPr="0076353D">
        <w:rPr>
          <w:b/>
        </w:rPr>
        <w:t>Sanarica</w:t>
      </w:r>
      <w:r w:rsidRPr="0076353D">
        <w:t xml:space="preserve"> (Le). La chiesa di San Salvatore (XI secolo) ha un impianto basilicale a tre navate e mostra un ciclo pittorico articolato in più fasi dall’XI al XIII secolo. Nella zona detta San Lasi si trova l’omonima cripta, formata da un ambiente unico, in cui si vedono soltanto tracce di affreschi. La cripta posta sotto la chiesa dell’Assunta, interamente scavata nella roccia, mostra sulle pareti buona parte degli affreschi originari anche se in cattive condizioni. </w:t>
      </w:r>
    </w:p>
    <w:p w:rsidR="0020700E" w:rsidRPr="0076353D" w:rsidRDefault="0020700E" w:rsidP="00645479">
      <w:pPr>
        <w:jc w:val="both"/>
      </w:pPr>
      <w:r w:rsidRPr="0076353D">
        <w:rPr>
          <w:b/>
        </w:rPr>
        <w:t>Sannicola</w:t>
      </w:r>
      <w:r w:rsidRPr="0076353D">
        <w:t xml:space="preserve"> (Le). Dell’antico insediamento monastico di San Mauro resta ora una chiesetta interamente affrescata con dipinti di età medievale. Si ha poi la chiesa di san Salvatore, avanzo dell’omonimo insediamento monastico, in cui sono ancora visibili gli affreschi della nicchia absidale e della soprastante parete lunettata, attribuibili a maestranze legate agli ambienti monastici bizantini.</w:t>
      </w:r>
    </w:p>
    <w:p w:rsidR="0020700E" w:rsidRPr="0076353D" w:rsidRDefault="0020700E" w:rsidP="00645479">
      <w:pPr>
        <w:jc w:val="both"/>
      </w:pPr>
      <w:r w:rsidRPr="0076353D">
        <w:rPr>
          <w:b/>
        </w:rPr>
        <w:t>Specchia</w:t>
      </w:r>
      <w:r w:rsidRPr="0076353D">
        <w:t xml:space="preserve"> (Le). Il ricordo di Bisanzio è affidato alla chiesa di Sant’Eufemia eretta nel IX-X secolo. </w:t>
      </w:r>
    </w:p>
    <w:p w:rsidR="0020700E" w:rsidRPr="0076353D" w:rsidRDefault="0020700E" w:rsidP="00FF62A3">
      <w:pPr>
        <w:jc w:val="both"/>
      </w:pPr>
      <w:r w:rsidRPr="0076353D">
        <w:rPr>
          <w:b/>
        </w:rPr>
        <w:t>Sternatia</w:t>
      </w:r>
      <w:r w:rsidRPr="0076353D">
        <w:t xml:space="preserve"> (Le). La cripta di San Sebastiano, qui conservata, è un insediamento con affreschi interamente scavato nella roccia e risalente al secolo XI. La cripta di San Pietro, annessa alla masseria Caraffa, è al contrario una costruzione datata fra XII e XIII secolo e fa vedere a sua volta un ciclo pittorico originale integrato da affreschi settecenteschi.</w:t>
      </w:r>
    </w:p>
    <w:p w:rsidR="0020700E" w:rsidRPr="0076353D" w:rsidRDefault="0020700E" w:rsidP="00FF62A3">
      <w:pPr>
        <w:jc w:val="both"/>
      </w:pPr>
      <w:r w:rsidRPr="0076353D">
        <w:rPr>
          <w:b/>
        </w:rPr>
        <w:t>Supersano</w:t>
      </w:r>
      <w:r w:rsidRPr="0076353D">
        <w:t xml:space="preserve"> (Le). La cripta della Beata Vergine di Coelimanna è una delle poche cripte non ipogee della provincia di Lecce. Il ciclo iconografico più antico, del XIII secolo, si trova nel primo ambiente. Sono presenti iscrizioni sia greche che latine.</w:t>
      </w:r>
    </w:p>
    <w:p w:rsidR="0020700E" w:rsidRPr="0076353D" w:rsidRDefault="0020700E" w:rsidP="00FF62A3">
      <w:pPr>
        <w:jc w:val="both"/>
      </w:pPr>
      <w:r w:rsidRPr="0076353D">
        <w:rPr>
          <w:b/>
        </w:rPr>
        <w:t>Torre Santa Susanna</w:t>
      </w:r>
      <w:r w:rsidRPr="0076353D">
        <w:t xml:space="preserve"> (Br). La chiesa di San Pietro a Crepacore, costruita con materiali di reimpiego fra VI e VII secolo, è arricchita di affreschi di arte longobardo-beneventana e bizantina.</w:t>
      </w:r>
    </w:p>
    <w:p w:rsidR="0020700E" w:rsidRPr="0076353D" w:rsidRDefault="0020700E" w:rsidP="00755BAE">
      <w:pPr>
        <w:jc w:val="both"/>
      </w:pPr>
      <w:r w:rsidRPr="0076353D">
        <w:rPr>
          <w:b/>
        </w:rPr>
        <w:t>Tricase</w:t>
      </w:r>
      <w:r w:rsidRPr="0076353D">
        <w:t xml:space="preserve"> (Le). La cripta della Madonna del Gonfalone fu scavata nel tufo fra IX e XI secolo. Lungo le pareti restano tracce degli affreschi superstiti.</w:t>
      </w:r>
    </w:p>
    <w:p w:rsidR="0020700E" w:rsidRPr="0076353D" w:rsidRDefault="0020700E" w:rsidP="00995730">
      <w:pPr>
        <w:jc w:val="both"/>
      </w:pPr>
      <w:r w:rsidRPr="0076353D">
        <w:rPr>
          <w:b/>
        </w:rPr>
        <w:t xml:space="preserve">Ugento </w:t>
      </w:r>
      <w:r w:rsidRPr="0076353D">
        <w:t>(Le). La cripta del Crocifisso è un ipogeo interamente scavato nella roccia tufacea destinato per secoli a essere luogo di culto per il piccolo villaggio rupestre che lo circondava. Conserva un ciclo di affreschi eseguiti nel XIII-XIV secolo e del XVII secolo accompagnati da iscrizioni in greco e in latino.</w:t>
      </w:r>
    </w:p>
    <w:p w:rsidR="0020700E" w:rsidRPr="0076353D" w:rsidRDefault="0020700E" w:rsidP="00995730">
      <w:pPr>
        <w:jc w:val="both"/>
      </w:pPr>
      <w:r w:rsidRPr="0076353D">
        <w:rPr>
          <w:b/>
        </w:rPr>
        <w:t>Uggiano</w:t>
      </w:r>
      <w:r w:rsidRPr="0076353D">
        <w:t xml:space="preserve"> (Le). La cripta di Sant’Elena o di San Solomo risale all’XI-XII secolo e presenta alcune tracce degli affreschi che in origine coprivano l’intera superficie.</w:t>
      </w:r>
    </w:p>
    <w:p w:rsidR="0020700E" w:rsidRPr="0076353D" w:rsidRDefault="0020700E" w:rsidP="00995730">
      <w:pPr>
        <w:pStyle w:val="NormaleWeb"/>
        <w:spacing w:before="0" w:beforeAutospacing="0" w:after="0" w:afterAutospacing="0"/>
        <w:jc w:val="both"/>
      </w:pPr>
      <w:r w:rsidRPr="0076353D">
        <w:rPr>
          <w:b/>
        </w:rPr>
        <w:t>Vaste</w:t>
      </w:r>
      <w:r w:rsidRPr="0076353D">
        <w:t xml:space="preserve"> (Le). La chiesa rupestre dei Santi Stefani, così chiamata in quanto vi era una triplice raffigurazione di santo Stefano, risale all’XI secolo e si trova fuori dall’abitato. È stata interamente ricavata nel tufo e presenta una serie di affreschi divisi in tre cicli: il primo è databile tra l’</w:t>
      </w:r>
      <w:hyperlink r:id="rId17" w:tooltip="XI secolo" w:history="1">
        <w:r w:rsidRPr="0076353D">
          <w:rPr>
            <w:rStyle w:val="Collegamentoipertestuale"/>
            <w:color w:val="auto"/>
            <w:u w:val="none"/>
          </w:rPr>
          <w:t>XI</w:t>
        </w:r>
      </w:hyperlink>
      <w:r w:rsidRPr="0076353D">
        <w:t xml:space="preserve"> e il </w:t>
      </w:r>
      <w:hyperlink r:id="rId18" w:tooltip="XIII secolo" w:history="1">
        <w:r w:rsidRPr="0076353D">
          <w:rPr>
            <w:rStyle w:val="Collegamentoipertestuale"/>
            <w:color w:val="auto"/>
            <w:u w:val="none"/>
          </w:rPr>
          <w:t>XIII secolo</w:t>
        </w:r>
      </w:hyperlink>
      <w:r w:rsidRPr="0076353D">
        <w:t xml:space="preserve">, il secondo al </w:t>
      </w:r>
      <w:hyperlink r:id="rId19" w:tooltip="XIV secolo" w:history="1">
        <w:r w:rsidRPr="0076353D">
          <w:rPr>
            <w:rStyle w:val="Collegamentoipertestuale"/>
            <w:color w:val="auto"/>
            <w:u w:val="none"/>
          </w:rPr>
          <w:t>XIV secolo</w:t>
        </w:r>
      </w:hyperlink>
      <w:r w:rsidRPr="0076353D">
        <w:t xml:space="preserve"> e il terzo tra il </w:t>
      </w:r>
      <w:hyperlink r:id="rId20" w:tooltip="XIV secolo" w:history="1">
        <w:r w:rsidRPr="0076353D">
          <w:rPr>
            <w:rStyle w:val="Collegamentoipertestuale"/>
            <w:color w:val="auto"/>
            <w:u w:val="none"/>
          </w:rPr>
          <w:t>XIV</w:t>
        </w:r>
      </w:hyperlink>
      <w:r w:rsidRPr="0076353D">
        <w:t xml:space="preserve"> e il </w:t>
      </w:r>
      <w:hyperlink r:id="rId21" w:tooltip="XVI secolo" w:history="1">
        <w:r w:rsidRPr="0076353D">
          <w:rPr>
            <w:rStyle w:val="Collegamentoipertestuale"/>
            <w:color w:val="auto"/>
            <w:u w:val="none"/>
          </w:rPr>
          <w:t>XVI secolo</w:t>
        </w:r>
      </w:hyperlink>
      <w:r w:rsidRPr="0076353D">
        <w:t>.</w:t>
      </w:r>
    </w:p>
    <w:p w:rsidR="0020700E" w:rsidRPr="0076353D" w:rsidRDefault="0020700E" w:rsidP="00F74569">
      <w:pPr>
        <w:jc w:val="both"/>
      </w:pPr>
      <w:r w:rsidRPr="0076353D">
        <w:rPr>
          <w:b/>
        </w:rPr>
        <w:t>Veglie</w:t>
      </w:r>
      <w:r w:rsidRPr="0076353D">
        <w:t xml:space="preserve"> (Le). La cripta della Madonna della Favana nei pressi del convento dei Francescani risale al secolo XI ed è scavata in un banco calcarenitico. Le pareti sono ricoperte da un ampio ciclo pittorico, con la Vergine e santi appartenenti al culto orientale e a quello occidentale, che data al XV secolo e il soffitto reca un’immagine del Pantokrator attorniato da quattro angeli e dai simboli degli evangelisti.  </w:t>
      </w:r>
    </w:p>
    <w:p w:rsidR="0020700E" w:rsidRPr="0076353D" w:rsidRDefault="0020700E" w:rsidP="00F74569">
      <w:pPr>
        <w:jc w:val="both"/>
      </w:pPr>
    </w:p>
    <w:p w:rsidR="0020700E" w:rsidRPr="0076353D" w:rsidRDefault="0020700E" w:rsidP="00F74569">
      <w:pPr>
        <w:jc w:val="both"/>
        <w:rPr>
          <w:b/>
          <w:sz w:val="28"/>
          <w:szCs w:val="28"/>
        </w:rPr>
      </w:pPr>
      <w:r w:rsidRPr="0076353D">
        <w:rPr>
          <w:b/>
          <w:sz w:val="28"/>
          <w:szCs w:val="28"/>
        </w:rPr>
        <w:t>Chiese rupestri in Basilicata</w:t>
      </w:r>
    </w:p>
    <w:p w:rsidR="0020700E" w:rsidRPr="0076353D" w:rsidRDefault="0020700E" w:rsidP="00F74569">
      <w:pPr>
        <w:jc w:val="both"/>
      </w:pPr>
    </w:p>
    <w:p w:rsidR="0020700E" w:rsidRPr="0076353D" w:rsidRDefault="0020700E" w:rsidP="00DD1D23">
      <w:pPr>
        <w:spacing w:line="360" w:lineRule="auto"/>
        <w:ind w:firstLine="708"/>
        <w:jc w:val="both"/>
        <w:rPr>
          <w:sz w:val="28"/>
          <w:szCs w:val="28"/>
        </w:rPr>
      </w:pPr>
      <w:r w:rsidRPr="0076353D">
        <w:rPr>
          <w:sz w:val="28"/>
          <w:szCs w:val="28"/>
        </w:rPr>
        <w:t xml:space="preserve">In Basilicata, nel territorio di Matera, si trovano sparse numerose chiese rupestri di verosimile origine bizantina, anche se non conservano memorie tangibili </w:t>
      </w:r>
      <w:r w:rsidRPr="0076353D">
        <w:rPr>
          <w:sz w:val="28"/>
          <w:szCs w:val="28"/>
        </w:rPr>
        <w:lastRenderedPageBreak/>
        <w:t xml:space="preserve">della condizione originaria: pur in assenza di testimonianze dirette sull’attività di monaci italo-greci, infatti, sono da mettere in relazione all’attività della componente </w:t>
      </w:r>
      <w:r w:rsidR="00937F68" w:rsidRPr="0076353D">
        <w:rPr>
          <w:sz w:val="28"/>
          <w:szCs w:val="28"/>
        </w:rPr>
        <w:t>religiosa</w:t>
      </w:r>
      <w:r w:rsidRPr="0076353D">
        <w:rPr>
          <w:sz w:val="28"/>
          <w:szCs w:val="28"/>
        </w:rPr>
        <w:t xml:space="preserve"> ortodossa. Fra queste probabilmente le cripte del Cappuccino Vecchio, di San Falcione (nota anche come San Canione), di Santa Maria di Olivares, San Nicola dei Greci (realizzata intorno al X secolo), le quattro chiese eremitiche dell’insediamento monastico del vallone della Loe datate tra IX e X secolo (Madonna della Murgia, cripta della Scaletta, cripta del Canarino e Sant’Andrea)</w:t>
      </w:r>
      <w:r w:rsidRPr="0076353D">
        <w:rPr>
          <w:rFonts w:ascii="Arial" w:hAnsi="Arial" w:cs="Arial"/>
        </w:rPr>
        <w:t xml:space="preserve"> </w:t>
      </w:r>
      <w:r w:rsidRPr="0076353D">
        <w:rPr>
          <w:sz w:val="28"/>
          <w:szCs w:val="28"/>
        </w:rPr>
        <w:t xml:space="preserve">e la fase più antica di Santa Barbara antecedente la realizzazione degli affreschi ora visibili. Al villaggio Saraceno esistono chiese utilizzate a servizio della popolazione rurale come San Luca alla Selva e la San Nicola all’Annunziata, con evidenti elementi strutturali bizantini. Altri insediamenti rupestri sono piccoli santuari rurali, qualche volta dedicati all’Arcangelo ma soprattutto intitolati alla Vergine. Cripte risalenti ai secoli XI-XII sono all’Ofra, presso la grotta dei Pipistrelli, e a Cozzo Sant’Angelo, nelle vicinanze di Montescaglioso. Tra i santuari mariani rupestri, di particolare importanza il sito sul quale è costruito l’odierno santuario della Palomba e la chiesa di Santa Maria della Vaglia, forse consacrata nel 1082. La chiesa di Santa Maria di Idris, il cui nome è forse da connettere a </w:t>
      </w:r>
      <w:r w:rsidRPr="0076353D">
        <w:rPr>
          <w:i/>
          <w:sz w:val="28"/>
          <w:szCs w:val="28"/>
        </w:rPr>
        <w:t>Odigitria</w:t>
      </w:r>
      <w:r w:rsidRPr="0076353D">
        <w:rPr>
          <w:sz w:val="28"/>
          <w:szCs w:val="28"/>
        </w:rPr>
        <w:t xml:space="preserve">, un epiteto della Vergine, pur non conservando tracce della possibile struttura originaria, è però collegata attraverso un cunicolo alla cripta rupestre di San Giovanni in Monterrone, in cui si trovano numerosi affreschi datati fra XII e XVII secolo, fra cui seguono il modello bizantino un Cristo Pantokrator (XII secolo) nonché un Sant’Andrea e frammenti di una Madonna con il Bambino, nella tipologia iconografica della </w:t>
      </w:r>
      <w:r w:rsidRPr="0076353D">
        <w:rPr>
          <w:i/>
          <w:sz w:val="28"/>
          <w:szCs w:val="28"/>
        </w:rPr>
        <w:t>Glykophilousa</w:t>
      </w:r>
      <w:r w:rsidRPr="0076353D">
        <w:rPr>
          <w:sz w:val="28"/>
          <w:szCs w:val="28"/>
        </w:rPr>
        <w:t xml:space="preserve"> (ossia in atteggiamento affettuoso), ugualmente databili verso la fine del XII secolo. A parte le identificazioni difficili nel materano, è da tener che anche in altri territori di quello che fu il tema di Lucania quanto venne dipinto fra XI e XIII secolo è andato perduto quasi ovunque. Restano di conseguenza soltanto pochi monumenti che ne possono rendere l’idea e, fra questi, il più significativo è costituito dalla cappelletta ricavata in un antro del complesso abbaziale di San Michele al Vulture presso Monticchio (in </w:t>
      </w:r>
      <w:r w:rsidRPr="0076353D">
        <w:rPr>
          <w:sz w:val="28"/>
          <w:szCs w:val="28"/>
        </w:rPr>
        <w:lastRenderedPageBreak/>
        <w:t xml:space="preserve">provincia di Potenza) dove si trovano pitture in stile bizantino con le principali figure e i simboli della redenzione cristiana.  </w:t>
      </w:r>
    </w:p>
    <w:p w:rsidR="0020700E" w:rsidRPr="0076353D" w:rsidRDefault="0020700E" w:rsidP="00DD1D23">
      <w:pPr>
        <w:spacing w:line="360" w:lineRule="auto"/>
        <w:ind w:firstLine="708"/>
        <w:jc w:val="both"/>
        <w:rPr>
          <w:sz w:val="28"/>
          <w:szCs w:val="28"/>
        </w:rPr>
      </w:pPr>
    </w:p>
    <w:p w:rsidR="0020700E" w:rsidRPr="0076353D" w:rsidRDefault="0020700E" w:rsidP="00F74569">
      <w:pPr>
        <w:spacing w:line="360" w:lineRule="auto"/>
        <w:jc w:val="both"/>
        <w:rPr>
          <w:b/>
          <w:sz w:val="28"/>
          <w:szCs w:val="28"/>
        </w:rPr>
      </w:pPr>
      <w:r w:rsidRPr="0076353D">
        <w:rPr>
          <w:b/>
          <w:sz w:val="28"/>
          <w:szCs w:val="28"/>
        </w:rPr>
        <w:t>La Calabria</w:t>
      </w:r>
    </w:p>
    <w:p w:rsidR="0020700E" w:rsidRPr="0076353D" w:rsidRDefault="0020700E" w:rsidP="00F74569">
      <w:pPr>
        <w:spacing w:line="360" w:lineRule="auto"/>
        <w:jc w:val="both"/>
        <w:rPr>
          <w:b/>
          <w:sz w:val="28"/>
          <w:szCs w:val="28"/>
        </w:rPr>
      </w:pPr>
    </w:p>
    <w:p w:rsidR="0020700E" w:rsidRPr="0076353D" w:rsidRDefault="0020700E" w:rsidP="00DD1D23">
      <w:pPr>
        <w:spacing w:line="360" w:lineRule="auto"/>
        <w:ind w:firstLine="708"/>
        <w:jc w:val="both"/>
        <w:rPr>
          <w:sz w:val="28"/>
          <w:szCs w:val="28"/>
        </w:rPr>
      </w:pPr>
      <w:r w:rsidRPr="0076353D">
        <w:rPr>
          <w:sz w:val="28"/>
          <w:szCs w:val="28"/>
        </w:rPr>
        <w:t xml:space="preserve">La Calabria ebbe un rapporto molto stretto con il mondo bizantino e ortodosso. In questa regione non solo fu determinante la componente demografica di lingua e di cultura greca, ma vi si radicò anche un’intensa spiritualità, alimentata da monasteri e chiese sparse nel suo territorio. Tra queste ultime merita una menzione particolare per la sua singolarità la Cattolica di Stilo (ubicata sulle falde del monte Consolino), così chiamata secondo la nomenclatura bizantina perché appartenente al rango delle chiese munite di battistero. La Cattolica, destinata al culto greco e convertita nel 1577 a quello latino, presenta un’architettura tipica del periodo medio-bizantino con pianta a croce greca iscritta in un quadrato e mostra una caratteristica forma cubica con all’interno tre absidi destinate alla preparazione e alla realizzazione della liturgia. I muri dell’edificio erano ricoperti interamente di affreschi, di cui restano avanzi. Assai simile alla Cattolica di Stilo, per forma e per la presenza di tre absidi, è la chiesa di San Marco che sorge all’interno della città di Rossano, edificata intorno al X secolo per servire come luogo di culto a uso dei monaci che vivevano nelle sottostanti grotte di tufo. Presenta lo schema tipicamente bizantino della croce greca inscritta in un quadrato e sormontata da cinque cupole e, all’interno, è particolarmente rilevante un affresco superstite dell’originaria decorazione con la Vergine il Bambino. Il battistero di Santa Severina, l’unico che sia giunto fino a noi sostanzialmente integro, completa il quadro dei principali edifici religiosi della Calabria. Ha forma circolare ed è coperto da una cupola a spicchi che appoggia su otto colonne. All’interno si trovano affreschi risalenti al X-XII secolo e alcune iscrizioni greche che tramandano i nomi di due arcivescovi della diocesi di Santa Severina, Giovanni e Teodoro. </w:t>
      </w:r>
    </w:p>
    <w:p w:rsidR="0020700E" w:rsidRPr="0076353D" w:rsidRDefault="0020700E" w:rsidP="00DD1D23">
      <w:pPr>
        <w:spacing w:line="360" w:lineRule="auto"/>
        <w:ind w:firstLine="708"/>
        <w:jc w:val="both"/>
        <w:rPr>
          <w:sz w:val="28"/>
          <w:szCs w:val="28"/>
        </w:rPr>
      </w:pPr>
      <w:r w:rsidRPr="0076353D">
        <w:rPr>
          <w:sz w:val="28"/>
          <w:szCs w:val="28"/>
        </w:rPr>
        <w:t xml:space="preserve">A Rossano, in provincia di Cosenza, esiste il celebre </w:t>
      </w:r>
      <w:r w:rsidRPr="0076353D">
        <w:rPr>
          <w:i/>
          <w:sz w:val="28"/>
          <w:szCs w:val="28"/>
        </w:rPr>
        <w:t>Codex Pupureus</w:t>
      </w:r>
      <w:r w:rsidRPr="0076353D">
        <w:rPr>
          <w:sz w:val="28"/>
          <w:szCs w:val="28"/>
        </w:rPr>
        <w:t xml:space="preserve"> </w:t>
      </w:r>
      <w:r w:rsidRPr="0076353D">
        <w:rPr>
          <w:i/>
          <w:sz w:val="28"/>
          <w:szCs w:val="28"/>
        </w:rPr>
        <w:t>Rossanensis</w:t>
      </w:r>
      <w:r w:rsidRPr="0076353D">
        <w:rPr>
          <w:sz w:val="28"/>
          <w:szCs w:val="28"/>
        </w:rPr>
        <w:t xml:space="preserve">, conservato nel Museo Diocesano e contenente un evangeliario con testi </w:t>
      </w:r>
      <w:r w:rsidRPr="0076353D">
        <w:rPr>
          <w:sz w:val="28"/>
          <w:szCs w:val="28"/>
        </w:rPr>
        <w:lastRenderedPageBreak/>
        <w:t xml:space="preserve">di Matteo e Marco, quest’ultimo con una lacuna, e una lettera di Eusebio di Cesarea a Carpiano sulla concordanza dei Vangeli. Deve il suo nome al fatto che è scritto su pergamena color porpora. Risale al VI secolo e consta di 188 fogli. I testi sono vergati in oro e argento e il manoscritto contiene quattordici pregevolissime miniature relative alla vita del Cristo, che ne fanno uno dei più antichi codici miniati del Nouvo testamento giunti fino a noi. A Catanzaro, nel Museo Provinciale, si trova una lamina discoidale con l’adorazione dei Magi (diametro cm 6), che proviene da Tiriolo e si data attorno al IX secolo. A Gerace il ricordo di Bisanzio è evidente nella chiesetta di San Giovanni Crisostomo (detta anche di San Giovannello), un piccolo edificio a navata unica edificato intorno al X secolo e tuttora di rito greco ortodosso: è considerata la più antica chiesa ortodossa d’Italia. In età bizantina venne costruita anche la chiesa di San Martino, vicino alla quale si trova una piccola necropoli del tempo, ma l’aspetto attuale consegue alla distruzione operata dopo il terremoto del 1783. La chiesa di San Nicola del Cofino, un edificio a forma di cesta e a tre navate, risale a sua volta a un periodo variabile fra i secoli VII-VIII e ugualmente la chiesa dell’Annunziatella, in cui si identificano tracce di affreschi, ha radici nell’architettura bizantina. Tale doveva essere anche la chiesa di San Martino, nelle cui vicinanze è stata individuata una necropoli dell’epoca, ma questa è stata ricostruita dopo il terremoto del 1783. Altri oggetti di fattura bizantina si trovano infine nelle collezioni del Museo dell’Arcivescovado di Cosenza, con una bella croce-reliquiario eseguita a Costantinopoli fra XI e XII secolo e del Museo Nazionale di Reggio Calabria dove si vedono una croce pettorale bivalve in bronzo, forse del VII secolo, una croce manale, usata per la benedizione ai fedeli nelle chiese di rito ortodosso, e una lamina discoidale in oro con l’adorazione dei Magi (forse del VI-VII secolo), proveniente da una tomba di Siderno scoperta nel 1886, e una seconda sempre in oro con la figurazione di san Teodoro rinvenuta a Rossano nel 1935, che potrebbe essere del IX secolo: il santo a cavallo, indicato dall’iscrizione greca, è in atto di trafiggere con la lancia un serpente; sopra il suo capo nimbato si vede una stella a otto raggi e, a destra e a sinistra, una crocetta.  </w:t>
      </w:r>
    </w:p>
    <w:p w:rsidR="0020700E" w:rsidRPr="0076353D" w:rsidRDefault="0020700E" w:rsidP="00F11E21">
      <w:pPr>
        <w:spacing w:line="360" w:lineRule="auto"/>
        <w:jc w:val="center"/>
        <w:rPr>
          <w:sz w:val="28"/>
          <w:szCs w:val="28"/>
        </w:rPr>
      </w:pPr>
    </w:p>
    <w:p w:rsidR="0020700E" w:rsidRPr="0076353D" w:rsidRDefault="0020700E" w:rsidP="00F11E21">
      <w:pPr>
        <w:spacing w:line="360" w:lineRule="auto"/>
        <w:jc w:val="center"/>
        <w:rPr>
          <w:sz w:val="28"/>
          <w:szCs w:val="28"/>
        </w:rPr>
      </w:pPr>
    </w:p>
    <w:p w:rsidR="0020700E" w:rsidRPr="0076353D" w:rsidRDefault="0020700E" w:rsidP="00F11E21">
      <w:pPr>
        <w:spacing w:line="360" w:lineRule="auto"/>
        <w:jc w:val="center"/>
        <w:rPr>
          <w:sz w:val="28"/>
          <w:szCs w:val="28"/>
        </w:rPr>
      </w:pPr>
    </w:p>
    <w:p w:rsidR="0020700E" w:rsidRPr="0076353D" w:rsidRDefault="0020700E" w:rsidP="00F11E21">
      <w:pPr>
        <w:spacing w:line="360" w:lineRule="auto"/>
        <w:jc w:val="center"/>
        <w:rPr>
          <w:sz w:val="36"/>
          <w:szCs w:val="36"/>
        </w:rPr>
      </w:pPr>
      <w:r w:rsidRPr="0076353D">
        <w:rPr>
          <w:sz w:val="36"/>
          <w:szCs w:val="36"/>
        </w:rPr>
        <w:t xml:space="preserve">6. </w:t>
      </w:r>
    </w:p>
    <w:p w:rsidR="0020700E" w:rsidRPr="0076353D" w:rsidRDefault="0020700E" w:rsidP="00F11E21">
      <w:pPr>
        <w:spacing w:line="360" w:lineRule="auto"/>
        <w:jc w:val="center"/>
        <w:rPr>
          <w:sz w:val="36"/>
          <w:szCs w:val="36"/>
        </w:rPr>
      </w:pPr>
      <w:r w:rsidRPr="0076353D">
        <w:rPr>
          <w:sz w:val="36"/>
          <w:szCs w:val="36"/>
        </w:rPr>
        <w:t>Sicilia e Sardegna</w:t>
      </w:r>
    </w:p>
    <w:p w:rsidR="0020700E" w:rsidRPr="0076353D" w:rsidRDefault="0020700E" w:rsidP="00F11E21">
      <w:pPr>
        <w:spacing w:line="360" w:lineRule="auto"/>
        <w:jc w:val="center"/>
        <w:rPr>
          <w:sz w:val="28"/>
          <w:szCs w:val="28"/>
        </w:rPr>
      </w:pPr>
    </w:p>
    <w:p w:rsidR="0020700E" w:rsidRPr="0076353D" w:rsidRDefault="0020700E" w:rsidP="00843C9B">
      <w:pPr>
        <w:spacing w:line="360" w:lineRule="auto"/>
        <w:jc w:val="both"/>
        <w:rPr>
          <w:sz w:val="28"/>
          <w:szCs w:val="28"/>
        </w:rPr>
      </w:pPr>
      <w:r w:rsidRPr="0076353D">
        <w:rPr>
          <w:sz w:val="28"/>
          <w:szCs w:val="28"/>
        </w:rPr>
        <w:tab/>
        <w:t xml:space="preserve">La Sicilia nel 535 passò sotto il controllo dei Bizantini, che liquidarono senza fatica i pochi guerrieri ostrogoti che la presidiavano, e si mantenne sotto il loro dominio per tutta la durata della guerra gotica, se si eccettua la breve incursione fatta da Totila nel 550. A differenza del territorio peninsulare, che fu retto dai generali durante il conflitto e quindi dagli esarchi, l’isola ebbe un proprio governo sia civile che militare direttamente dipendente da Costantinopoli e al tempo di Giustiniano II (685-695 e 705-711) fu elevata al rango di tema alle dipendenze di uno stratego con sede a Siracusa. Nell’827 fu però invasa dagli Arabi provenienti dalla Tunisia e, nonostante la strenua resistenza, gli imperiali persero sempre più terreno fino a quando, con la caduta di Taormina nel 902, l’isola non fu perduta del tutto. A varie riprese, a partire dalla metà del VII secolo, gli Arabi avevano fatto razzie in Sicilia, ma questa volta si trattò di una vera e propria invasione. L’occasione venne fornita dai contrasti interni: un alto ufficiale imperiale, il turmarca Eufemio, si presentò all’emiro Ziyadat Allàh per concordare uno sbarco nell'isola, allo scopo verosimilmente di servirsi del loro aiuto per costituire un dominio personale. La sua proposta fu accolta con favore e, nel giugno dell’827, un corpo di spedizione arabo di circa 10 mila uomini sbarcò in prossimità di Mazara del Vallo e il mese successivo gli invasori si scontrarono in battaglia con i Bizantini, probabilmente in una pianura a ovest di Corleone. Gli imperiali ebbero la peggio e i musulmani proseguirono senza ostacoli fino a Siracusa senza però riuscire a prenderla. Estesero comunque le loro conquiste e nell’830, dopo aver ricevuto rinforzi, andarono a mettere l’assedio a Palermo che capitolò l’anno successivo. Verso l’839 l’intera parte occidentale dell’isola era sotto il loro controllo e l’espansione, nonostante i ripetuti tentativi </w:t>
      </w:r>
      <w:r w:rsidRPr="0076353D">
        <w:rPr>
          <w:sz w:val="28"/>
          <w:szCs w:val="28"/>
        </w:rPr>
        <w:lastRenderedPageBreak/>
        <w:t xml:space="preserve">imperiali per impedirla, proseguì inesorabile arrivando alla conquista della capitale del tema, Siracusa, espugnata il 21 maggio 878. A questo punto circa tre quarti della Sicilia erano finiti in mano araba, ma i Bizantini continuarono a resistere fino a quando, nel 902, persero Taormina e con la caduta di questa città venne meno ogni loro presenza nell’isola. In seguito avrebbero cercato di riconquistarla, anche con un relativo successo nella prima metà dell’XI secolo allorché ne sottomisero la parte orientale, ma non riuscirono a completarne l’occupazione e soltanto i Normanni avrebbero più tardi cacciato gli Arabi. </w:t>
      </w:r>
    </w:p>
    <w:p w:rsidR="0020700E" w:rsidRPr="0076353D" w:rsidRDefault="0020700E" w:rsidP="0009439A">
      <w:pPr>
        <w:spacing w:line="360" w:lineRule="auto"/>
        <w:ind w:firstLine="708"/>
        <w:jc w:val="both"/>
        <w:rPr>
          <w:sz w:val="28"/>
          <w:szCs w:val="28"/>
        </w:rPr>
      </w:pPr>
      <w:r w:rsidRPr="0076353D">
        <w:rPr>
          <w:sz w:val="28"/>
          <w:szCs w:val="28"/>
        </w:rPr>
        <w:t xml:space="preserve">La Sardegna, conquistata nel 534, venne annessa alla prefettura d’Africa ed ebbe una duplice amministrazione, civile e militare, con un </w:t>
      </w:r>
      <w:r w:rsidRPr="0076353D">
        <w:rPr>
          <w:i/>
          <w:sz w:val="28"/>
          <w:szCs w:val="28"/>
        </w:rPr>
        <w:t>praeses</w:t>
      </w:r>
      <w:r w:rsidRPr="0076353D">
        <w:rPr>
          <w:sz w:val="28"/>
          <w:szCs w:val="28"/>
        </w:rPr>
        <w:t xml:space="preserve"> civile a Cagliari e un duca di stanza a Forum Traiani, l’attuale Fordongianus. Fu per qualche tempo oggetto delle mire dei Longobardi, ma in complesso non subì grandi sconvolgimenti sotto il dominio di Bisanzio e nel 698, quando l’Africa imperiale fu conquistata dagli Arabi, venne probabilmente aggregata assieme alla Corsica all’amministrazione italiana. Negli anni che seguirono dovette affrontare ripetute incursioni arabe e, per meglio fronteggiarle, il governo di Costantinopoli operò una modifica nel sistema di governo con l’adozione di un comando unificato rappresentato dallo </w:t>
      </w:r>
      <w:r w:rsidRPr="0076353D">
        <w:rPr>
          <w:i/>
          <w:sz w:val="28"/>
          <w:szCs w:val="28"/>
        </w:rPr>
        <w:t>iudex provinciae</w:t>
      </w:r>
      <w:r w:rsidRPr="0076353D">
        <w:rPr>
          <w:sz w:val="28"/>
          <w:szCs w:val="28"/>
        </w:rPr>
        <w:t>, con sede probabilmente a Cagliari, che divenne la più alta autorità isolana. La riforma ebbe luogo nell’ambito del dominio bizantino, ma nel corso del IX secolo anche in Sardegna come altrove maturò un processo strisciante di indipendenza, che portò alla formazione di stati locali autonomi, i giudicati, senza più un vincolo diretto con l’impero.</w:t>
      </w:r>
    </w:p>
    <w:p w:rsidR="0020700E" w:rsidRPr="0076353D" w:rsidRDefault="0020700E" w:rsidP="0009439A">
      <w:pPr>
        <w:spacing w:line="360" w:lineRule="auto"/>
        <w:ind w:firstLine="708"/>
        <w:jc w:val="both"/>
        <w:rPr>
          <w:sz w:val="28"/>
          <w:szCs w:val="28"/>
        </w:rPr>
      </w:pPr>
    </w:p>
    <w:p w:rsidR="0020700E" w:rsidRPr="0076353D" w:rsidRDefault="0020700E" w:rsidP="006E07BA">
      <w:pPr>
        <w:spacing w:line="360" w:lineRule="auto"/>
        <w:jc w:val="both"/>
        <w:rPr>
          <w:b/>
          <w:sz w:val="28"/>
          <w:szCs w:val="28"/>
        </w:rPr>
      </w:pPr>
      <w:r w:rsidRPr="0076353D">
        <w:rPr>
          <w:b/>
          <w:sz w:val="28"/>
          <w:szCs w:val="28"/>
        </w:rPr>
        <w:t>Insediamenti rupestri</w:t>
      </w:r>
    </w:p>
    <w:p w:rsidR="0020700E" w:rsidRPr="0076353D" w:rsidRDefault="0020700E" w:rsidP="006E07BA">
      <w:pPr>
        <w:spacing w:line="360" w:lineRule="auto"/>
        <w:jc w:val="both"/>
        <w:rPr>
          <w:b/>
          <w:sz w:val="28"/>
          <w:szCs w:val="28"/>
        </w:rPr>
      </w:pPr>
    </w:p>
    <w:p w:rsidR="0020700E" w:rsidRPr="0076353D" w:rsidRDefault="0020700E" w:rsidP="00843C9B">
      <w:pPr>
        <w:spacing w:line="360" w:lineRule="auto"/>
        <w:jc w:val="both"/>
        <w:rPr>
          <w:sz w:val="28"/>
          <w:szCs w:val="28"/>
        </w:rPr>
      </w:pPr>
      <w:r w:rsidRPr="0076353D">
        <w:rPr>
          <w:sz w:val="28"/>
          <w:szCs w:val="28"/>
        </w:rPr>
        <w:tab/>
        <w:t xml:space="preserve">Il fenomeno dell’insediamento rupestre è presente anche nella Sicilia sud-orientale e il riferimento più importante in questo caso è a Pantalica (in provincia di Siracusa), dove la presenza di abitati è attestata da gruppi di villaggi scavati nella roccia e vi si trovano i santuari di San Micidiario, San Nicolicchio e del Crocifisso. Il </w:t>
      </w:r>
      <w:r w:rsidRPr="0076353D">
        <w:rPr>
          <w:sz w:val="28"/>
          <w:szCs w:val="28"/>
        </w:rPr>
        <w:lastRenderedPageBreak/>
        <w:t xml:space="preserve">primo, parte di un villaggio bizantino di circa centocinquanta abitazioni, mostra all’interno tracce di affreschi e iscrizioni, fra cui meglio visibili un Pantokrator fiancheggiato da due angeli e un’altra figura che dovrebbe essere san Mercurio. San Nicolicchio è un villaggio più piccolo con al centro l’oratorio anch’esso con tracce di affreschi in cui si riconoscono sant’Elena e santo Stefano, databili pare al VII secolo. La grotta del Crocifisso, utilizzata come chiesa, mostra i resti di una crocifissione e le figure di san Nicola e santa Barbara. A questi si aggiungono la Grotta di San Pietro presso Buscemi, il cui primo utilizzo potrebbe datare a V-VII secolo, le rovine del monastero rupestre di San Marco a Noto e l’oratorio delle catacombe di Santa Lucia a Siracusa, quest’ultimo fondamentale per la conoscenza della pittura bizantina in Sicilia. La chiesa di Santa Lucia </w:t>
      </w:r>
      <w:r w:rsidRPr="0076353D">
        <w:rPr>
          <w:i/>
          <w:sz w:val="28"/>
          <w:szCs w:val="28"/>
        </w:rPr>
        <w:t>extra moenia</w:t>
      </w:r>
      <w:r w:rsidRPr="0076353D">
        <w:rPr>
          <w:sz w:val="28"/>
          <w:szCs w:val="28"/>
        </w:rPr>
        <w:t xml:space="preserve">, nel cui portico è collocato l’accesso alle catacombe, venne infatti edificata in età bizantina sul luogo del martirio della santa, ma fu poi ricostruita al tempo dei Normanni e completamente rifatta a fine Seicento. Gli affreschi dell’VIII secolo a loro volta furono coperti da malta nel Quattrocento allorché gran parte dell’oratorio venne distrutta per far posto a una cisterna: grazie però a un recente intervento di restauro oggi sono però ancora leggibili nella volta, nella parete sud-est e nell’abside. </w:t>
      </w:r>
    </w:p>
    <w:p w:rsidR="0020700E" w:rsidRPr="0076353D" w:rsidRDefault="0020700E" w:rsidP="00843C9B">
      <w:pPr>
        <w:spacing w:line="360" w:lineRule="auto"/>
        <w:jc w:val="both"/>
        <w:rPr>
          <w:sz w:val="28"/>
          <w:szCs w:val="28"/>
        </w:rPr>
      </w:pPr>
    </w:p>
    <w:p w:rsidR="0020700E" w:rsidRPr="0076353D" w:rsidRDefault="0020700E" w:rsidP="00843C9B">
      <w:pPr>
        <w:spacing w:line="360" w:lineRule="auto"/>
        <w:jc w:val="both"/>
        <w:rPr>
          <w:b/>
          <w:sz w:val="28"/>
          <w:szCs w:val="28"/>
        </w:rPr>
      </w:pPr>
      <w:r w:rsidRPr="0076353D">
        <w:rPr>
          <w:b/>
          <w:sz w:val="28"/>
          <w:szCs w:val="28"/>
        </w:rPr>
        <w:t>La Sicilia orientale</w:t>
      </w:r>
    </w:p>
    <w:p w:rsidR="0020700E" w:rsidRPr="0076353D" w:rsidRDefault="0020700E" w:rsidP="00843C9B">
      <w:pPr>
        <w:spacing w:line="360" w:lineRule="auto"/>
        <w:jc w:val="both"/>
        <w:rPr>
          <w:sz w:val="28"/>
          <w:szCs w:val="28"/>
        </w:rPr>
      </w:pPr>
    </w:p>
    <w:p w:rsidR="0020700E" w:rsidRPr="0076353D" w:rsidRDefault="0020700E" w:rsidP="00843C9B">
      <w:pPr>
        <w:spacing w:line="360" w:lineRule="auto"/>
        <w:jc w:val="both"/>
        <w:rPr>
          <w:sz w:val="28"/>
          <w:szCs w:val="28"/>
        </w:rPr>
      </w:pPr>
      <w:r w:rsidRPr="0076353D">
        <w:rPr>
          <w:sz w:val="28"/>
          <w:szCs w:val="28"/>
        </w:rPr>
        <w:tab/>
        <w:t xml:space="preserve">La Sicilia orientale offre poi altre possibilità di itinerari che portano a contatto con i ricordi di Bisanzio e che è opportuno segnalare. A Cava d’Ispica, la vallata fluviale nell’altopiano ibleo fra Modica e Ispica, sono presenti testimonianze di civiltà rupestre, tra cui la grotta dei Santi in cui si vedono tracce di pitture di trentasei santi e di iscrizioni greche (con una santa abbigliata da imperatrice), il santuario di San Nicola, detto anche della Madonna, con altri affreschi, i ruderi della chiesa di San Pancrati, l’unico esempio di costruzione non rupestre della Cava, il complesso di Santa Alessandra, comunemente ritenuto un monastero, e altri minori, in parte anche franati, utilizzati dagli asceti di epoca bizantina. A Kaukana, località del comune di </w:t>
      </w:r>
      <w:r w:rsidRPr="0076353D">
        <w:rPr>
          <w:sz w:val="28"/>
          <w:szCs w:val="28"/>
        </w:rPr>
        <w:lastRenderedPageBreak/>
        <w:t>Santa Croce Camerina in provincia di Ragusa, l’area archeologica mostra i ruderi dell’abitato di epoca tardo romana e bizantina, mentre la Cittadella dei Maccari, località a sud dell’area naturalistica di Vendicari presso Noto, è un villaggio bizantino sorto nel VI secolo che mostra tra l’altro le rovine di una grande basilica detta «Trigona», in quanto possiede tre absidi, che si presenta come un caseggiato agricolo; vicino a questa si trovano diverse catacombe dello stesso periodo, resti di abitazioni e altri edifici, segno anche della vitalità dell’antico centro commerciale. A Cava Celone, in prossimità di Ragusa, oltre alle catacombe di età paleocristiana, si trova la chiesa rupestre di Santu Liu, ricavata probabilmente da un’antica tomba sicula da eremiti arrivati dalla Palestina nella prima metà del IX secolo. Nella grotta, tuttavia, non resta molto dell’edificio originario: l’altare, l’abside, un’acquasantiera nonché affreschi in cattive condizioni alle pareti, molte croci scolpite lungo le pareti e, in alcuni punti, lettere greche ormai illeggibili. Alla periferia di Santa Croce Camerina, infine, si possono vedere i ruderi della basilica di Mezzagnone, a lungo identificati come una chiesetta di origine bizantina, anche se in realtà doveva trattarsi di uno stabilimento termale arabo adattato da una tomba di età ostrogota.</w:t>
      </w:r>
    </w:p>
    <w:p w:rsidR="0020700E" w:rsidRPr="0076353D" w:rsidRDefault="0020700E" w:rsidP="00843C9B">
      <w:pPr>
        <w:spacing w:line="360" w:lineRule="auto"/>
        <w:jc w:val="both"/>
        <w:rPr>
          <w:sz w:val="28"/>
          <w:szCs w:val="28"/>
        </w:rPr>
      </w:pPr>
    </w:p>
    <w:p w:rsidR="0020700E" w:rsidRPr="0076353D" w:rsidRDefault="0020700E" w:rsidP="00843C9B">
      <w:pPr>
        <w:spacing w:line="360" w:lineRule="auto"/>
        <w:jc w:val="both"/>
        <w:rPr>
          <w:b/>
          <w:sz w:val="28"/>
          <w:szCs w:val="28"/>
        </w:rPr>
      </w:pPr>
      <w:r w:rsidRPr="0076353D">
        <w:rPr>
          <w:b/>
          <w:sz w:val="28"/>
          <w:szCs w:val="28"/>
        </w:rPr>
        <w:t>Messina, Palermo e Siracusa</w:t>
      </w:r>
    </w:p>
    <w:p w:rsidR="0020700E" w:rsidRPr="0076353D" w:rsidRDefault="0020700E" w:rsidP="00843C9B">
      <w:pPr>
        <w:spacing w:line="360" w:lineRule="auto"/>
        <w:jc w:val="both"/>
        <w:rPr>
          <w:sz w:val="28"/>
          <w:szCs w:val="28"/>
        </w:rPr>
      </w:pPr>
    </w:p>
    <w:p w:rsidR="0020700E" w:rsidRPr="0076353D" w:rsidRDefault="0020700E" w:rsidP="00F966F8">
      <w:pPr>
        <w:spacing w:line="360" w:lineRule="auto"/>
        <w:jc w:val="both"/>
        <w:rPr>
          <w:sz w:val="28"/>
          <w:szCs w:val="28"/>
        </w:rPr>
      </w:pPr>
      <w:r w:rsidRPr="0076353D">
        <w:rPr>
          <w:sz w:val="28"/>
          <w:szCs w:val="28"/>
        </w:rPr>
        <w:tab/>
        <w:t xml:space="preserve">Un itinerario museale in Sicilia può condurre a Messina, Palermo e Siracusa. Al Museo Regionale di Messina, tra altri oggetti di fattura bizantina, si può vedere il rilievo marmoreo della Vergine orante (fig. 10), uno degli esemplari più belli fra le icone in marmo, da ritenersi con ogni probabilità opera costantinopolitana, forse realizzata in un atelier di corte nel XII secolo. A Palermo, nel Museo Archeologico Nazionale, diversi oggetti meritano attenzione: un anello nuziale in oro, forse del VII secolo, che potrebbe provenire da Costantinopoli, con la figura del Cristo fra i due sposi, un’iscrizione tratta dai Salmi e nella sfaccettature esterne figurazioni tratte dal ciclo cristologico. Un secondo anello, in oro massiccio come il precedente, porta incisa sul castone l’iscrizione-sigillo «Euphymios ypatos» (forse l’Eufemio che </w:t>
      </w:r>
      <w:r w:rsidRPr="0076353D">
        <w:rPr>
          <w:sz w:val="28"/>
          <w:szCs w:val="28"/>
        </w:rPr>
        <w:lastRenderedPageBreak/>
        <w:t>nell’827 chiamò gli Arabi in Sicilia) sormontata da una crocetta ed è stato datato al IX secolo. Si hanno poi due collane d’oro provenienti da un tesoretto rinvenuto nel 1878 in prossimità di Mazara del Vallo, una con pendaglio a medaglione e l’altra con pendaglio cruciforme. La prima reca incastonate nei fermagli monete auree dell’epoca di Onorio (395-423) e di Teodosio II (408-450), mentre la seconda è arricchita da una crocetta decorata dalla figura della Vergine orante e da busti nimbati di tre personaggi maschili con in più nel clipeo superiore l’iscrizione greca «Santa Maria». La datazione delle monete rinvenute insieme ai gioielli (VII-VIII secolo) è un elemento utile per stabilirne la cronologia e si è pensato che il tesoretto sia stato nascosto in coincidenza con l’occupazione araba nella prima metà del IX secolo. Il Museo Archeologico Nazionale di Siracusa mostra a sua volta alcuni importanti pezzi di oreficeria bizantina iniziando da una serie di quattro anelli in oro. Il primo è di nuovo un anello nuziale in oro del VII secolo, con incisi nel castone circolare il busto del Cristo, una croce sottostante e i due sposi e nell’esergo la scritta «omonoia» (concordia). Il secondo (VII secolo), fa vedere sul castone incisa a niello e decorata la Vergine con il Bambino in braccio fiancheggiata da due alberelli. Il terzo reca nella parte centrale del castone una corniola antica raffigurante la musa Thalia incorniciata da una fascia in cui si legge la scritta greca «Signore aiuta il notaio Leone». L’ultimo, proveniente da un corredo sepolcrale, ha incisa sul castone una figura seduta con due stelle intorno al capo e nella verga i nomi greci degli arcangeli Michele e Gabriele. Altri oggetti bizantini presenti sono alcuni eleganti orecchini in oro, un fermaglio di cintura che pare del VI secolo, pesi in bronzo e due incensieri in bronzo, di cui il primo reca un’iscrizione.</w:t>
      </w:r>
    </w:p>
    <w:p w:rsidR="0020700E" w:rsidRPr="0076353D" w:rsidRDefault="00F46F73" w:rsidP="00F966F8">
      <w:pPr>
        <w:spacing w:line="360" w:lineRule="auto"/>
        <w:jc w:val="both"/>
        <w:rPr>
          <w:sz w:val="28"/>
          <w:szCs w:val="28"/>
        </w:rPr>
      </w:pPr>
      <w:r>
        <w:rPr>
          <w:noProof/>
          <w:sz w:val="28"/>
          <w:szCs w:val="28"/>
        </w:rPr>
        <w:drawing>
          <wp:inline distT="0" distB="0" distL="0" distR="0">
            <wp:extent cx="1165860" cy="1973580"/>
            <wp:effectExtent l="19050" t="0" r="0" b="0"/>
            <wp:docPr id="10" name="Immagine 10" descr="Itinerari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0" descr="Itinerari015"/>
                    <pic:cNvPicPr>
                      <a:picLocks noChangeAspect="1" noChangeArrowheads="1"/>
                    </pic:cNvPicPr>
                  </pic:nvPicPr>
                  <pic:blipFill>
                    <a:blip r:embed="rId22"/>
                    <a:srcRect/>
                    <a:stretch>
                      <a:fillRect/>
                    </a:stretch>
                  </pic:blipFill>
                  <pic:spPr bwMode="auto">
                    <a:xfrm>
                      <a:off x="0" y="0"/>
                      <a:ext cx="1165860" cy="1973580"/>
                    </a:xfrm>
                    <a:prstGeom prst="rect">
                      <a:avLst/>
                    </a:prstGeom>
                    <a:noFill/>
                    <a:ln w="9525">
                      <a:noFill/>
                      <a:miter lim="800000"/>
                      <a:headEnd/>
                      <a:tailEnd/>
                    </a:ln>
                  </pic:spPr>
                </pic:pic>
              </a:graphicData>
            </a:graphic>
          </wp:inline>
        </w:drawing>
      </w:r>
    </w:p>
    <w:p w:rsidR="0020700E" w:rsidRPr="0076353D" w:rsidRDefault="0020700E" w:rsidP="00686ED2">
      <w:pPr>
        <w:jc w:val="both"/>
      </w:pPr>
      <w:r w:rsidRPr="0076353D">
        <w:lastRenderedPageBreak/>
        <w:t>10. Messina, Museo Regionale.</w:t>
      </w:r>
    </w:p>
    <w:p w:rsidR="0020700E" w:rsidRPr="0076353D" w:rsidRDefault="0020700E" w:rsidP="00686ED2">
      <w:pPr>
        <w:jc w:val="both"/>
      </w:pPr>
      <w:r w:rsidRPr="0076353D">
        <w:t>Icona della Vergine orante.</w:t>
      </w:r>
    </w:p>
    <w:p w:rsidR="0020700E" w:rsidRPr="0076353D" w:rsidRDefault="0020700E" w:rsidP="00F966F8">
      <w:pPr>
        <w:spacing w:line="360" w:lineRule="auto"/>
        <w:jc w:val="both"/>
        <w:rPr>
          <w:sz w:val="28"/>
          <w:szCs w:val="28"/>
        </w:rPr>
      </w:pPr>
    </w:p>
    <w:p w:rsidR="0020700E" w:rsidRPr="0076353D" w:rsidRDefault="0020700E" w:rsidP="00F966F8">
      <w:pPr>
        <w:spacing w:line="360" w:lineRule="auto"/>
        <w:jc w:val="both"/>
        <w:rPr>
          <w:b/>
          <w:sz w:val="28"/>
          <w:szCs w:val="28"/>
        </w:rPr>
      </w:pPr>
      <w:r w:rsidRPr="0076353D">
        <w:rPr>
          <w:b/>
          <w:sz w:val="28"/>
          <w:szCs w:val="28"/>
        </w:rPr>
        <w:t>I Normanni e Bisanzio</w:t>
      </w:r>
    </w:p>
    <w:p w:rsidR="0020700E" w:rsidRPr="0076353D" w:rsidRDefault="0020700E" w:rsidP="00F966F8">
      <w:pPr>
        <w:spacing w:line="360" w:lineRule="auto"/>
        <w:jc w:val="both"/>
        <w:rPr>
          <w:sz w:val="28"/>
          <w:szCs w:val="28"/>
        </w:rPr>
      </w:pPr>
    </w:p>
    <w:p w:rsidR="0020700E" w:rsidRPr="0076353D" w:rsidRDefault="0020700E" w:rsidP="0033379E">
      <w:pPr>
        <w:spacing w:line="360" w:lineRule="auto"/>
        <w:jc w:val="both"/>
        <w:rPr>
          <w:sz w:val="28"/>
          <w:szCs w:val="28"/>
        </w:rPr>
      </w:pPr>
      <w:r w:rsidRPr="0076353D">
        <w:rPr>
          <w:sz w:val="28"/>
          <w:szCs w:val="28"/>
        </w:rPr>
        <w:tab/>
        <w:t xml:space="preserve">La presenza di Bisanzio in Sicilia emerge chiaramente anche dalla produzione artistica di epoca normanna, dato che i re normanni chiamarono da Bisanzio gli artisti per decorare gli edifici che fecero costruire. La Cappella Palatina di Palermo, all’interno del Palazzo dei Normanni, fatta edificare a partire dal 1132 per volontà di Ruggero II (1130-1154) e consacrata nel 1140, presenta infatti una decorazione a mosaico bizantina che mostra il Cristo Pantokrator, gli evangelisti e diverse scene bibliche e bizantini sono ugualmente i mosaici delle pareti della sala di re Ruggero. La coeva chiesa di Santa Maria dell’Ammiraglio, meglio nota come della Martorana, offre a sua volta un esempio dell’attività di maestranze orientali. Venne fondata nel 1143 per volere di Giorgio di Antiochia, grande ammiraglio al servizio di Ruggero II, e presenta nella parte superiore delle pareti e nella cupola un grandioso ciclo di mosaici bizantini. Tra questi anche due a carattere profano: la raffigurazione di Giorgio di Antiochia prosternato dinanzi alla Vergine e del Cristo in atto di incoronare Ruggero II secondo lo schema tipico dell’arte bizantina dell’imposizione della corona. Il re ha inoltre l’abito e l’acconciatura caratteristica dei sovrani di Bisanzio. Nel Duomo di Cefalù, oltre a un frammento di mosaico più antico assegnabile al VI secolo, la decorazione eseguita dagli artisti bizantini del XII secolo è di eccezionale qualità e fra tutti spicca il grandioso Cristo Pantokrator visibile nella volta del catino absidale. Più tarda infine è l’edificazione del duomo di Monreale (tra 1174 e 1189 circa), a conclusione della grande stagione dell’architettura normanna in Sicilia, avvenuta sotto il re normanno Guglielmo II (1166-1189), che qui è sepolto. La decorazione a mosaico fu compiuta fra la fine del XII secolo e l’inizio del successivo da maestranze fortemente permeate dall’influsso culturale bizantino. Vi si notano tra l’altro le figurazioni di Guglielmo II in abiti di sovrano di Costantinopoli </w:t>
      </w:r>
      <w:r w:rsidRPr="0076353D">
        <w:rPr>
          <w:sz w:val="28"/>
          <w:szCs w:val="28"/>
        </w:rPr>
        <w:lastRenderedPageBreak/>
        <w:t xml:space="preserve">che offre la chiesa alla Vergine e, in un altro mosaico, è incoronato dal Cristo sempre con il costume e le movenze di un basileo orientale. </w:t>
      </w:r>
    </w:p>
    <w:p w:rsidR="0020700E" w:rsidRPr="0076353D" w:rsidRDefault="0020700E" w:rsidP="0033379E">
      <w:pPr>
        <w:spacing w:line="360" w:lineRule="auto"/>
        <w:jc w:val="both"/>
        <w:rPr>
          <w:sz w:val="28"/>
          <w:szCs w:val="28"/>
        </w:rPr>
      </w:pPr>
    </w:p>
    <w:p w:rsidR="0020700E" w:rsidRPr="0076353D" w:rsidRDefault="0020700E" w:rsidP="0033379E">
      <w:pPr>
        <w:spacing w:line="360" w:lineRule="auto"/>
        <w:jc w:val="both"/>
        <w:rPr>
          <w:b/>
          <w:sz w:val="28"/>
          <w:szCs w:val="28"/>
        </w:rPr>
      </w:pPr>
      <w:r w:rsidRPr="0076353D">
        <w:rPr>
          <w:b/>
          <w:sz w:val="28"/>
          <w:szCs w:val="28"/>
        </w:rPr>
        <w:t>La Sardegna</w:t>
      </w:r>
    </w:p>
    <w:p w:rsidR="0020700E" w:rsidRPr="0076353D" w:rsidRDefault="0020700E" w:rsidP="0033379E">
      <w:pPr>
        <w:spacing w:line="360" w:lineRule="auto"/>
        <w:jc w:val="both"/>
        <w:rPr>
          <w:sz w:val="28"/>
          <w:szCs w:val="28"/>
        </w:rPr>
      </w:pPr>
    </w:p>
    <w:p w:rsidR="0020700E" w:rsidRPr="0076353D" w:rsidRDefault="0020700E" w:rsidP="0033379E">
      <w:pPr>
        <w:spacing w:line="360" w:lineRule="auto"/>
        <w:jc w:val="both"/>
        <w:rPr>
          <w:sz w:val="28"/>
          <w:szCs w:val="28"/>
        </w:rPr>
      </w:pPr>
      <w:r w:rsidRPr="0076353D">
        <w:rPr>
          <w:sz w:val="28"/>
          <w:szCs w:val="28"/>
        </w:rPr>
        <w:tab/>
        <w:t xml:space="preserve">In Sardegna l’archeologia ha conseguito rilevanti risultati nell’esplorazione del passato bizantino, ancorché in genere piuttosto specialistici, e si segnala a questo proposito il recupero di un’ottantina di sigilli nel sito di San Giorgio (comune di Cabras), dove sorgeva una chiesa dedicata al santo, pertinenti a cancellerie ecclesiastiche e non e con scritte sia greche che latine. Tra i sigilli di ambito non ecclesiastico se ne trova uno di Anastasia, coreggente l’impero con Costante II e Costantino IV (654-668), una </w:t>
      </w:r>
      <w:r w:rsidRPr="0076353D">
        <w:rPr>
          <w:i/>
          <w:sz w:val="28"/>
          <w:szCs w:val="28"/>
        </w:rPr>
        <w:t>bulla</w:t>
      </w:r>
      <w:r w:rsidRPr="0076353D">
        <w:rPr>
          <w:sz w:val="28"/>
          <w:szCs w:val="28"/>
        </w:rPr>
        <w:t xml:space="preserve"> di un tal Giorgio cubicolario imperiale nel VII secolo o ancora di Pantaleone mandatario imperiale vissuto nel VII-VIII secolo e di altri dignitari, fra cui consoli, ex prefetti e generali. L’epigrafia ci offre inoltre due testimonianze interessanti per la storia imperiale dell’isola. La prima iscrizione, oggi conservata nella basilica di San Saturno o Saturnino a Cagliari, e riportabile al VI secolo, presenta un testo latino di difficile lettura, ma che può essere così ricomposto:</w:t>
      </w:r>
    </w:p>
    <w:p w:rsidR="0020700E" w:rsidRPr="0076353D" w:rsidRDefault="0020700E" w:rsidP="0033379E">
      <w:pPr>
        <w:spacing w:line="360" w:lineRule="auto"/>
        <w:jc w:val="both"/>
        <w:rPr>
          <w:sz w:val="28"/>
          <w:szCs w:val="28"/>
        </w:rPr>
      </w:pPr>
    </w:p>
    <w:p w:rsidR="0020700E" w:rsidRPr="0076353D" w:rsidRDefault="0020700E" w:rsidP="00DB42D8">
      <w:pPr>
        <w:jc w:val="both"/>
      </w:pPr>
      <w:r w:rsidRPr="0076353D">
        <w:t>+ Miserere mei D(eu)s secundum/ magna(m) misericordiam tuam et secundum multitudinem miserationum tuarum/dele inicuitatem (per iniquitatem) meam amplius laba (per lava) me/ ab in(i)ustitia mea et a delicto meo munda meae (sic)/.</w:t>
      </w:r>
    </w:p>
    <w:p w:rsidR="0020700E" w:rsidRPr="0076353D" w:rsidRDefault="0020700E" w:rsidP="00DB42D8">
      <w:pPr>
        <w:jc w:val="both"/>
      </w:pPr>
      <w:r w:rsidRPr="0076353D">
        <w:t>+ Hic iacet b(onae) m(memoriae) Gaudiosud b(ir) (per vir) d(evotus) optio/ draconarius num(eri) dr(omonariorum) s(...) qui bixis (per vixit) annis/ pl(us) min(us) XXIIII quiebit (per quievit) in pace sub d(ie)/ K(alendas) Agustas ind(ictionis) primae. O michi patri tuo cui tal(em) dolor(em) ost/endisti.</w:t>
      </w:r>
    </w:p>
    <w:p w:rsidR="0020700E" w:rsidRPr="0076353D" w:rsidRDefault="0020700E" w:rsidP="0033379E">
      <w:pPr>
        <w:spacing w:line="360" w:lineRule="auto"/>
        <w:jc w:val="both"/>
        <w:rPr>
          <w:sz w:val="28"/>
          <w:szCs w:val="28"/>
        </w:rPr>
      </w:pPr>
    </w:p>
    <w:p w:rsidR="0020700E" w:rsidRPr="0076353D" w:rsidRDefault="0020700E" w:rsidP="0033379E">
      <w:pPr>
        <w:spacing w:line="360" w:lineRule="auto"/>
        <w:jc w:val="both"/>
        <w:rPr>
          <w:sz w:val="28"/>
          <w:szCs w:val="28"/>
        </w:rPr>
      </w:pPr>
      <w:r w:rsidRPr="0076353D">
        <w:rPr>
          <w:sz w:val="28"/>
          <w:szCs w:val="28"/>
        </w:rPr>
        <w:t>ossia:</w:t>
      </w:r>
    </w:p>
    <w:p w:rsidR="0020700E" w:rsidRPr="0076353D" w:rsidRDefault="0020700E" w:rsidP="00DB42D8">
      <w:pPr>
        <w:jc w:val="both"/>
      </w:pPr>
      <w:r w:rsidRPr="0076353D">
        <w:t>Dio abbi pietà di me secondo la tua grande misericordia e secondo la moltitudine delle tue compassioni, cancella la mia iniquità, lavami a fondo della mia ingiustizia e purificami dal mio peccato.</w:t>
      </w:r>
    </w:p>
    <w:p w:rsidR="0020700E" w:rsidRPr="0076353D" w:rsidRDefault="0020700E" w:rsidP="00DB42D8">
      <w:pPr>
        <w:jc w:val="both"/>
      </w:pPr>
      <w:r w:rsidRPr="0076353D">
        <w:t>Qui giace Gaudiosus di buona memoria vir devotus, optio draconarius del numero II dei dromonarii, che visse circa 24 anni, riposò in pace il 16 delle calende di agosto, indizione prima. Povero me, tuo padre, al quale hai fatto vedere un simile dolore.</w:t>
      </w:r>
    </w:p>
    <w:p w:rsidR="0020700E" w:rsidRPr="0076353D" w:rsidRDefault="0020700E" w:rsidP="0033379E">
      <w:pPr>
        <w:spacing w:line="360" w:lineRule="auto"/>
        <w:jc w:val="both"/>
      </w:pPr>
      <w:r w:rsidRPr="0076353D">
        <w:t>(ricostruzione del testo e traduzione di Salvatore Cosentino).</w:t>
      </w:r>
    </w:p>
    <w:p w:rsidR="0020700E" w:rsidRPr="0076353D" w:rsidRDefault="0020700E" w:rsidP="00265755">
      <w:pPr>
        <w:spacing w:line="360" w:lineRule="auto"/>
        <w:rPr>
          <w:sz w:val="28"/>
          <w:szCs w:val="28"/>
        </w:rPr>
      </w:pPr>
    </w:p>
    <w:p w:rsidR="0020700E" w:rsidRPr="0076353D" w:rsidRDefault="0020700E" w:rsidP="00DB42D8">
      <w:pPr>
        <w:spacing w:line="360" w:lineRule="auto"/>
        <w:jc w:val="both"/>
        <w:rPr>
          <w:sz w:val="28"/>
          <w:szCs w:val="28"/>
        </w:rPr>
      </w:pPr>
      <w:r w:rsidRPr="0076353D">
        <w:rPr>
          <w:sz w:val="28"/>
          <w:szCs w:val="28"/>
        </w:rPr>
        <w:lastRenderedPageBreak/>
        <w:t xml:space="preserve">Si tratta di un’iscrizione fatta apporre dal padre di un giovane militare di nome Gaudiosus, morto a ventiquattro anni, che aveva il grado di </w:t>
      </w:r>
      <w:r w:rsidRPr="0076353D">
        <w:rPr>
          <w:i/>
          <w:sz w:val="28"/>
          <w:szCs w:val="28"/>
        </w:rPr>
        <w:t>optio</w:t>
      </w:r>
      <w:r w:rsidRPr="0076353D">
        <w:rPr>
          <w:sz w:val="28"/>
          <w:szCs w:val="28"/>
        </w:rPr>
        <w:t xml:space="preserve">, un sottufficiale, e come di norma per i soldati il titolo di </w:t>
      </w:r>
      <w:r w:rsidRPr="0076353D">
        <w:rPr>
          <w:i/>
          <w:sz w:val="28"/>
          <w:szCs w:val="28"/>
        </w:rPr>
        <w:t>vir devotus</w:t>
      </w:r>
      <w:r w:rsidRPr="0076353D">
        <w:rPr>
          <w:sz w:val="28"/>
          <w:szCs w:val="28"/>
        </w:rPr>
        <w:t xml:space="preserve">. Apparteneva inoltre a un reparto di </w:t>
      </w:r>
      <w:r w:rsidRPr="0076353D">
        <w:rPr>
          <w:i/>
          <w:sz w:val="28"/>
          <w:szCs w:val="28"/>
        </w:rPr>
        <w:t>dromonarii</w:t>
      </w:r>
      <w:r w:rsidRPr="0076353D">
        <w:rPr>
          <w:sz w:val="28"/>
          <w:szCs w:val="28"/>
        </w:rPr>
        <w:t xml:space="preserve">, ovvero di marinai della flotta imperiale evidentemente di stanza a Cagliari, così detti dai </w:t>
      </w:r>
      <w:r w:rsidRPr="0076353D">
        <w:rPr>
          <w:i/>
          <w:sz w:val="28"/>
          <w:szCs w:val="28"/>
        </w:rPr>
        <w:t>dromones</w:t>
      </w:r>
      <w:r w:rsidRPr="0076353D">
        <w:rPr>
          <w:sz w:val="28"/>
          <w:szCs w:val="28"/>
        </w:rPr>
        <w:t>, le navi veloci da guerra dei Bizantini.</w:t>
      </w:r>
    </w:p>
    <w:p w:rsidR="0020700E" w:rsidRPr="0076353D" w:rsidRDefault="0020700E" w:rsidP="00265755">
      <w:pPr>
        <w:spacing w:line="360" w:lineRule="auto"/>
        <w:rPr>
          <w:sz w:val="28"/>
          <w:szCs w:val="28"/>
        </w:rPr>
      </w:pPr>
    </w:p>
    <w:p w:rsidR="0020700E" w:rsidRPr="0076353D" w:rsidRDefault="0020700E" w:rsidP="00C2385B">
      <w:pPr>
        <w:spacing w:line="360" w:lineRule="auto"/>
        <w:jc w:val="both"/>
        <w:rPr>
          <w:sz w:val="28"/>
          <w:szCs w:val="28"/>
        </w:rPr>
      </w:pPr>
      <w:r w:rsidRPr="0076353D">
        <w:rPr>
          <w:sz w:val="28"/>
          <w:szCs w:val="28"/>
        </w:rPr>
        <w:t xml:space="preserve">La seconda epigrafe è collocata infine all’interno della basilica di San Gavino di porto Torres, l’antica Turris Libisonis, lungo la parete della navata destra su un grande blocco marmoreo. Si tratta in questo caso di un’iscrizione fatta apporre da un personaggio di grado molto elevato: Costantino </w:t>
      </w:r>
      <w:r w:rsidRPr="0076353D">
        <w:rPr>
          <w:i/>
          <w:sz w:val="28"/>
          <w:szCs w:val="28"/>
        </w:rPr>
        <w:t>ypatos</w:t>
      </w:r>
      <w:r w:rsidRPr="0076353D">
        <w:rPr>
          <w:sz w:val="28"/>
          <w:szCs w:val="28"/>
        </w:rPr>
        <w:t xml:space="preserve"> e </w:t>
      </w:r>
      <w:r w:rsidRPr="0076353D">
        <w:rPr>
          <w:i/>
          <w:sz w:val="28"/>
          <w:szCs w:val="28"/>
        </w:rPr>
        <w:t>dux</w:t>
      </w:r>
      <w:r w:rsidRPr="0076353D">
        <w:rPr>
          <w:sz w:val="28"/>
          <w:szCs w:val="28"/>
        </w:rPr>
        <w:t xml:space="preserve"> di Sardegna (il governatore imperiale dell’isola) che celebra le vittorie di un imperatore Costantino su Longobardi e altri barbari e si riferisce a Costantino IV (668 al 685) o anche a Costantino V (741-775):</w:t>
      </w:r>
    </w:p>
    <w:p w:rsidR="0020700E" w:rsidRPr="0076353D" w:rsidRDefault="0020700E" w:rsidP="00C2385B">
      <w:pPr>
        <w:spacing w:line="360" w:lineRule="auto"/>
        <w:jc w:val="both"/>
        <w:rPr>
          <w:sz w:val="28"/>
          <w:szCs w:val="28"/>
        </w:rPr>
      </w:pPr>
    </w:p>
    <w:p w:rsidR="0020700E" w:rsidRPr="0076353D" w:rsidRDefault="0020700E" w:rsidP="00EF504B">
      <w:pPr>
        <w:ind w:left="432"/>
      </w:pPr>
      <w:r w:rsidRPr="0076353D">
        <w:t>Vinca la fortuna dell’imperatore e dei Romani +</w:t>
      </w:r>
    </w:p>
    <w:p w:rsidR="0020700E" w:rsidRPr="0076353D" w:rsidRDefault="0020700E" w:rsidP="00EF504B">
      <w:pPr>
        <w:ind w:firstLine="432"/>
        <w:jc w:val="both"/>
      </w:pPr>
      <w:r w:rsidRPr="0076353D">
        <w:t xml:space="preserve">Ora che una doppia tempesta investe a fondo la cosa pubblica, che sei tu, trionfatore unico, signore dell’intera terra abitata e distruttore dei nemici Langobardi e &lt;degli&gt; altri barbari: navi e armi di barbari si dispiegano in schiera contro i Romani; ma tu, Costantino, armato della tua prudenza di timoniere, rivelerai ai sudditi il verbo divino che rasserena l’ordine del cosmo. Perciò Costantino, il celeberrimo </w:t>
      </w:r>
      <w:r w:rsidRPr="0076353D">
        <w:rPr>
          <w:i/>
        </w:rPr>
        <w:t>hypatos</w:t>
      </w:r>
      <w:r w:rsidRPr="0076353D">
        <w:t xml:space="preserve"> e duca, offre al signore dell’intera terra abitata i simboli della vittoria, le sconfitte dei tiranni Langobardi e &lt;degli&gt; altri barbari, che sono in armi contro l’isola dei Sardi tua suddita.</w:t>
      </w:r>
    </w:p>
    <w:p w:rsidR="0020700E" w:rsidRPr="0076353D" w:rsidRDefault="0020700E" w:rsidP="00C2385B">
      <w:pPr>
        <w:spacing w:line="360" w:lineRule="auto"/>
        <w:jc w:val="both"/>
      </w:pPr>
      <w:r w:rsidRPr="0076353D">
        <w:t>(traduzione di Francesca Fiori).</w:t>
      </w:r>
    </w:p>
    <w:p w:rsidR="0020700E" w:rsidRPr="0076353D" w:rsidRDefault="0020700E" w:rsidP="00C2385B">
      <w:pPr>
        <w:spacing w:line="360" w:lineRule="auto"/>
        <w:jc w:val="both"/>
      </w:pPr>
    </w:p>
    <w:p w:rsidR="0020700E" w:rsidRPr="0076353D" w:rsidRDefault="0020700E" w:rsidP="00725A9E">
      <w:pPr>
        <w:spacing w:line="360" w:lineRule="auto"/>
        <w:jc w:val="both"/>
        <w:rPr>
          <w:sz w:val="28"/>
          <w:szCs w:val="28"/>
        </w:rPr>
      </w:pPr>
      <w:r w:rsidRPr="0076353D">
        <w:rPr>
          <w:sz w:val="28"/>
          <w:szCs w:val="28"/>
        </w:rPr>
        <w:t>Altro non si conosce di questo Costantino duca di Sardegna né è chiaro a quali avvenimenti, e a quali nemici oltre ai Longobardi, si riferisca il testo. Potrebbe trattarsi, ma l’ipotesi non trova molti consensi, degli Arabi che avrebbero tentato in modo autonomo un’incursione contro l’isola.</w:t>
      </w:r>
    </w:p>
    <w:p w:rsidR="0020700E" w:rsidRPr="0076353D" w:rsidRDefault="0020700E" w:rsidP="00B517D4">
      <w:pPr>
        <w:spacing w:line="360" w:lineRule="auto"/>
        <w:jc w:val="center"/>
        <w:rPr>
          <w:sz w:val="28"/>
          <w:szCs w:val="28"/>
        </w:rPr>
      </w:pPr>
    </w:p>
    <w:p w:rsidR="0020700E" w:rsidRPr="0076353D" w:rsidRDefault="0020700E" w:rsidP="00B517D4">
      <w:pPr>
        <w:spacing w:line="360" w:lineRule="auto"/>
        <w:jc w:val="center"/>
        <w:rPr>
          <w:sz w:val="28"/>
          <w:szCs w:val="28"/>
        </w:rPr>
      </w:pPr>
      <w:r w:rsidRPr="0076353D">
        <w:rPr>
          <w:sz w:val="28"/>
          <w:szCs w:val="28"/>
        </w:rPr>
        <w:br w:type="page"/>
      </w:r>
      <w:r w:rsidRPr="0076353D">
        <w:rPr>
          <w:sz w:val="28"/>
          <w:szCs w:val="28"/>
        </w:rPr>
        <w:lastRenderedPageBreak/>
        <w:t>NOTA BIBLIOGRAFICA</w:t>
      </w:r>
    </w:p>
    <w:p w:rsidR="0020700E" w:rsidRPr="0076353D" w:rsidRDefault="0020700E" w:rsidP="0048317F">
      <w:pPr>
        <w:spacing w:line="360" w:lineRule="auto"/>
        <w:jc w:val="both"/>
        <w:rPr>
          <w:sz w:val="28"/>
          <w:szCs w:val="28"/>
        </w:rPr>
      </w:pPr>
    </w:p>
    <w:p w:rsidR="0020700E" w:rsidRPr="0076353D" w:rsidRDefault="0020700E" w:rsidP="0048317F">
      <w:pPr>
        <w:spacing w:line="360" w:lineRule="auto"/>
        <w:jc w:val="both"/>
        <w:rPr>
          <w:sz w:val="28"/>
          <w:szCs w:val="28"/>
        </w:rPr>
      </w:pPr>
    </w:p>
    <w:p w:rsidR="0020700E" w:rsidRPr="0076353D" w:rsidRDefault="0020700E" w:rsidP="00B525CB">
      <w:pPr>
        <w:jc w:val="both"/>
        <w:rPr>
          <w:sz w:val="28"/>
          <w:szCs w:val="28"/>
        </w:rPr>
      </w:pPr>
      <w:r w:rsidRPr="0076353D">
        <w:rPr>
          <w:sz w:val="28"/>
          <w:szCs w:val="28"/>
        </w:rPr>
        <w:t xml:space="preserve">J. Gay, </w:t>
      </w:r>
      <w:r w:rsidRPr="0076353D">
        <w:rPr>
          <w:i/>
          <w:sz w:val="28"/>
          <w:szCs w:val="28"/>
        </w:rPr>
        <w:t>L’Italia meridionale e l’impero bizantino. Dall’avvento di Basilio I alla resa di Bari ai Normanni (867-1071)</w:t>
      </w:r>
      <w:r w:rsidRPr="0076353D">
        <w:rPr>
          <w:sz w:val="28"/>
          <w:szCs w:val="28"/>
        </w:rPr>
        <w:t xml:space="preserve">, trad. it., Firenze 1917 (ediz. orig. 1904); G. Bovini, </w:t>
      </w:r>
      <w:r w:rsidRPr="0076353D">
        <w:rPr>
          <w:i/>
          <w:sz w:val="28"/>
          <w:szCs w:val="28"/>
        </w:rPr>
        <w:t>Guida del Museo Nazionale di Ravenna</w:t>
      </w:r>
      <w:r w:rsidRPr="0076353D">
        <w:rPr>
          <w:sz w:val="28"/>
          <w:szCs w:val="28"/>
        </w:rPr>
        <w:t xml:space="preserve">, Ravenna 1951; G. Agnello, </w:t>
      </w:r>
      <w:r w:rsidRPr="0076353D">
        <w:rPr>
          <w:i/>
          <w:sz w:val="28"/>
          <w:szCs w:val="28"/>
        </w:rPr>
        <w:t>Le arti figurative nella Sicilia bizantina</w:t>
      </w:r>
      <w:r w:rsidRPr="0076353D">
        <w:rPr>
          <w:sz w:val="28"/>
          <w:szCs w:val="28"/>
        </w:rPr>
        <w:t xml:space="preserve">, Palermo 1962; A. Pertusi, </w:t>
      </w:r>
      <w:r w:rsidRPr="0076353D">
        <w:rPr>
          <w:i/>
          <w:sz w:val="28"/>
          <w:szCs w:val="28"/>
        </w:rPr>
        <w:t>L’iscrizione torcellana dei tempi di Eraclio</w:t>
      </w:r>
      <w:r w:rsidRPr="0076353D">
        <w:rPr>
          <w:sz w:val="28"/>
          <w:szCs w:val="28"/>
        </w:rPr>
        <w:t xml:space="preserve">, in «Bollettino dell’Istituto di Storia della Società e dello Stato Veneziano» 4 (1962), pp. 9-38; A. Pertusi, </w:t>
      </w:r>
      <w:r w:rsidRPr="0076353D">
        <w:rPr>
          <w:i/>
          <w:sz w:val="28"/>
          <w:szCs w:val="28"/>
        </w:rPr>
        <w:t>Quedam regalia insignia. Ricerche sulle insegne del potere ducale a Venezia durante il Medioevo</w:t>
      </w:r>
      <w:r w:rsidRPr="0076353D">
        <w:rPr>
          <w:sz w:val="28"/>
          <w:szCs w:val="28"/>
        </w:rPr>
        <w:t xml:space="preserve">, in «Studi Veneziani» VII (1965), pp. 3-123; R. Gallo, </w:t>
      </w:r>
      <w:r w:rsidRPr="0076353D">
        <w:rPr>
          <w:i/>
          <w:sz w:val="28"/>
          <w:szCs w:val="28"/>
        </w:rPr>
        <w:t>Il tesoro di S. Marco e la sua storia</w:t>
      </w:r>
      <w:r w:rsidRPr="0076353D">
        <w:rPr>
          <w:sz w:val="28"/>
          <w:szCs w:val="28"/>
        </w:rPr>
        <w:t xml:space="preserve">, Venezia 1967; </w:t>
      </w:r>
      <w:r w:rsidRPr="0076353D">
        <w:rPr>
          <w:i/>
          <w:sz w:val="28"/>
          <w:szCs w:val="28"/>
        </w:rPr>
        <w:t>Cento codici bessarionei</w:t>
      </w:r>
      <w:r w:rsidRPr="0076353D">
        <w:rPr>
          <w:sz w:val="28"/>
          <w:szCs w:val="28"/>
        </w:rPr>
        <w:t xml:space="preserve">, a cura di T. Gasparrini Leporace, E. Mioni, Venezia 1968 (catalogo di mostra); A. Rizzi, </w:t>
      </w:r>
      <w:r w:rsidRPr="0076353D">
        <w:rPr>
          <w:i/>
          <w:sz w:val="28"/>
          <w:szCs w:val="28"/>
        </w:rPr>
        <w:t>Monachesimo bizantino e chiese rupestri in Basilicata. Aspetti e problemi</w:t>
      </w:r>
      <w:r w:rsidRPr="0076353D">
        <w:rPr>
          <w:sz w:val="28"/>
          <w:szCs w:val="28"/>
        </w:rPr>
        <w:t xml:space="preserve">, in «Deltion tes christianikes archaiologikes Etaireias», 5 (1969), pp. 111-140; Id., </w:t>
      </w:r>
      <w:r w:rsidRPr="0076353D">
        <w:rPr>
          <w:i/>
          <w:sz w:val="28"/>
          <w:szCs w:val="28"/>
        </w:rPr>
        <w:t>Gli affreschi delle chiese rupestri</w:t>
      </w:r>
      <w:r w:rsidRPr="0076353D">
        <w:rPr>
          <w:sz w:val="28"/>
          <w:szCs w:val="28"/>
        </w:rPr>
        <w:t xml:space="preserve">, Matera 1973; G. Lorenzetti, </w:t>
      </w:r>
      <w:r w:rsidRPr="0076353D">
        <w:rPr>
          <w:i/>
          <w:sz w:val="28"/>
          <w:szCs w:val="28"/>
        </w:rPr>
        <w:t>Venezia e il suo estuario. Guida storico-artistica</w:t>
      </w:r>
      <w:r w:rsidRPr="0076353D">
        <w:rPr>
          <w:sz w:val="28"/>
          <w:szCs w:val="28"/>
        </w:rPr>
        <w:t xml:space="preserve">, Trieste 1974; AA.VV., </w:t>
      </w:r>
      <w:r w:rsidRPr="0076353D">
        <w:rPr>
          <w:i/>
          <w:sz w:val="28"/>
          <w:szCs w:val="28"/>
        </w:rPr>
        <w:t>Venezia e Bisanzio</w:t>
      </w:r>
      <w:r w:rsidRPr="0076353D">
        <w:rPr>
          <w:sz w:val="28"/>
          <w:szCs w:val="28"/>
        </w:rPr>
        <w:t xml:space="preserve">, Venezia 1974 (Catalogo della Mostra, Venezia 8 giugno-30 settembre 1974); A. Carile, </w:t>
      </w:r>
      <w:r w:rsidRPr="0076353D">
        <w:rPr>
          <w:i/>
          <w:sz w:val="28"/>
          <w:szCs w:val="28"/>
        </w:rPr>
        <w:t>Manuele Nothos Paleologo. Nota prosopografica</w:t>
      </w:r>
      <w:r w:rsidRPr="0076353D">
        <w:rPr>
          <w:sz w:val="28"/>
          <w:szCs w:val="28"/>
        </w:rPr>
        <w:t xml:space="preserve">, in «Thesaurismata» 12 (1975), pp. 137-147; S. Tavano, </w:t>
      </w:r>
      <w:r w:rsidRPr="0076353D">
        <w:rPr>
          <w:i/>
          <w:sz w:val="28"/>
          <w:szCs w:val="28"/>
        </w:rPr>
        <w:t>Stauroteca bizantina inedita</w:t>
      </w:r>
      <w:r w:rsidRPr="0076353D">
        <w:rPr>
          <w:sz w:val="28"/>
          <w:szCs w:val="28"/>
        </w:rPr>
        <w:t xml:space="preserve">, in «Studi Goriziani» 41 (gennaio-giugno 1975), pp. 139-152; Ch. Smith, </w:t>
      </w:r>
      <w:r w:rsidRPr="0076353D">
        <w:rPr>
          <w:i/>
          <w:sz w:val="28"/>
          <w:szCs w:val="28"/>
        </w:rPr>
        <w:t>Ravenna. I secoli d’oro</w:t>
      </w:r>
      <w:r w:rsidRPr="0076353D">
        <w:rPr>
          <w:sz w:val="28"/>
          <w:szCs w:val="28"/>
        </w:rPr>
        <w:t xml:space="preserve">, Ravenna 1977; AA.VV., </w:t>
      </w:r>
      <w:r w:rsidRPr="0076353D">
        <w:rPr>
          <w:i/>
          <w:sz w:val="28"/>
          <w:szCs w:val="28"/>
        </w:rPr>
        <w:t>Iulia Concordia dall’età romana all’età moderna</w:t>
      </w:r>
      <w:r w:rsidRPr="0076353D">
        <w:rPr>
          <w:sz w:val="28"/>
          <w:szCs w:val="28"/>
        </w:rPr>
        <w:t xml:space="preserve">, Treviso 1978; </w:t>
      </w:r>
      <w:r w:rsidRPr="0076353D">
        <w:rPr>
          <w:i/>
          <w:sz w:val="28"/>
          <w:szCs w:val="28"/>
        </w:rPr>
        <w:t>Museo di Torcello. Sezione medioevale e moderna</w:t>
      </w:r>
      <w:r w:rsidRPr="0076353D">
        <w:rPr>
          <w:sz w:val="28"/>
          <w:szCs w:val="28"/>
        </w:rPr>
        <w:t>, a cura di R. Polacco, G. Sciré Nepi, G. Zattera, Venezia 1978;</w:t>
      </w:r>
      <w:r w:rsidRPr="0076353D">
        <w:rPr>
          <w:i/>
          <w:sz w:val="28"/>
          <w:szCs w:val="28"/>
        </w:rPr>
        <w:t xml:space="preserve"> </w:t>
      </w:r>
      <w:r w:rsidRPr="0076353D">
        <w:rPr>
          <w:sz w:val="28"/>
          <w:szCs w:val="28"/>
        </w:rPr>
        <w:t xml:space="preserve">V. von Falkenhausen, </w:t>
      </w:r>
      <w:r w:rsidRPr="0076353D">
        <w:rPr>
          <w:i/>
          <w:sz w:val="28"/>
          <w:szCs w:val="28"/>
        </w:rPr>
        <w:t>La dominazione bizantina nell’Italia meridionale dal IX all’XI secolo</w:t>
      </w:r>
      <w:r w:rsidRPr="0076353D">
        <w:rPr>
          <w:sz w:val="28"/>
          <w:szCs w:val="28"/>
        </w:rPr>
        <w:t xml:space="preserve">, trad. it., Bari 1978; A. Messina, </w:t>
      </w:r>
      <w:r w:rsidRPr="0076353D">
        <w:rPr>
          <w:i/>
          <w:sz w:val="28"/>
          <w:szCs w:val="28"/>
        </w:rPr>
        <w:t>Le chiese rupestri del Siracusano</w:t>
      </w:r>
      <w:r w:rsidRPr="0076353D">
        <w:rPr>
          <w:sz w:val="28"/>
          <w:szCs w:val="28"/>
        </w:rPr>
        <w:t xml:space="preserve">, Palermo 1979; G. Bovini, </w:t>
      </w:r>
      <w:r w:rsidRPr="0076353D">
        <w:rPr>
          <w:i/>
          <w:sz w:val="28"/>
          <w:szCs w:val="28"/>
        </w:rPr>
        <w:t>Ravenna. Arte e storia</w:t>
      </w:r>
      <w:r w:rsidRPr="0076353D">
        <w:rPr>
          <w:sz w:val="28"/>
          <w:szCs w:val="28"/>
        </w:rPr>
        <w:t xml:space="preserve">, Ravenna 1980; AA.VV., </w:t>
      </w:r>
      <w:r w:rsidRPr="0076353D">
        <w:rPr>
          <w:i/>
          <w:sz w:val="28"/>
          <w:szCs w:val="28"/>
        </w:rPr>
        <w:t>I cavalli di San Marco</w:t>
      </w:r>
      <w:r w:rsidRPr="0076353D">
        <w:rPr>
          <w:sz w:val="28"/>
          <w:szCs w:val="28"/>
        </w:rPr>
        <w:t xml:space="preserve">, Milano 1981; AA.VV., </w:t>
      </w:r>
      <w:r w:rsidRPr="0076353D">
        <w:rPr>
          <w:i/>
          <w:sz w:val="28"/>
          <w:szCs w:val="28"/>
        </w:rPr>
        <w:t>I Bizantini in Italia</w:t>
      </w:r>
      <w:r w:rsidRPr="0076353D">
        <w:rPr>
          <w:sz w:val="28"/>
          <w:szCs w:val="28"/>
        </w:rPr>
        <w:t xml:space="preserve">, Milano 1982; P. Corsi, </w:t>
      </w:r>
      <w:r w:rsidRPr="0076353D">
        <w:rPr>
          <w:i/>
          <w:sz w:val="28"/>
          <w:szCs w:val="28"/>
        </w:rPr>
        <w:t>La spedizione italiana di Costante II</w:t>
      </w:r>
      <w:r w:rsidRPr="0076353D">
        <w:rPr>
          <w:sz w:val="28"/>
          <w:szCs w:val="28"/>
        </w:rPr>
        <w:t xml:space="preserve">, Bologna 1983; AA.VV., </w:t>
      </w:r>
      <w:r w:rsidRPr="0076353D">
        <w:rPr>
          <w:i/>
          <w:sz w:val="28"/>
          <w:szCs w:val="28"/>
        </w:rPr>
        <w:t>Il Tesoro di San Marco</w:t>
      </w:r>
      <w:r w:rsidRPr="0076353D">
        <w:rPr>
          <w:sz w:val="28"/>
          <w:szCs w:val="28"/>
        </w:rPr>
        <w:t xml:space="preserve">, Milano 1986 (catalogo della mostra del Tesoro di san Marco); B. Bertoli, W. Dorigo, A. Niero, </w:t>
      </w:r>
      <w:r w:rsidRPr="0076353D">
        <w:rPr>
          <w:i/>
          <w:sz w:val="28"/>
          <w:szCs w:val="28"/>
        </w:rPr>
        <w:t>I mosaici di San Marco. Iconografia dell’antico e nuovo testamento</w:t>
      </w:r>
      <w:r w:rsidRPr="0076353D">
        <w:rPr>
          <w:sz w:val="28"/>
          <w:szCs w:val="28"/>
        </w:rPr>
        <w:t xml:space="preserve">, a cura di B. Bertoli, Milano 1986; G. Cuscito, </w:t>
      </w:r>
      <w:r w:rsidRPr="0076353D">
        <w:rPr>
          <w:i/>
          <w:sz w:val="28"/>
          <w:szCs w:val="28"/>
        </w:rPr>
        <w:t>Grado e le sue basiliche paleocristiane</w:t>
      </w:r>
      <w:r w:rsidRPr="0076353D">
        <w:rPr>
          <w:sz w:val="28"/>
          <w:szCs w:val="28"/>
        </w:rPr>
        <w:t xml:space="preserve">, P. Tozzi, M. Harari, </w:t>
      </w:r>
      <w:r w:rsidRPr="0076353D">
        <w:rPr>
          <w:i/>
          <w:sz w:val="28"/>
          <w:szCs w:val="28"/>
        </w:rPr>
        <w:t>Eraclea Veneta. Immagine di una città sepolta</w:t>
      </w:r>
      <w:r w:rsidRPr="0076353D">
        <w:rPr>
          <w:sz w:val="28"/>
          <w:szCs w:val="28"/>
        </w:rPr>
        <w:t xml:space="preserve">, Parma 1984; Bologna 1986; R. Mambella, L. Sanesi Mastrocinque, </w:t>
      </w:r>
      <w:r w:rsidRPr="0076353D">
        <w:rPr>
          <w:i/>
          <w:sz w:val="28"/>
          <w:szCs w:val="28"/>
        </w:rPr>
        <w:t>Le Venezie</w:t>
      </w:r>
      <w:r w:rsidRPr="0076353D">
        <w:rPr>
          <w:sz w:val="28"/>
          <w:szCs w:val="28"/>
        </w:rPr>
        <w:t xml:space="preserve">, Roma 1986 (Itinerari archeologici, 13); M.C. Bandera Viani. </w:t>
      </w:r>
      <w:r w:rsidRPr="0076353D">
        <w:rPr>
          <w:i/>
          <w:sz w:val="28"/>
          <w:szCs w:val="28"/>
        </w:rPr>
        <w:t>Venezia. Museo delle icone bizantine e post bizantine e chiesa di San Giorgio dei Greci</w:t>
      </w:r>
      <w:r w:rsidRPr="0076353D">
        <w:rPr>
          <w:sz w:val="28"/>
          <w:szCs w:val="28"/>
        </w:rPr>
        <w:t xml:space="preserve">, Bologna 1988; AA. VV., </w:t>
      </w:r>
      <w:r w:rsidRPr="0076353D">
        <w:rPr>
          <w:i/>
          <w:sz w:val="28"/>
          <w:szCs w:val="28"/>
        </w:rPr>
        <w:t>Splendori di Bisanzio. Testimonianze e riflessi d’arte e cultura bizantina nelle chiese d’Italia</w:t>
      </w:r>
      <w:r w:rsidRPr="0076353D">
        <w:rPr>
          <w:sz w:val="28"/>
          <w:szCs w:val="28"/>
        </w:rPr>
        <w:t xml:space="preserve">, Milano 1990; A. Pertusi, </w:t>
      </w:r>
      <w:r w:rsidRPr="0076353D">
        <w:rPr>
          <w:i/>
          <w:sz w:val="28"/>
          <w:szCs w:val="28"/>
        </w:rPr>
        <w:t>Saggi veneto-bizantini</w:t>
      </w:r>
      <w:r w:rsidRPr="0076353D">
        <w:rPr>
          <w:sz w:val="28"/>
          <w:szCs w:val="28"/>
        </w:rPr>
        <w:t xml:space="preserve">, a cura di G.B. Parente, Firenze 1990; A. Previtali, </w:t>
      </w:r>
      <w:r w:rsidRPr="0076353D">
        <w:rPr>
          <w:i/>
          <w:sz w:val="28"/>
          <w:szCs w:val="28"/>
        </w:rPr>
        <w:t>Vicenza paleocristiana. Cenni storici</w:t>
      </w:r>
      <w:r w:rsidRPr="0076353D">
        <w:rPr>
          <w:sz w:val="28"/>
          <w:szCs w:val="28"/>
        </w:rPr>
        <w:t xml:space="preserve">, Vicenza 1991; </w:t>
      </w:r>
      <w:r w:rsidRPr="0076353D">
        <w:rPr>
          <w:i/>
          <w:sz w:val="28"/>
          <w:szCs w:val="28"/>
        </w:rPr>
        <w:t>Collezioni veneziane di codici greci delle raccolte della Biblioteca Nazionale Marciana</w:t>
      </w:r>
      <w:r w:rsidRPr="0076353D">
        <w:rPr>
          <w:sz w:val="28"/>
          <w:szCs w:val="28"/>
        </w:rPr>
        <w:t xml:space="preserve">, a cura di M. Zorzi, Venezia 1993; </w:t>
      </w:r>
      <w:r w:rsidRPr="0076353D">
        <w:rPr>
          <w:i/>
          <w:sz w:val="28"/>
          <w:szCs w:val="28"/>
        </w:rPr>
        <w:t>Da Candia a Venezia. Icone greche in Italia</w:t>
      </w:r>
      <w:r w:rsidRPr="0076353D">
        <w:rPr>
          <w:sz w:val="28"/>
          <w:szCs w:val="28"/>
        </w:rPr>
        <w:t xml:space="preserve">, a cura di N. Chatzidakis, Atene 1993 (catalogo della Mostra di Venezia, Museo Correr, 17 settembre-30 ottobre 1993); </w:t>
      </w:r>
      <w:r w:rsidRPr="0076353D">
        <w:rPr>
          <w:i/>
          <w:sz w:val="28"/>
          <w:szCs w:val="28"/>
        </w:rPr>
        <w:t>Dall’Egitto copto all’Abruzzo bizantino. I Bizantini in Abruzzo (secc. VI-VII)</w:t>
      </w:r>
      <w:r w:rsidRPr="0076353D">
        <w:rPr>
          <w:sz w:val="28"/>
          <w:szCs w:val="28"/>
        </w:rPr>
        <w:t xml:space="preserve">, </w:t>
      </w:r>
      <w:r w:rsidRPr="0076353D">
        <w:rPr>
          <w:sz w:val="28"/>
          <w:szCs w:val="28"/>
        </w:rPr>
        <w:lastRenderedPageBreak/>
        <w:t xml:space="preserve">a cura di A.R. Staffa, W. Pellegrini, Mosciano S. Angelo 1993; AA.VV., </w:t>
      </w:r>
      <w:r w:rsidRPr="0076353D">
        <w:rPr>
          <w:i/>
          <w:sz w:val="28"/>
          <w:szCs w:val="28"/>
        </w:rPr>
        <w:t>La basilica di San Marco. Arte e simbologia</w:t>
      </w:r>
      <w:r w:rsidRPr="0076353D">
        <w:rPr>
          <w:sz w:val="28"/>
          <w:szCs w:val="28"/>
        </w:rPr>
        <w:t xml:space="preserve">, a cura di B. Bertoli, Venezia 1993; S. Cosentino, </w:t>
      </w:r>
      <w:r w:rsidRPr="0076353D">
        <w:rPr>
          <w:i/>
          <w:sz w:val="28"/>
          <w:szCs w:val="28"/>
        </w:rPr>
        <w:t>L’iscrizione ravennate dell’esarco Isacio e le guerre di Rotari</w:t>
      </w:r>
      <w:r w:rsidRPr="0076353D">
        <w:rPr>
          <w:sz w:val="28"/>
          <w:szCs w:val="28"/>
        </w:rPr>
        <w:t xml:space="preserve">, in «Atti e Memorie della Deputazione di Storia patria per le antiche province modenesi», s. XI, 15 (1993), pp. 23-43; A.M. Iannucci, L. Martini, </w:t>
      </w:r>
      <w:r w:rsidRPr="0076353D">
        <w:rPr>
          <w:i/>
          <w:sz w:val="28"/>
          <w:szCs w:val="28"/>
        </w:rPr>
        <w:t>Museo Nazionale, Ravenna</w:t>
      </w:r>
      <w:r w:rsidRPr="0076353D">
        <w:rPr>
          <w:sz w:val="28"/>
          <w:szCs w:val="28"/>
        </w:rPr>
        <w:t xml:space="preserve">, Roma 1993; </w:t>
      </w:r>
      <w:r w:rsidRPr="0076353D">
        <w:rPr>
          <w:i/>
          <w:sz w:val="28"/>
          <w:szCs w:val="28"/>
        </w:rPr>
        <w:t>La Pala d’Oro</w:t>
      </w:r>
      <w:r w:rsidRPr="0076353D">
        <w:rPr>
          <w:sz w:val="28"/>
          <w:szCs w:val="28"/>
        </w:rPr>
        <w:t xml:space="preserve">, a cura di H.R. Hahnloser, R. Polacco, Venezia 1994; S. Cosentino, </w:t>
      </w:r>
      <w:r w:rsidRPr="0076353D">
        <w:rPr>
          <w:i/>
          <w:sz w:val="28"/>
          <w:szCs w:val="28"/>
        </w:rPr>
        <w:t>Gaudiosus «draconarius». La Sardegna bizantina attraverso un epitafio del secolo VI,</w:t>
      </w:r>
      <w:r w:rsidRPr="0076353D">
        <w:rPr>
          <w:sz w:val="28"/>
          <w:szCs w:val="28"/>
        </w:rPr>
        <w:t xml:space="preserve"> Bologna 1994; AA.VV., </w:t>
      </w:r>
      <w:r w:rsidRPr="0076353D">
        <w:rPr>
          <w:i/>
          <w:sz w:val="28"/>
          <w:szCs w:val="28"/>
        </w:rPr>
        <w:t>Chiese e asceteri rupestri di Matera</w:t>
      </w:r>
      <w:r w:rsidRPr="0076353D">
        <w:rPr>
          <w:sz w:val="28"/>
          <w:szCs w:val="28"/>
        </w:rPr>
        <w:t xml:space="preserve">, Roma 1995; G. Bovini, </w:t>
      </w:r>
      <w:r w:rsidRPr="0076353D">
        <w:rPr>
          <w:i/>
          <w:sz w:val="28"/>
          <w:szCs w:val="28"/>
        </w:rPr>
        <w:t>San Vitale</w:t>
      </w:r>
      <w:r w:rsidRPr="0076353D">
        <w:rPr>
          <w:sz w:val="28"/>
          <w:szCs w:val="28"/>
        </w:rPr>
        <w:t>, Ravenna 1995; G.P. Brogiolo, S. Gelichi</w:t>
      </w:r>
      <w:r w:rsidRPr="0076353D">
        <w:rPr>
          <w:i/>
          <w:sz w:val="28"/>
          <w:szCs w:val="28"/>
        </w:rPr>
        <w:t>, Nuove ricerche sui castelli altomedievali dell’Italia settentrionale</w:t>
      </w:r>
      <w:r w:rsidRPr="0076353D">
        <w:rPr>
          <w:sz w:val="28"/>
          <w:szCs w:val="28"/>
        </w:rPr>
        <w:t xml:space="preserve">, Firenze 1996; S. Cosentino, </w:t>
      </w:r>
      <w:r w:rsidRPr="0076353D">
        <w:rPr>
          <w:i/>
          <w:sz w:val="28"/>
          <w:szCs w:val="28"/>
        </w:rPr>
        <w:t>Prosopografia dell’Italia bizantina (493-804)</w:t>
      </w:r>
      <w:r w:rsidRPr="0076353D">
        <w:rPr>
          <w:sz w:val="28"/>
          <w:szCs w:val="28"/>
        </w:rPr>
        <w:t xml:space="preserve">, I, </w:t>
      </w:r>
      <w:r w:rsidRPr="0076353D">
        <w:rPr>
          <w:i/>
          <w:sz w:val="28"/>
          <w:szCs w:val="28"/>
        </w:rPr>
        <w:t>A-F</w:t>
      </w:r>
      <w:r w:rsidRPr="0076353D">
        <w:rPr>
          <w:sz w:val="28"/>
          <w:szCs w:val="28"/>
        </w:rPr>
        <w:t xml:space="preserve">, Bologna 1996, II, </w:t>
      </w:r>
      <w:r w:rsidRPr="0076353D">
        <w:rPr>
          <w:i/>
          <w:sz w:val="28"/>
          <w:szCs w:val="28"/>
        </w:rPr>
        <w:t>G-O</w:t>
      </w:r>
      <w:r w:rsidRPr="0076353D">
        <w:rPr>
          <w:sz w:val="28"/>
          <w:szCs w:val="28"/>
        </w:rPr>
        <w:t xml:space="preserve">, Bologna 2000; </w:t>
      </w:r>
      <w:r w:rsidRPr="0076353D">
        <w:rPr>
          <w:i/>
          <w:sz w:val="28"/>
          <w:szCs w:val="28"/>
        </w:rPr>
        <w:t xml:space="preserve">Storia dell’arte marciana, </w:t>
      </w:r>
      <w:r w:rsidRPr="0076353D">
        <w:rPr>
          <w:sz w:val="28"/>
          <w:szCs w:val="28"/>
        </w:rPr>
        <w:t>3 voll., (</w:t>
      </w:r>
      <w:r w:rsidRPr="0076353D">
        <w:rPr>
          <w:i/>
          <w:sz w:val="28"/>
          <w:szCs w:val="28"/>
        </w:rPr>
        <w:t>L’architettura</w:t>
      </w:r>
      <w:r w:rsidRPr="0076353D">
        <w:rPr>
          <w:sz w:val="28"/>
          <w:szCs w:val="28"/>
        </w:rPr>
        <w:t xml:space="preserve">; </w:t>
      </w:r>
      <w:r w:rsidRPr="0076353D">
        <w:rPr>
          <w:i/>
          <w:sz w:val="28"/>
          <w:szCs w:val="28"/>
        </w:rPr>
        <w:t>Sculture, tesoro, arazzi</w:t>
      </w:r>
      <w:r w:rsidRPr="0076353D">
        <w:rPr>
          <w:sz w:val="28"/>
          <w:szCs w:val="28"/>
        </w:rPr>
        <w:t xml:space="preserve">; </w:t>
      </w:r>
      <w:r w:rsidRPr="0076353D">
        <w:rPr>
          <w:i/>
          <w:sz w:val="28"/>
          <w:szCs w:val="28"/>
        </w:rPr>
        <w:t>I mosaici</w:t>
      </w:r>
      <w:r w:rsidRPr="0076353D">
        <w:rPr>
          <w:sz w:val="28"/>
          <w:szCs w:val="28"/>
        </w:rPr>
        <w:t xml:space="preserve">), Venezia 1997 (Atti del Convegno internazionale di studi, Venezia, 11-14 ottobre 1994); S. Gelichi, </w:t>
      </w:r>
      <w:r w:rsidRPr="0076353D">
        <w:rPr>
          <w:i/>
          <w:sz w:val="28"/>
          <w:szCs w:val="28"/>
        </w:rPr>
        <w:t>Introduzione all’archeologia medievale. Storia e ricerca in Italia</w:t>
      </w:r>
      <w:r w:rsidRPr="0076353D">
        <w:rPr>
          <w:sz w:val="28"/>
          <w:szCs w:val="28"/>
        </w:rPr>
        <w:t xml:space="preserve">, Roma 1997; G. P. Brogiolo, S. Gelichi, </w:t>
      </w:r>
      <w:r w:rsidRPr="0076353D">
        <w:rPr>
          <w:i/>
          <w:sz w:val="28"/>
          <w:szCs w:val="28"/>
        </w:rPr>
        <w:t>La città nell’alto Medioevo italiano. Archeologia e storia</w:t>
      </w:r>
      <w:r w:rsidRPr="0076353D">
        <w:rPr>
          <w:sz w:val="28"/>
          <w:szCs w:val="28"/>
        </w:rPr>
        <w:t xml:space="preserve">, Roma-Bari 1998; F. Dell’Aquila, </w:t>
      </w:r>
      <w:r w:rsidRPr="0076353D">
        <w:rPr>
          <w:i/>
          <w:sz w:val="28"/>
          <w:szCs w:val="28"/>
        </w:rPr>
        <w:t>Le chiese rupestri di Puglia e Basilicata</w:t>
      </w:r>
      <w:r w:rsidRPr="0076353D">
        <w:rPr>
          <w:sz w:val="28"/>
          <w:szCs w:val="28"/>
        </w:rPr>
        <w:t xml:space="preserve">, Bari 1998; Id., </w:t>
      </w:r>
      <w:r w:rsidRPr="0076353D">
        <w:rPr>
          <w:i/>
          <w:sz w:val="28"/>
          <w:szCs w:val="28"/>
        </w:rPr>
        <w:t>Le chiese rupestri di Puglia</w:t>
      </w:r>
      <w:r w:rsidRPr="0076353D">
        <w:rPr>
          <w:sz w:val="28"/>
          <w:szCs w:val="28"/>
        </w:rPr>
        <w:t xml:space="preserve">, Bari 1998; L. Martini, </w:t>
      </w:r>
      <w:r w:rsidRPr="0076353D">
        <w:rPr>
          <w:i/>
          <w:sz w:val="28"/>
          <w:szCs w:val="28"/>
        </w:rPr>
        <w:t>Cinquanta capolavori nel Museo Nazionale di Ravenna</w:t>
      </w:r>
      <w:r w:rsidRPr="0076353D">
        <w:rPr>
          <w:sz w:val="28"/>
          <w:szCs w:val="28"/>
        </w:rPr>
        <w:t xml:space="preserve">, Ravenna 1998; P.G. Spanu, </w:t>
      </w:r>
      <w:r w:rsidRPr="0076353D">
        <w:rPr>
          <w:i/>
          <w:sz w:val="28"/>
          <w:szCs w:val="28"/>
        </w:rPr>
        <w:t>La Sardegna bizantina fra VI e VII secolo</w:t>
      </w:r>
      <w:r w:rsidRPr="0076353D">
        <w:rPr>
          <w:sz w:val="28"/>
          <w:szCs w:val="28"/>
        </w:rPr>
        <w:t xml:space="preserve">, Oristano 1998; E. Zanini, </w:t>
      </w:r>
      <w:r w:rsidRPr="0076353D">
        <w:rPr>
          <w:i/>
          <w:sz w:val="28"/>
          <w:szCs w:val="28"/>
        </w:rPr>
        <w:t>Le Italie bizantine. Territorio, insediamenti ed economia nella provincia bizantina d’Italia (VI-VIII secolo)</w:t>
      </w:r>
      <w:r w:rsidRPr="0076353D">
        <w:rPr>
          <w:sz w:val="28"/>
          <w:szCs w:val="28"/>
        </w:rPr>
        <w:t xml:space="preserve">, Bari 1998; AA.VV., </w:t>
      </w:r>
      <w:r w:rsidRPr="0076353D">
        <w:rPr>
          <w:i/>
          <w:sz w:val="28"/>
          <w:szCs w:val="28"/>
        </w:rPr>
        <w:t>Il corridoio bizantino e la via Amerina nell’alto Medioevo</w:t>
      </w:r>
      <w:r w:rsidRPr="0076353D">
        <w:rPr>
          <w:sz w:val="28"/>
          <w:szCs w:val="28"/>
        </w:rPr>
        <w:t xml:space="preserve">, a cura di E. Menestò, Spoleto 1999; M. Bolla, </w:t>
      </w:r>
      <w:r w:rsidRPr="0076353D">
        <w:rPr>
          <w:i/>
          <w:sz w:val="28"/>
          <w:szCs w:val="28"/>
        </w:rPr>
        <w:t>Il «Tesoro» di Isola Rizza: osservazioni in occasione del restauro</w:t>
      </w:r>
      <w:r w:rsidRPr="0076353D">
        <w:rPr>
          <w:sz w:val="28"/>
          <w:szCs w:val="28"/>
        </w:rPr>
        <w:t xml:space="preserve">, in «Numismatica e Antichità Classiche», 28 (1999), pp. 275-303; A. Cilento, </w:t>
      </w:r>
      <w:r w:rsidRPr="0076353D">
        <w:rPr>
          <w:i/>
          <w:sz w:val="28"/>
          <w:szCs w:val="28"/>
        </w:rPr>
        <w:t>Potere e monachesimo. Ceti dirigenti e mondo monastico nella Calabria bizantina (secoli IX-XI)</w:t>
      </w:r>
      <w:r w:rsidRPr="0076353D">
        <w:rPr>
          <w:sz w:val="28"/>
          <w:szCs w:val="28"/>
        </w:rPr>
        <w:t xml:space="preserve">, Cosenza 2000; F. Fiori, </w:t>
      </w:r>
      <w:r w:rsidRPr="0076353D">
        <w:rPr>
          <w:i/>
          <w:sz w:val="28"/>
          <w:szCs w:val="28"/>
        </w:rPr>
        <w:t>Costantino hypatos e doux di Sardegna</w:t>
      </w:r>
      <w:r w:rsidRPr="0076353D">
        <w:rPr>
          <w:sz w:val="28"/>
          <w:szCs w:val="28"/>
        </w:rPr>
        <w:t xml:space="preserve">, Bologna 2001; N. Lavermicocca, </w:t>
      </w:r>
      <w:r w:rsidRPr="0076353D">
        <w:rPr>
          <w:i/>
          <w:sz w:val="28"/>
          <w:szCs w:val="28"/>
        </w:rPr>
        <w:t>I sentieri delle grotte dipinte</w:t>
      </w:r>
      <w:r w:rsidRPr="0076353D">
        <w:rPr>
          <w:sz w:val="28"/>
          <w:szCs w:val="28"/>
        </w:rPr>
        <w:t>, Roma 2001; M. Tommaselli</w:t>
      </w:r>
      <w:r w:rsidRPr="0076353D">
        <w:rPr>
          <w:i/>
          <w:sz w:val="28"/>
          <w:szCs w:val="28"/>
        </w:rPr>
        <w:t>, Chiese rupestri di Matera e del suo territorio</w:t>
      </w:r>
      <w:r w:rsidRPr="0076353D">
        <w:rPr>
          <w:sz w:val="28"/>
          <w:szCs w:val="28"/>
        </w:rPr>
        <w:t xml:space="preserve">, Lecce 2002; E. Concina, </w:t>
      </w:r>
      <w:r w:rsidRPr="0076353D">
        <w:rPr>
          <w:i/>
          <w:sz w:val="28"/>
          <w:szCs w:val="28"/>
        </w:rPr>
        <w:t>La città bizantina</w:t>
      </w:r>
      <w:r w:rsidRPr="0076353D">
        <w:rPr>
          <w:sz w:val="28"/>
          <w:szCs w:val="28"/>
        </w:rPr>
        <w:t xml:space="preserve">, Roma-Bari 2003; P.G. Spanu, R. Zucca, </w:t>
      </w:r>
      <w:r w:rsidRPr="0076353D">
        <w:rPr>
          <w:i/>
          <w:sz w:val="28"/>
          <w:szCs w:val="28"/>
        </w:rPr>
        <w:t xml:space="preserve">I sigilli bizantini della </w:t>
      </w:r>
      <w:r w:rsidR="007F79B8" w:rsidRPr="0076353D">
        <w:rPr>
          <w:i/>
          <w:sz w:val="28"/>
          <w:szCs w:val="28"/>
        </w:rPr>
        <w:t>Σαρδηνία</w:t>
      </w:r>
      <w:r w:rsidR="007F79B8" w:rsidRPr="0076353D">
        <w:rPr>
          <w:sz w:val="28"/>
          <w:szCs w:val="28"/>
        </w:rPr>
        <w:t>,</w:t>
      </w:r>
      <w:r w:rsidRPr="0076353D">
        <w:rPr>
          <w:sz w:val="28"/>
          <w:szCs w:val="28"/>
        </w:rPr>
        <w:t xml:space="preserve"> Roma 2004; G. Ravegnani, </w:t>
      </w:r>
      <w:r w:rsidRPr="0076353D">
        <w:rPr>
          <w:i/>
          <w:sz w:val="28"/>
          <w:szCs w:val="28"/>
        </w:rPr>
        <w:t>I Bizantini in Italia</w:t>
      </w:r>
      <w:r w:rsidRPr="0076353D">
        <w:rPr>
          <w:sz w:val="28"/>
          <w:szCs w:val="28"/>
        </w:rPr>
        <w:t xml:space="preserve">, Bologna 2004; </w:t>
      </w:r>
      <w:r w:rsidR="00A027CE" w:rsidRPr="0076353D">
        <w:rPr>
          <w:sz w:val="28"/>
          <w:szCs w:val="28"/>
        </w:rPr>
        <w:t xml:space="preserve">S. </w:t>
      </w:r>
      <w:r w:rsidRPr="0076353D">
        <w:rPr>
          <w:sz w:val="28"/>
          <w:szCs w:val="28"/>
        </w:rPr>
        <w:t>Ronchey</w:t>
      </w:r>
      <w:r w:rsidR="00795A65" w:rsidRPr="0076353D">
        <w:rPr>
          <w:sz w:val="28"/>
          <w:szCs w:val="28"/>
        </w:rPr>
        <w:t xml:space="preserve">, </w:t>
      </w:r>
      <w:r w:rsidR="00795A65" w:rsidRPr="0076353D">
        <w:rPr>
          <w:i/>
          <w:sz w:val="28"/>
          <w:szCs w:val="28"/>
        </w:rPr>
        <w:t>Un’aristocratica bizantina in fuga: Anna Notaras Paleologina</w:t>
      </w:r>
      <w:r w:rsidR="00795A65" w:rsidRPr="0076353D">
        <w:rPr>
          <w:sz w:val="28"/>
          <w:szCs w:val="28"/>
        </w:rPr>
        <w:t xml:space="preserve">, in </w:t>
      </w:r>
      <w:r w:rsidR="00E51502" w:rsidRPr="0076353D">
        <w:rPr>
          <w:i/>
          <w:sz w:val="28"/>
          <w:szCs w:val="28"/>
        </w:rPr>
        <w:t>Donne a Venezia</w:t>
      </w:r>
      <w:r w:rsidR="00E51502" w:rsidRPr="0076353D">
        <w:rPr>
          <w:sz w:val="28"/>
          <w:szCs w:val="28"/>
        </w:rPr>
        <w:t xml:space="preserve">, a cura di S. Winter, Roma </w:t>
      </w:r>
      <w:r w:rsidRPr="0076353D">
        <w:rPr>
          <w:sz w:val="28"/>
          <w:szCs w:val="28"/>
        </w:rPr>
        <w:t>2004</w:t>
      </w:r>
      <w:r w:rsidR="00E51502" w:rsidRPr="0076353D">
        <w:rPr>
          <w:sz w:val="28"/>
          <w:szCs w:val="28"/>
        </w:rPr>
        <w:t>, pp. 23-42;</w:t>
      </w:r>
      <w:r w:rsidRPr="0076353D">
        <w:rPr>
          <w:sz w:val="28"/>
          <w:szCs w:val="28"/>
        </w:rPr>
        <w:t xml:space="preserve"> A. Cilento, </w:t>
      </w:r>
      <w:r w:rsidRPr="0076353D">
        <w:rPr>
          <w:i/>
          <w:sz w:val="28"/>
          <w:szCs w:val="28"/>
        </w:rPr>
        <w:t>Bisanzio in Sicilia e nel sud dell’Italia</w:t>
      </w:r>
      <w:r w:rsidRPr="0076353D">
        <w:rPr>
          <w:sz w:val="28"/>
          <w:szCs w:val="28"/>
        </w:rPr>
        <w:t xml:space="preserve">, Udine 2005; E. Giacomini Miari, P. Mariani, </w:t>
      </w:r>
      <w:r w:rsidRPr="0076353D">
        <w:rPr>
          <w:i/>
          <w:sz w:val="28"/>
          <w:szCs w:val="28"/>
        </w:rPr>
        <w:t>Musei religiosi in Italia</w:t>
      </w:r>
      <w:r w:rsidRPr="0076353D">
        <w:rPr>
          <w:sz w:val="28"/>
          <w:szCs w:val="28"/>
        </w:rPr>
        <w:t xml:space="preserve">, Milano 2005; </w:t>
      </w:r>
      <w:r w:rsidR="00341500" w:rsidRPr="0076353D">
        <w:rPr>
          <w:i/>
          <w:sz w:val="28"/>
          <w:szCs w:val="28"/>
        </w:rPr>
        <w:t>Venezia e Bisanzio. Aspetti della cultura artistica bizantina da Ravenna a Venezia (V-XV secolo)</w:t>
      </w:r>
      <w:r w:rsidR="00341500" w:rsidRPr="0076353D">
        <w:rPr>
          <w:sz w:val="28"/>
          <w:szCs w:val="28"/>
        </w:rPr>
        <w:t xml:space="preserve">, a cura di C. Rizzardi, Venezia 2005; </w:t>
      </w:r>
      <w:r w:rsidRPr="0076353D">
        <w:rPr>
          <w:sz w:val="28"/>
          <w:szCs w:val="28"/>
        </w:rPr>
        <w:t xml:space="preserve">S. Pasi, </w:t>
      </w:r>
      <w:r w:rsidRPr="0076353D">
        <w:rPr>
          <w:i/>
          <w:sz w:val="28"/>
          <w:szCs w:val="28"/>
        </w:rPr>
        <w:t>Ravenna, San Vitale: il corteo di Giustiniano e Teodora e i mosaici del presbiterio dell’abside</w:t>
      </w:r>
      <w:r w:rsidRPr="0076353D">
        <w:rPr>
          <w:sz w:val="28"/>
          <w:szCs w:val="28"/>
        </w:rPr>
        <w:t xml:space="preserve">, Modena 2006; </w:t>
      </w:r>
      <w:r w:rsidRPr="0076353D">
        <w:rPr>
          <w:i/>
          <w:sz w:val="28"/>
          <w:szCs w:val="28"/>
        </w:rPr>
        <w:t>Guida ai musei e alla città del Vaticano</w:t>
      </w:r>
      <w:r w:rsidRPr="0076353D">
        <w:rPr>
          <w:sz w:val="28"/>
          <w:szCs w:val="28"/>
        </w:rPr>
        <w:t xml:space="preserve">, Città del Vaticano 2007; S. Cosentino, </w:t>
      </w:r>
      <w:r w:rsidRPr="0076353D">
        <w:rPr>
          <w:i/>
          <w:sz w:val="28"/>
          <w:szCs w:val="28"/>
        </w:rPr>
        <w:t>Storia dell’Italia bizantina (VI-XI secolo). Da Giustiniano ai Normanni</w:t>
      </w:r>
      <w:r w:rsidRPr="0076353D">
        <w:rPr>
          <w:sz w:val="28"/>
          <w:szCs w:val="28"/>
        </w:rPr>
        <w:t xml:space="preserve">, Bologna 2008; F. Fiori, </w:t>
      </w:r>
      <w:r w:rsidRPr="0076353D">
        <w:rPr>
          <w:i/>
          <w:sz w:val="28"/>
          <w:szCs w:val="28"/>
        </w:rPr>
        <w:t>Epigrafi greche dell’Italia bizantina (VII-XI secolo)</w:t>
      </w:r>
      <w:r w:rsidRPr="0076353D">
        <w:rPr>
          <w:sz w:val="28"/>
          <w:szCs w:val="28"/>
        </w:rPr>
        <w:t xml:space="preserve">, Bologna 2008; AA.VV., </w:t>
      </w:r>
      <w:r w:rsidRPr="0076353D">
        <w:rPr>
          <w:i/>
          <w:sz w:val="28"/>
          <w:szCs w:val="28"/>
        </w:rPr>
        <w:t>Pantalica patrimonio dell’antichità</w:t>
      </w:r>
      <w:r w:rsidRPr="0076353D">
        <w:rPr>
          <w:sz w:val="28"/>
          <w:szCs w:val="28"/>
        </w:rPr>
        <w:t xml:space="preserve">, Siracusa 2009; D. Abulafia, M. Naro, </w:t>
      </w:r>
      <w:r w:rsidRPr="0076353D">
        <w:rPr>
          <w:i/>
          <w:sz w:val="28"/>
          <w:szCs w:val="28"/>
        </w:rPr>
        <w:t>Il duomo di Monreale. Lo splendore dei mosaici</w:t>
      </w:r>
      <w:r w:rsidRPr="0076353D">
        <w:rPr>
          <w:sz w:val="28"/>
          <w:szCs w:val="28"/>
        </w:rPr>
        <w:t xml:space="preserve">, Castel Bolognese 2009; </w:t>
      </w:r>
      <w:r w:rsidRPr="0076353D">
        <w:rPr>
          <w:i/>
          <w:sz w:val="28"/>
          <w:szCs w:val="28"/>
        </w:rPr>
        <w:t>Le porte del paradiso. Arte e tecnologia bizantina tra Italia e Mediterraneo</w:t>
      </w:r>
      <w:r w:rsidRPr="0076353D">
        <w:rPr>
          <w:sz w:val="28"/>
          <w:szCs w:val="28"/>
        </w:rPr>
        <w:t xml:space="preserve">, a cura di A. Iacobini, Roma 2009; </w:t>
      </w:r>
      <w:r w:rsidRPr="0076353D">
        <w:rPr>
          <w:i/>
          <w:sz w:val="28"/>
          <w:szCs w:val="28"/>
        </w:rPr>
        <w:t xml:space="preserve">La Sicilia bizantina. Storia, città e </w:t>
      </w:r>
      <w:r w:rsidRPr="0076353D">
        <w:rPr>
          <w:sz w:val="28"/>
          <w:szCs w:val="28"/>
        </w:rPr>
        <w:t xml:space="preserve">territorio, a cura di M. Congiu, S. Modeo, M. Arnone, </w:t>
      </w:r>
      <w:r w:rsidRPr="0076353D">
        <w:rPr>
          <w:sz w:val="28"/>
          <w:szCs w:val="28"/>
        </w:rPr>
        <w:lastRenderedPageBreak/>
        <w:t xml:space="preserve">Caltanisetta 2010 (Atti di Convegno); </w:t>
      </w:r>
      <w:r w:rsidRPr="0076353D">
        <w:rPr>
          <w:i/>
          <w:sz w:val="28"/>
          <w:szCs w:val="28"/>
        </w:rPr>
        <w:t>La Cappella Palatina a Palermo</w:t>
      </w:r>
      <w:r w:rsidRPr="0076353D">
        <w:rPr>
          <w:sz w:val="28"/>
          <w:szCs w:val="28"/>
        </w:rPr>
        <w:t xml:space="preserve">, a cura di B. Brenk, 4 voll., Modena 2010; G. Ravegnani, </w:t>
      </w:r>
      <w:r w:rsidRPr="0076353D">
        <w:rPr>
          <w:i/>
          <w:sz w:val="28"/>
          <w:szCs w:val="28"/>
        </w:rPr>
        <w:t>Gli esarchi d’Italia</w:t>
      </w:r>
      <w:r w:rsidRPr="0076353D">
        <w:rPr>
          <w:sz w:val="28"/>
          <w:szCs w:val="28"/>
        </w:rPr>
        <w:t xml:space="preserve">, Roma 2011; M. Trigiglia, </w:t>
      </w:r>
      <w:r w:rsidRPr="0076353D">
        <w:rPr>
          <w:i/>
          <w:sz w:val="28"/>
          <w:szCs w:val="28"/>
        </w:rPr>
        <w:t>La cava d’Ispica: archeologia storia e guida</w:t>
      </w:r>
      <w:r w:rsidRPr="0076353D">
        <w:rPr>
          <w:sz w:val="28"/>
          <w:szCs w:val="28"/>
        </w:rPr>
        <w:t xml:space="preserve">, Ispica 2011; </w:t>
      </w:r>
      <w:r w:rsidRPr="0076353D">
        <w:rPr>
          <w:i/>
          <w:sz w:val="28"/>
          <w:szCs w:val="28"/>
        </w:rPr>
        <w:t>Corpus della pittura monumentale bizantina in Italia</w:t>
      </w:r>
      <w:r w:rsidRPr="0076353D">
        <w:rPr>
          <w:sz w:val="28"/>
          <w:szCs w:val="28"/>
        </w:rPr>
        <w:t xml:space="preserve">, I, </w:t>
      </w:r>
      <w:r w:rsidRPr="0076353D">
        <w:rPr>
          <w:i/>
          <w:sz w:val="28"/>
          <w:szCs w:val="28"/>
        </w:rPr>
        <w:t>Umbria</w:t>
      </w:r>
      <w:r w:rsidRPr="0076353D">
        <w:rPr>
          <w:sz w:val="28"/>
          <w:szCs w:val="28"/>
        </w:rPr>
        <w:t xml:space="preserve">, a cura di M. Bonfioli, Roma 2012; N. Lavermicocca, </w:t>
      </w:r>
      <w:r w:rsidRPr="0076353D">
        <w:rPr>
          <w:i/>
          <w:sz w:val="28"/>
          <w:szCs w:val="28"/>
        </w:rPr>
        <w:t>Puglia bizantina. Storia e cultura di una regione mediterranea (867-1071)</w:t>
      </w:r>
      <w:r w:rsidRPr="0076353D">
        <w:rPr>
          <w:sz w:val="28"/>
          <w:szCs w:val="28"/>
        </w:rPr>
        <w:t xml:space="preserve">, Lecce 2012; AA.VV., </w:t>
      </w:r>
      <w:r w:rsidRPr="0076353D">
        <w:rPr>
          <w:i/>
          <w:sz w:val="28"/>
          <w:szCs w:val="28"/>
        </w:rPr>
        <w:t>Torcello scavata. Patrimonio condiviso</w:t>
      </w:r>
      <w:r w:rsidRPr="0076353D">
        <w:rPr>
          <w:sz w:val="28"/>
          <w:szCs w:val="28"/>
        </w:rPr>
        <w:t xml:space="preserve">, Venezia (Regione del Veneto) 2014; </w:t>
      </w:r>
      <w:r w:rsidR="007F79B8" w:rsidRPr="0076353D">
        <w:rPr>
          <w:sz w:val="28"/>
          <w:szCs w:val="28"/>
        </w:rPr>
        <w:t xml:space="preserve">G. Daquino, </w:t>
      </w:r>
      <w:r w:rsidR="007F79B8" w:rsidRPr="0076353D">
        <w:rPr>
          <w:i/>
          <w:sz w:val="28"/>
          <w:szCs w:val="28"/>
        </w:rPr>
        <w:t>Guida alle cripte bizantine del Salento</w:t>
      </w:r>
      <w:r w:rsidR="007F79B8" w:rsidRPr="0076353D">
        <w:rPr>
          <w:sz w:val="28"/>
          <w:szCs w:val="28"/>
        </w:rPr>
        <w:t xml:space="preserve">, Lecce 2014; </w:t>
      </w:r>
      <w:r w:rsidRPr="0076353D">
        <w:rPr>
          <w:sz w:val="28"/>
          <w:szCs w:val="28"/>
        </w:rPr>
        <w:t xml:space="preserve">S. Moretti, </w:t>
      </w:r>
      <w:r w:rsidRPr="0076353D">
        <w:rPr>
          <w:i/>
          <w:sz w:val="28"/>
          <w:szCs w:val="28"/>
        </w:rPr>
        <w:t>Roma bizantina. Opere d’arte dall’impero di Costantinopoli nelle collezioni romane</w:t>
      </w:r>
      <w:r w:rsidRPr="0076353D">
        <w:rPr>
          <w:sz w:val="28"/>
          <w:szCs w:val="28"/>
        </w:rPr>
        <w:t xml:space="preserve">, Roma 2014; F. Pannuti, </w:t>
      </w:r>
      <w:r w:rsidRPr="0076353D">
        <w:rPr>
          <w:i/>
          <w:sz w:val="28"/>
          <w:szCs w:val="28"/>
        </w:rPr>
        <w:t>La reliquia della Vera Croce e le stauroteche protobizantine</w:t>
      </w:r>
      <w:r w:rsidRPr="0076353D">
        <w:rPr>
          <w:sz w:val="28"/>
          <w:szCs w:val="28"/>
        </w:rPr>
        <w:t xml:space="preserve">, in </w:t>
      </w:r>
      <w:r w:rsidRPr="0076353D">
        <w:rPr>
          <w:i/>
          <w:sz w:val="28"/>
          <w:szCs w:val="28"/>
        </w:rPr>
        <w:t>Oro Sacro. Aspetti religiosi ed economici da Atene a Bisanzio</w:t>
      </w:r>
      <w:r w:rsidRPr="0076353D">
        <w:rPr>
          <w:sz w:val="28"/>
          <w:szCs w:val="28"/>
        </w:rPr>
        <w:t>, a cura di I. Baldini, A.L. Morelli, Bologna 2014, pp. 139-155.</w:t>
      </w:r>
    </w:p>
    <w:p w:rsidR="0020700E" w:rsidRPr="0076353D" w:rsidRDefault="0020700E" w:rsidP="00B525CB">
      <w:pPr>
        <w:spacing w:line="360" w:lineRule="auto"/>
        <w:jc w:val="both"/>
        <w:rPr>
          <w:sz w:val="28"/>
          <w:szCs w:val="28"/>
        </w:rPr>
      </w:pPr>
    </w:p>
    <w:p w:rsidR="0020700E" w:rsidRPr="0076353D" w:rsidRDefault="0020700E" w:rsidP="0048317F">
      <w:pPr>
        <w:spacing w:line="360" w:lineRule="auto"/>
        <w:jc w:val="both"/>
        <w:rPr>
          <w:sz w:val="28"/>
          <w:szCs w:val="28"/>
        </w:rPr>
      </w:pPr>
    </w:p>
    <w:p w:rsidR="0020700E" w:rsidRPr="0076353D" w:rsidRDefault="0020700E" w:rsidP="000F7B74">
      <w:pPr>
        <w:spacing w:line="360" w:lineRule="auto"/>
        <w:rPr>
          <w:sz w:val="28"/>
          <w:szCs w:val="28"/>
        </w:rPr>
      </w:pPr>
    </w:p>
    <w:sectPr w:rsidR="0020700E" w:rsidRPr="0076353D" w:rsidSect="00D850D4">
      <w:footerReference w:type="even" r:id="rId23"/>
      <w:footerReference w:type="default" r:id="rId24"/>
      <w:pgSz w:w="11906" w:h="16838"/>
      <w:pgMar w:top="1417" w:right="1134" w:bottom="1134" w:left="1134"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16A2" w:rsidRDefault="006616A2">
      <w:r>
        <w:separator/>
      </w:r>
    </w:p>
  </w:endnote>
  <w:endnote w:type="continuationSeparator" w:id="0">
    <w:p w:rsidR="006616A2" w:rsidRDefault="006616A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Platone2">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1B96" w:rsidRDefault="00FF5E6C" w:rsidP="00D850D4">
    <w:pPr>
      <w:pStyle w:val="Pidipagina"/>
      <w:framePr w:wrap="around" w:vAnchor="text" w:hAnchor="margin" w:xAlign="right" w:y="1"/>
      <w:rPr>
        <w:rStyle w:val="Numeropagina"/>
      </w:rPr>
    </w:pPr>
    <w:r>
      <w:rPr>
        <w:rStyle w:val="Numeropagina"/>
      </w:rPr>
      <w:fldChar w:fldCharType="begin"/>
    </w:r>
    <w:r w:rsidR="008B1B96">
      <w:rPr>
        <w:rStyle w:val="Numeropagina"/>
      </w:rPr>
      <w:instrText xml:space="preserve">PAGE  </w:instrText>
    </w:r>
    <w:r>
      <w:rPr>
        <w:rStyle w:val="Numeropagina"/>
      </w:rPr>
      <w:fldChar w:fldCharType="end"/>
    </w:r>
  </w:p>
  <w:p w:rsidR="008B1B96" w:rsidRDefault="008B1B96" w:rsidP="00D850D4">
    <w:pPr>
      <w:pStyle w:val="Pidipa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1B96" w:rsidRDefault="00FF5E6C" w:rsidP="00D850D4">
    <w:pPr>
      <w:pStyle w:val="Pidipagina"/>
      <w:framePr w:wrap="around" w:vAnchor="text" w:hAnchor="margin" w:xAlign="right" w:y="1"/>
      <w:rPr>
        <w:rStyle w:val="Numeropagina"/>
      </w:rPr>
    </w:pPr>
    <w:r>
      <w:rPr>
        <w:rStyle w:val="Numeropagina"/>
      </w:rPr>
      <w:fldChar w:fldCharType="begin"/>
    </w:r>
    <w:r w:rsidR="008B1B96">
      <w:rPr>
        <w:rStyle w:val="Numeropagina"/>
      </w:rPr>
      <w:instrText xml:space="preserve">PAGE  </w:instrText>
    </w:r>
    <w:r>
      <w:rPr>
        <w:rStyle w:val="Numeropagina"/>
      </w:rPr>
      <w:fldChar w:fldCharType="separate"/>
    </w:r>
    <w:r w:rsidR="00F46F73">
      <w:rPr>
        <w:rStyle w:val="Numeropagina"/>
        <w:noProof/>
      </w:rPr>
      <w:t>6</w:t>
    </w:r>
    <w:r>
      <w:rPr>
        <w:rStyle w:val="Numeropagina"/>
      </w:rPr>
      <w:fldChar w:fldCharType="end"/>
    </w:r>
  </w:p>
  <w:p w:rsidR="008B1B96" w:rsidRDefault="008B1B96" w:rsidP="00D850D4">
    <w:pPr>
      <w:pStyle w:val="Pidipagin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16A2" w:rsidRDefault="006616A2">
      <w:r>
        <w:separator/>
      </w:r>
    </w:p>
  </w:footnote>
  <w:footnote w:type="continuationSeparator" w:id="0">
    <w:p w:rsidR="006616A2" w:rsidRDefault="006616A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06652D"/>
    <w:multiLevelType w:val="multilevel"/>
    <w:tmpl w:val="5CC6B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E96973"/>
    <w:multiLevelType w:val="multilevel"/>
    <w:tmpl w:val="413C1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EB4764"/>
    <w:multiLevelType w:val="multilevel"/>
    <w:tmpl w:val="F2CE7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7A5D50"/>
    <w:multiLevelType w:val="multilevel"/>
    <w:tmpl w:val="17D0C5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3B17BA"/>
    <w:multiLevelType w:val="multilevel"/>
    <w:tmpl w:val="ED1A9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64F6DC9"/>
    <w:multiLevelType w:val="multilevel"/>
    <w:tmpl w:val="EF66B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66E7DFA"/>
    <w:multiLevelType w:val="multilevel"/>
    <w:tmpl w:val="430EC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8253E93"/>
    <w:multiLevelType w:val="multilevel"/>
    <w:tmpl w:val="878EF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B801618"/>
    <w:multiLevelType w:val="multilevel"/>
    <w:tmpl w:val="8C7A9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EC51DA6"/>
    <w:multiLevelType w:val="multilevel"/>
    <w:tmpl w:val="4AFAB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8816DD5"/>
    <w:multiLevelType w:val="multilevel"/>
    <w:tmpl w:val="81D2D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8D448BE"/>
    <w:multiLevelType w:val="multilevel"/>
    <w:tmpl w:val="E01C243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7"/>
  </w:num>
  <w:num w:numId="2">
    <w:abstractNumId w:val="6"/>
  </w:num>
  <w:num w:numId="3">
    <w:abstractNumId w:val="2"/>
  </w:num>
  <w:num w:numId="4">
    <w:abstractNumId w:val="9"/>
  </w:num>
  <w:num w:numId="5">
    <w:abstractNumId w:val="10"/>
  </w:num>
  <w:num w:numId="6">
    <w:abstractNumId w:val="3"/>
  </w:num>
  <w:num w:numId="7">
    <w:abstractNumId w:val="1"/>
  </w:num>
  <w:num w:numId="8">
    <w:abstractNumId w:val="0"/>
  </w:num>
  <w:num w:numId="9">
    <w:abstractNumId w:val="8"/>
  </w:num>
  <w:num w:numId="10">
    <w:abstractNumId w:val="4"/>
  </w:num>
  <w:num w:numId="11">
    <w:abstractNumId w:val="11"/>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283"/>
  <w:characterSpacingControl w:val="doNotCompress"/>
  <w:footnotePr>
    <w:footnote w:id="-1"/>
    <w:footnote w:id="0"/>
  </w:footnotePr>
  <w:endnotePr>
    <w:endnote w:id="-1"/>
    <w:endnote w:id="0"/>
  </w:endnotePr>
  <w:compat/>
  <w:rsids>
    <w:rsidRoot w:val="0020642B"/>
    <w:rsid w:val="0000096B"/>
    <w:rsid w:val="00000AC1"/>
    <w:rsid w:val="000010DD"/>
    <w:rsid w:val="000010E3"/>
    <w:rsid w:val="00002AE3"/>
    <w:rsid w:val="000034A9"/>
    <w:rsid w:val="00003851"/>
    <w:rsid w:val="0000471B"/>
    <w:rsid w:val="00006D2F"/>
    <w:rsid w:val="000079E2"/>
    <w:rsid w:val="00007BD0"/>
    <w:rsid w:val="00011F1D"/>
    <w:rsid w:val="00013938"/>
    <w:rsid w:val="000158F4"/>
    <w:rsid w:val="0002028E"/>
    <w:rsid w:val="000218B0"/>
    <w:rsid w:val="00022AA3"/>
    <w:rsid w:val="0002463C"/>
    <w:rsid w:val="00024896"/>
    <w:rsid w:val="0002733E"/>
    <w:rsid w:val="00027997"/>
    <w:rsid w:val="000305E4"/>
    <w:rsid w:val="00031218"/>
    <w:rsid w:val="000328D4"/>
    <w:rsid w:val="00033E27"/>
    <w:rsid w:val="0003500F"/>
    <w:rsid w:val="0003539F"/>
    <w:rsid w:val="00035A59"/>
    <w:rsid w:val="000362A9"/>
    <w:rsid w:val="00036603"/>
    <w:rsid w:val="000377D1"/>
    <w:rsid w:val="00037A84"/>
    <w:rsid w:val="00037A8A"/>
    <w:rsid w:val="00037E0C"/>
    <w:rsid w:val="0004055F"/>
    <w:rsid w:val="00040C5D"/>
    <w:rsid w:val="0004118B"/>
    <w:rsid w:val="00042BA2"/>
    <w:rsid w:val="00046DD6"/>
    <w:rsid w:val="00052DC9"/>
    <w:rsid w:val="00055FF9"/>
    <w:rsid w:val="000569E2"/>
    <w:rsid w:val="00062318"/>
    <w:rsid w:val="00063B8B"/>
    <w:rsid w:val="00063E42"/>
    <w:rsid w:val="00064981"/>
    <w:rsid w:val="000663EF"/>
    <w:rsid w:val="00066FFE"/>
    <w:rsid w:val="000674B8"/>
    <w:rsid w:val="00067F35"/>
    <w:rsid w:val="00070A1A"/>
    <w:rsid w:val="0007235A"/>
    <w:rsid w:val="00072747"/>
    <w:rsid w:val="0007305D"/>
    <w:rsid w:val="000736F1"/>
    <w:rsid w:val="00073AAC"/>
    <w:rsid w:val="0007433B"/>
    <w:rsid w:val="00075A40"/>
    <w:rsid w:val="00075B92"/>
    <w:rsid w:val="000765C3"/>
    <w:rsid w:val="000768C8"/>
    <w:rsid w:val="00076A4A"/>
    <w:rsid w:val="000779BA"/>
    <w:rsid w:val="000840ED"/>
    <w:rsid w:val="00087550"/>
    <w:rsid w:val="00091712"/>
    <w:rsid w:val="00092DBB"/>
    <w:rsid w:val="0009439A"/>
    <w:rsid w:val="00095612"/>
    <w:rsid w:val="00095852"/>
    <w:rsid w:val="00097078"/>
    <w:rsid w:val="000A111B"/>
    <w:rsid w:val="000A1BEC"/>
    <w:rsid w:val="000A2328"/>
    <w:rsid w:val="000A2560"/>
    <w:rsid w:val="000A3016"/>
    <w:rsid w:val="000A3131"/>
    <w:rsid w:val="000A3C03"/>
    <w:rsid w:val="000A51E4"/>
    <w:rsid w:val="000A69D3"/>
    <w:rsid w:val="000A6A03"/>
    <w:rsid w:val="000A70E4"/>
    <w:rsid w:val="000B2295"/>
    <w:rsid w:val="000B469F"/>
    <w:rsid w:val="000B76F9"/>
    <w:rsid w:val="000C16D8"/>
    <w:rsid w:val="000C1F84"/>
    <w:rsid w:val="000C2EC4"/>
    <w:rsid w:val="000C36B9"/>
    <w:rsid w:val="000C3F3D"/>
    <w:rsid w:val="000C57B0"/>
    <w:rsid w:val="000C5AB0"/>
    <w:rsid w:val="000C7201"/>
    <w:rsid w:val="000D03C3"/>
    <w:rsid w:val="000D08DC"/>
    <w:rsid w:val="000D28F3"/>
    <w:rsid w:val="000D40FA"/>
    <w:rsid w:val="000D7B34"/>
    <w:rsid w:val="000E0419"/>
    <w:rsid w:val="000E0F1E"/>
    <w:rsid w:val="000E132F"/>
    <w:rsid w:val="000E2255"/>
    <w:rsid w:val="000E2540"/>
    <w:rsid w:val="000E4B9E"/>
    <w:rsid w:val="000E63F7"/>
    <w:rsid w:val="000E65AA"/>
    <w:rsid w:val="000E7575"/>
    <w:rsid w:val="000E76B4"/>
    <w:rsid w:val="000F2688"/>
    <w:rsid w:val="000F295B"/>
    <w:rsid w:val="000F2E79"/>
    <w:rsid w:val="000F4156"/>
    <w:rsid w:val="000F45E1"/>
    <w:rsid w:val="000F535D"/>
    <w:rsid w:val="000F545A"/>
    <w:rsid w:val="000F5A0F"/>
    <w:rsid w:val="000F6431"/>
    <w:rsid w:val="000F6AA1"/>
    <w:rsid w:val="000F7B74"/>
    <w:rsid w:val="000F7DEF"/>
    <w:rsid w:val="0010039A"/>
    <w:rsid w:val="00100AC6"/>
    <w:rsid w:val="001014F5"/>
    <w:rsid w:val="001026AC"/>
    <w:rsid w:val="00105DD4"/>
    <w:rsid w:val="00105F9E"/>
    <w:rsid w:val="0010797F"/>
    <w:rsid w:val="00107A96"/>
    <w:rsid w:val="00111C0C"/>
    <w:rsid w:val="00112B08"/>
    <w:rsid w:val="0011438C"/>
    <w:rsid w:val="00114857"/>
    <w:rsid w:val="00116578"/>
    <w:rsid w:val="00117CFC"/>
    <w:rsid w:val="00120CB4"/>
    <w:rsid w:val="0012102D"/>
    <w:rsid w:val="0012284E"/>
    <w:rsid w:val="0012422F"/>
    <w:rsid w:val="001251CA"/>
    <w:rsid w:val="00125B1B"/>
    <w:rsid w:val="00125DF4"/>
    <w:rsid w:val="00126EAB"/>
    <w:rsid w:val="00131537"/>
    <w:rsid w:val="00131CB0"/>
    <w:rsid w:val="00132FFA"/>
    <w:rsid w:val="00134F00"/>
    <w:rsid w:val="001356F3"/>
    <w:rsid w:val="00135A41"/>
    <w:rsid w:val="00136285"/>
    <w:rsid w:val="001377FA"/>
    <w:rsid w:val="00140E2C"/>
    <w:rsid w:val="00141046"/>
    <w:rsid w:val="00142D3E"/>
    <w:rsid w:val="00142EF4"/>
    <w:rsid w:val="00143F56"/>
    <w:rsid w:val="001457E5"/>
    <w:rsid w:val="0015118E"/>
    <w:rsid w:val="0015262C"/>
    <w:rsid w:val="001545F8"/>
    <w:rsid w:val="001667FF"/>
    <w:rsid w:val="00174ED1"/>
    <w:rsid w:val="00176154"/>
    <w:rsid w:val="00177DDA"/>
    <w:rsid w:val="00177FA0"/>
    <w:rsid w:val="0018089A"/>
    <w:rsid w:val="00181625"/>
    <w:rsid w:val="001818B3"/>
    <w:rsid w:val="00182CAE"/>
    <w:rsid w:val="00184C64"/>
    <w:rsid w:val="0018525A"/>
    <w:rsid w:val="001857E0"/>
    <w:rsid w:val="001868BA"/>
    <w:rsid w:val="001869AC"/>
    <w:rsid w:val="00187B72"/>
    <w:rsid w:val="001912C3"/>
    <w:rsid w:val="00191435"/>
    <w:rsid w:val="00191A00"/>
    <w:rsid w:val="00192778"/>
    <w:rsid w:val="001A20AB"/>
    <w:rsid w:val="001A3709"/>
    <w:rsid w:val="001A43B9"/>
    <w:rsid w:val="001A6323"/>
    <w:rsid w:val="001B0EEE"/>
    <w:rsid w:val="001B2A2B"/>
    <w:rsid w:val="001B4E18"/>
    <w:rsid w:val="001B5FCE"/>
    <w:rsid w:val="001B6AB5"/>
    <w:rsid w:val="001B7687"/>
    <w:rsid w:val="001B7FC2"/>
    <w:rsid w:val="001C0F6F"/>
    <w:rsid w:val="001C2554"/>
    <w:rsid w:val="001C4458"/>
    <w:rsid w:val="001C4C5E"/>
    <w:rsid w:val="001C5BA1"/>
    <w:rsid w:val="001D0B0C"/>
    <w:rsid w:val="001D1D0E"/>
    <w:rsid w:val="001D38F7"/>
    <w:rsid w:val="001D3FD1"/>
    <w:rsid w:val="001D4812"/>
    <w:rsid w:val="001D55D3"/>
    <w:rsid w:val="001D5874"/>
    <w:rsid w:val="001D61D6"/>
    <w:rsid w:val="001E1092"/>
    <w:rsid w:val="001E2276"/>
    <w:rsid w:val="001E3CE8"/>
    <w:rsid w:val="001E407A"/>
    <w:rsid w:val="001E54F9"/>
    <w:rsid w:val="001E5895"/>
    <w:rsid w:val="001E58B0"/>
    <w:rsid w:val="001E7169"/>
    <w:rsid w:val="001F2651"/>
    <w:rsid w:val="001F38BF"/>
    <w:rsid w:val="001F451A"/>
    <w:rsid w:val="00200BB8"/>
    <w:rsid w:val="00200C1A"/>
    <w:rsid w:val="0020189B"/>
    <w:rsid w:val="002034A8"/>
    <w:rsid w:val="00203638"/>
    <w:rsid w:val="00203AA4"/>
    <w:rsid w:val="002048D0"/>
    <w:rsid w:val="00205139"/>
    <w:rsid w:val="002051BD"/>
    <w:rsid w:val="0020642B"/>
    <w:rsid w:val="00206CB7"/>
    <w:rsid w:val="0020700E"/>
    <w:rsid w:val="002073B3"/>
    <w:rsid w:val="0021033B"/>
    <w:rsid w:val="00211CF1"/>
    <w:rsid w:val="00213E03"/>
    <w:rsid w:val="00216A97"/>
    <w:rsid w:val="00217EC1"/>
    <w:rsid w:val="002205BA"/>
    <w:rsid w:val="00220EB6"/>
    <w:rsid w:val="00221F85"/>
    <w:rsid w:val="00222474"/>
    <w:rsid w:val="0022407D"/>
    <w:rsid w:val="002266B1"/>
    <w:rsid w:val="002268DE"/>
    <w:rsid w:val="00227843"/>
    <w:rsid w:val="00230AEC"/>
    <w:rsid w:val="00230B5C"/>
    <w:rsid w:val="00232F5A"/>
    <w:rsid w:val="002336E2"/>
    <w:rsid w:val="00234166"/>
    <w:rsid w:val="00235639"/>
    <w:rsid w:val="00236CA7"/>
    <w:rsid w:val="00237479"/>
    <w:rsid w:val="00241EE1"/>
    <w:rsid w:val="002439B0"/>
    <w:rsid w:val="00243FE4"/>
    <w:rsid w:val="0024598A"/>
    <w:rsid w:val="002474E5"/>
    <w:rsid w:val="00252157"/>
    <w:rsid w:val="002534B6"/>
    <w:rsid w:val="00254E73"/>
    <w:rsid w:val="00255916"/>
    <w:rsid w:val="0026161F"/>
    <w:rsid w:val="00261FE8"/>
    <w:rsid w:val="00264B5E"/>
    <w:rsid w:val="00265501"/>
    <w:rsid w:val="00265755"/>
    <w:rsid w:val="002662BA"/>
    <w:rsid w:val="002705DD"/>
    <w:rsid w:val="00270646"/>
    <w:rsid w:val="00271BD4"/>
    <w:rsid w:val="002726CA"/>
    <w:rsid w:val="00274C59"/>
    <w:rsid w:val="00275112"/>
    <w:rsid w:val="002754FE"/>
    <w:rsid w:val="0027590A"/>
    <w:rsid w:val="00276594"/>
    <w:rsid w:val="00276C6A"/>
    <w:rsid w:val="002774B0"/>
    <w:rsid w:val="00277BEE"/>
    <w:rsid w:val="00277E00"/>
    <w:rsid w:val="002809FE"/>
    <w:rsid w:val="00282257"/>
    <w:rsid w:val="002830DA"/>
    <w:rsid w:val="00285E53"/>
    <w:rsid w:val="002875F1"/>
    <w:rsid w:val="002906E5"/>
    <w:rsid w:val="00291413"/>
    <w:rsid w:val="00291563"/>
    <w:rsid w:val="002938B4"/>
    <w:rsid w:val="00293E7E"/>
    <w:rsid w:val="002960A7"/>
    <w:rsid w:val="00297A8A"/>
    <w:rsid w:val="002A1200"/>
    <w:rsid w:val="002A2974"/>
    <w:rsid w:val="002A2B9F"/>
    <w:rsid w:val="002A5399"/>
    <w:rsid w:val="002A70D4"/>
    <w:rsid w:val="002B0002"/>
    <w:rsid w:val="002B07FA"/>
    <w:rsid w:val="002B2226"/>
    <w:rsid w:val="002B55EF"/>
    <w:rsid w:val="002B5C52"/>
    <w:rsid w:val="002C0338"/>
    <w:rsid w:val="002C0A6E"/>
    <w:rsid w:val="002C2328"/>
    <w:rsid w:val="002C3957"/>
    <w:rsid w:val="002C62A9"/>
    <w:rsid w:val="002C6CC2"/>
    <w:rsid w:val="002C7569"/>
    <w:rsid w:val="002D26A8"/>
    <w:rsid w:val="002D40AD"/>
    <w:rsid w:val="002D77B6"/>
    <w:rsid w:val="002E2D2A"/>
    <w:rsid w:val="002E34E8"/>
    <w:rsid w:val="002E3C76"/>
    <w:rsid w:val="002E3F2E"/>
    <w:rsid w:val="002E5009"/>
    <w:rsid w:val="002E65E5"/>
    <w:rsid w:val="002F23BF"/>
    <w:rsid w:val="002F39C1"/>
    <w:rsid w:val="002F3F1B"/>
    <w:rsid w:val="002F6B05"/>
    <w:rsid w:val="002F6BB4"/>
    <w:rsid w:val="002F770E"/>
    <w:rsid w:val="003026D1"/>
    <w:rsid w:val="00302C1E"/>
    <w:rsid w:val="00303951"/>
    <w:rsid w:val="00307519"/>
    <w:rsid w:val="00307E63"/>
    <w:rsid w:val="003111D8"/>
    <w:rsid w:val="0031196E"/>
    <w:rsid w:val="00311F3A"/>
    <w:rsid w:val="00313FF7"/>
    <w:rsid w:val="0031565C"/>
    <w:rsid w:val="0031651A"/>
    <w:rsid w:val="0032057F"/>
    <w:rsid w:val="00320DE5"/>
    <w:rsid w:val="00321432"/>
    <w:rsid w:val="00321FEC"/>
    <w:rsid w:val="0032440A"/>
    <w:rsid w:val="00324E1D"/>
    <w:rsid w:val="003311D5"/>
    <w:rsid w:val="0033379E"/>
    <w:rsid w:val="00334C1E"/>
    <w:rsid w:val="00334EBB"/>
    <w:rsid w:val="00336AB7"/>
    <w:rsid w:val="00336DBF"/>
    <w:rsid w:val="00337BCD"/>
    <w:rsid w:val="00341500"/>
    <w:rsid w:val="00343EBB"/>
    <w:rsid w:val="0034753A"/>
    <w:rsid w:val="00347A36"/>
    <w:rsid w:val="00350FCA"/>
    <w:rsid w:val="0035144D"/>
    <w:rsid w:val="00352726"/>
    <w:rsid w:val="00353E6D"/>
    <w:rsid w:val="00355057"/>
    <w:rsid w:val="00357144"/>
    <w:rsid w:val="003601E2"/>
    <w:rsid w:val="00360A2A"/>
    <w:rsid w:val="003648FF"/>
    <w:rsid w:val="00365ABA"/>
    <w:rsid w:val="00366473"/>
    <w:rsid w:val="003672FC"/>
    <w:rsid w:val="003675A6"/>
    <w:rsid w:val="003675AA"/>
    <w:rsid w:val="00367610"/>
    <w:rsid w:val="00367F13"/>
    <w:rsid w:val="00371FC8"/>
    <w:rsid w:val="00372BF1"/>
    <w:rsid w:val="0037357F"/>
    <w:rsid w:val="00373F72"/>
    <w:rsid w:val="00375246"/>
    <w:rsid w:val="0038123D"/>
    <w:rsid w:val="00382251"/>
    <w:rsid w:val="00382996"/>
    <w:rsid w:val="00382B4D"/>
    <w:rsid w:val="00382B8F"/>
    <w:rsid w:val="00382BE3"/>
    <w:rsid w:val="00382FD0"/>
    <w:rsid w:val="003860C6"/>
    <w:rsid w:val="00386645"/>
    <w:rsid w:val="00390ABA"/>
    <w:rsid w:val="00392AB4"/>
    <w:rsid w:val="00393B63"/>
    <w:rsid w:val="003947D7"/>
    <w:rsid w:val="00394EF8"/>
    <w:rsid w:val="0039500A"/>
    <w:rsid w:val="00395C36"/>
    <w:rsid w:val="00395ED1"/>
    <w:rsid w:val="0039733E"/>
    <w:rsid w:val="003A0525"/>
    <w:rsid w:val="003A067A"/>
    <w:rsid w:val="003A0FC8"/>
    <w:rsid w:val="003A1C93"/>
    <w:rsid w:val="003A6060"/>
    <w:rsid w:val="003B189B"/>
    <w:rsid w:val="003B2793"/>
    <w:rsid w:val="003B2CF6"/>
    <w:rsid w:val="003B33E4"/>
    <w:rsid w:val="003B4CD1"/>
    <w:rsid w:val="003B60A2"/>
    <w:rsid w:val="003B708B"/>
    <w:rsid w:val="003C304B"/>
    <w:rsid w:val="003C3886"/>
    <w:rsid w:val="003C52E6"/>
    <w:rsid w:val="003C5307"/>
    <w:rsid w:val="003D00DC"/>
    <w:rsid w:val="003D22DB"/>
    <w:rsid w:val="003D2B28"/>
    <w:rsid w:val="003D2D35"/>
    <w:rsid w:val="003D3E8B"/>
    <w:rsid w:val="003D4353"/>
    <w:rsid w:val="003D487E"/>
    <w:rsid w:val="003D5310"/>
    <w:rsid w:val="003E1071"/>
    <w:rsid w:val="003E1701"/>
    <w:rsid w:val="003E1F21"/>
    <w:rsid w:val="003E2993"/>
    <w:rsid w:val="003E3109"/>
    <w:rsid w:val="003E6295"/>
    <w:rsid w:val="003E7FDE"/>
    <w:rsid w:val="003F1112"/>
    <w:rsid w:val="003F2D40"/>
    <w:rsid w:val="003F4380"/>
    <w:rsid w:val="003F50DA"/>
    <w:rsid w:val="003F5693"/>
    <w:rsid w:val="003F6C9C"/>
    <w:rsid w:val="00401B2F"/>
    <w:rsid w:val="00404CAC"/>
    <w:rsid w:val="00405127"/>
    <w:rsid w:val="00405DEB"/>
    <w:rsid w:val="00407D57"/>
    <w:rsid w:val="00407EDD"/>
    <w:rsid w:val="00410828"/>
    <w:rsid w:val="00411573"/>
    <w:rsid w:val="00417071"/>
    <w:rsid w:val="004231C3"/>
    <w:rsid w:val="00424FCD"/>
    <w:rsid w:val="00425150"/>
    <w:rsid w:val="0042695F"/>
    <w:rsid w:val="00427267"/>
    <w:rsid w:val="004309B7"/>
    <w:rsid w:val="0043344C"/>
    <w:rsid w:val="004355A3"/>
    <w:rsid w:val="00437689"/>
    <w:rsid w:val="004460E8"/>
    <w:rsid w:val="00450E29"/>
    <w:rsid w:val="00451208"/>
    <w:rsid w:val="004513B9"/>
    <w:rsid w:val="00451624"/>
    <w:rsid w:val="0045382D"/>
    <w:rsid w:val="004565C9"/>
    <w:rsid w:val="00461F91"/>
    <w:rsid w:val="00463441"/>
    <w:rsid w:val="00463B13"/>
    <w:rsid w:val="00463E0E"/>
    <w:rsid w:val="00466E93"/>
    <w:rsid w:val="00467744"/>
    <w:rsid w:val="00467FD4"/>
    <w:rsid w:val="00475F0C"/>
    <w:rsid w:val="0048007F"/>
    <w:rsid w:val="00481EB4"/>
    <w:rsid w:val="004820BE"/>
    <w:rsid w:val="00482741"/>
    <w:rsid w:val="0048317F"/>
    <w:rsid w:val="0048326A"/>
    <w:rsid w:val="0048461D"/>
    <w:rsid w:val="004848DD"/>
    <w:rsid w:val="0048587F"/>
    <w:rsid w:val="004859C4"/>
    <w:rsid w:val="00487023"/>
    <w:rsid w:val="004870DA"/>
    <w:rsid w:val="0048762D"/>
    <w:rsid w:val="00492569"/>
    <w:rsid w:val="00494DB7"/>
    <w:rsid w:val="00496306"/>
    <w:rsid w:val="00497DC8"/>
    <w:rsid w:val="004A1668"/>
    <w:rsid w:val="004A3675"/>
    <w:rsid w:val="004A3838"/>
    <w:rsid w:val="004A3AE6"/>
    <w:rsid w:val="004A748D"/>
    <w:rsid w:val="004B0202"/>
    <w:rsid w:val="004B2990"/>
    <w:rsid w:val="004B424B"/>
    <w:rsid w:val="004B5F45"/>
    <w:rsid w:val="004B64FF"/>
    <w:rsid w:val="004B68E0"/>
    <w:rsid w:val="004C20DC"/>
    <w:rsid w:val="004C361A"/>
    <w:rsid w:val="004C38BD"/>
    <w:rsid w:val="004C4C02"/>
    <w:rsid w:val="004C58F7"/>
    <w:rsid w:val="004C6502"/>
    <w:rsid w:val="004C668B"/>
    <w:rsid w:val="004C77BD"/>
    <w:rsid w:val="004C78C2"/>
    <w:rsid w:val="004D15D2"/>
    <w:rsid w:val="004D3038"/>
    <w:rsid w:val="004D3BA4"/>
    <w:rsid w:val="004D5EBC"/>
    <w:rsid w:val="004D6665"/>
    <w:rsid w:val="004D797D"/>
    <w:rsid w:val="004E3B91"/>
    <w:rsid w:val="004E5BF2"/>
    <w:rsid w:val="004F0024"/>
    <w:rsid w:val="004F1199"/>
    <w:rsid w:val="004F1D53"/>
    <w:rsid w:val="004F3022"/>
    <w:rsid w:val="004F4FFB"/>
    <w:rsid w:val="004F5195"/>
    <w:rsid w:val="004F6708"/>
    <w:rsid w:val="004F7ADA"/>
    <w:rsid w:val="00500230"/>
    <w:rsid w:val="0050148E"/>
    <w:rsid w:val="00502625"/>
    <w:rsid w:val="00502C28"/>
    <w:rsid w:val="00504B36"/>
    <w:rsid w:val="00504B65"/>
    <w:rsid w:val="00515CF9"/>
    <w:rsid w:val="00517A37"/>
    <w:rsid w:val="0052009E"/>
    <w:rsid w:val="00522B62"/>
    <w:rsid w:val="00522C91"/>
    <w:rsid w:val="00525785"/>
    <w:rsid w:val="00527EB7"/>
    <w:rsid w:val="005316FE"/>
    <w:rsid w:val="005321E5"/>
    <w:rsid w:val="00536332"/>
    <w:rsid w:val="005368A8"/>
    <w:rsid w:val="00536D18"/>
    <w:rsid w:val="00540D31"/>
    <w:rsid w:val="00541BCF"/>
    <w:rsid w:val="00543F46"/>
    <w:rsid w:val="0054452B"/>
    <w:rsid w:val="00544E84"/>
    <w:rsid w:val="005452A4"/>
    <w:rsid w:val="00547709"/>
    <w:rsid w:val="00550156"/>
    <w:rsid w:val="00551C9B"/>
    <w:rsid w:val="00552B20"/>
    <w:rsid w:val="00554CE2"/>
    <w:rsid w:val="00554D15"/>
    <w:rsid w:val="00554DE7"/>
    <w:rsid w:val="00555940"/>
    <w:rsid w:val="00556B2E"/>
    <w:rsid w:val="00556C2F"/>
    <w:rsid w:val="0055706B"/>
    <w:rsid w:val="005575E3"/>
    <w:rsid w:val="00557C71"/>
    <w:rsid w:val="00557D23"/>
    <w:rsid w:val="0056025C"/>
    <w:rsid w:val="00562618"/>
    <w:rsid w:val="005629C7"/>
    <w:rsid w:val="005661C3"/>
    <w:rsid w:val="00567F5B"/>
    <w:rsid w:val="00570E4B"/>
    <w:rsid w:val="00571856"/>
    <w:rsid w:val="0057271B"/>
    <w:rsid w:val="005743C6"/>
    <w:rsid w:val="00574F58"/>
    <w:rsid w:val="0057615B"/>
    <w:rsid w:val="0057780A"/>
    <w:rsid w:val="005805E3"/>
    <w:rsid w:val="00583621"/>
    <w:rsid w:val="00583D1A"/>
    <w:rsid w:val="0058432F"/>
    <w:rsid w:val="0058447A"/>
    <w:rsid w:val="0058466D"/>
    <w:rsid w:val="005852F8"/>
    <w:rsid w:val="00586D65"/>
    <w:rsid w:val="005903DC"/>
    <w:rsid w:val="005918B0"/>
    <w:rsid w:val="00592794"/>
    <w:rsid w:val="0059324E"/>
    <w:rsid w:val="00594AB5"/>
    <w:rsid w:val="00595FA9"/>
    <w:rsid w:val="00597A9D"/>
    <w:rsid w:val="00597D91"/>
    <w:rsid w:val="00597F55"/>
    <w:rsid w:val="005A0FDA"/>
    <w:rsid w:val="005A1160"/>
    <w:rsid w:val="005A4DE0"/>
    <w:rsid w:val="005A5A63"/>
    <w:rsid w:val="005A5AA0"/>
    <w:rsid w:val="005A6064"/>
    <w:rsid w:val="005B121D"/>
    <w:rsid w:val="005B16E0"/>
    <w:rsid w:val="005B1724"/>
    <w:rsid w:val="005B3C3E"/>
    <w:rsid w:val="005B61AD"/>
    <w:rsid w:val="005B7453"/>
    <w:rsid w:val="005C07B8"/>
    <w:rsid w:val="005C1582"/>
    <w:rsid w:val="005C4C15"/>
    <w:rsid w:val="005C56D6"/>
    <w:rsid w:val="005C7DF4"/>
    <w:rsid w:val="005D0B75"/>
    <w:rsid w:val="005D1388"/>
    <w:rsid w:val="005D1556"/>
    <w:rsid w:val="005D1E95"/>
    <w:rsid w:val="005D430C"/>
    <w:rsid w:val="005D57D0"/>
    <w:rsid w:val="005D58ED"/>
    <w:rsid w:val="005D5B24"/>
    <w:rsid w:val="005D7F8C"/>
    <w:rsid w:val="005E0C6B"/>
    <w:rsid w:val="005E5B66"/>
    <w:rsid w:val="005E667E"/>
    <w:rsid w:val="005E7317"/>
    <w:rsid w:val="005E7956"/>
    <w:rsid w:val="005F23B4"/>
    <w:rsid w:val="005F3C34"/>
    <w:rsid w:val="005F4CFE"/>
    <w:rsid w:val="005F5D7E"/>
    <w:rsid w:val="005F6B15"/>
    <w:rsid w:val="00602CB5"/>
    <w:rsid w:val="00602D82"/>
    <w:rsid w:val="0060394E"/>
    <w:rsid w:val="00603E72"/>
    <w:rsid w:val="00604037"/>
    <w:rsid w:val="006046F7"/>
    <w:rsid w:val="00604C8D"/>
    <w:rsid w:val="00607091"/>
    <w:rsid w:val="00607DC5"/>
    <w:rsid w:val="0061181C"/>
    <w:rsid w:val="00611B2D"/>
    <w:rsid w:val="0061266C"/>
    <w:rsid w:val="00614D91"/>
    <w:rsid w:val="006219DA"/>
    <w:rsid w:val="00621E59"/>
    <w:rsid w:val="00623DEF"/>
    <w:rsid w:val="006244D9"/>
    <w:rsid w:val="00624512"/>
    <w:rsid w:val="0062619E"/>
    <w:rsid w:val="00626DDA"/>
    <w:rsid w:val="00627505"/>
    <w:rsid w:val="00627912"/>
    <w:rsid w:val="0063265C"/>
    <w:rsid w:val="00632C74"/>
    <w:rsid w:val="0063499B"/>
    <w:rsid w:val="00634A23"/>
    <w:rsid w:val="00635038"/>
    <w:rsid w:val="00635256"/>
    <w:rsid w:val="00635381"/>
    <w:rsid w:val="006359D6"/>
    <w:rsid w:val="00635D49"/>
    <w:rsid w:val="006374AC"/>
    <w:rsid w:val="00637703"/>
    <w:rsid w:val="00637F07"/>
    <w:rsid w:val="0064129B"/>
    <w:rsid w:val="00642133"/>
    <w:rsid w:val="00642733"/>
    <w:rsid w:val="00645479"/>
    <w:rsid w:val="00645FD2"/>
    <w:rsid w:val="006460C2"/>
    <w:rsid w:val="00646368"/>
    <w:rsid w:val="00646723"/>
    <w:rsid w:val="00646CA7"/>
    <w:rsid w:val="00650202"/>
    <w:rsid w:val="00650D9B"/>
    <w:rsid w:val="00653C19"/>
    <w:rsid w:val="0065422D"/>
    <w:rsid w:val="00654AC5"/>
    <w:rsid w:val="00656603"/>
    <w:rsid w:val="006576CC"/>
    <w:rsid w:val="00657B26"/>
    <w:rsid w:val="006616A2"/>
    <w:rsid w:val="00661DBC"/>
    <w:rsid w:val="006627CA"/>
    <w:rsid w:val="006637B2"/>
    <w:rsid w:val="00663DFD"/>
    <w:rsid w:val="00667E8C"/>
    <w:rsid w:val="00670531"/>
    <w:rsid w:val="006714E5"/>
    <w:rsid w:val="006749ED"/>
    <w:rsid w:val="0067530C"/>
    <w:rsid w:val="00676947"/>
    <w:rsid w:val="0067720D"/>
    <w:rsid w:val="0067756C"/>
    <w:rsid w:val="00677A37"/>
    <w:rsid w:val="006838D1"/>
    <w:rsid w:val="006841CD"/>
    <w:rsid w:val="00685976"/>
    <w:rsid w:val="00685A0A"/>
    <w:rsid w:val="00686ED2"/>
    <w:rsid w:val="00687FE0"/>
    <w:rsid w:val="0069225F"/>
    <w:rsid w:val="00694D85"/>
    <w:rsid w:val="006950A2"/>
    <w:rsid w:val="00695350"/>
    <w:rsid w:val="00696ABB"/>
    <w:rsid w:val="006A0346"/>
    <w:rsid w:val="006A2215"/>
    <w:rsid w:val="006A3027"/>
    <w:rsid w:val="006A485A"/>
    <w:rsid w:val="006B0EDC"/>
    <w:rsid w:val="006B1285"/>
    <w:rsid w:val="006B2479"/>
    <w:rsid w:val="006B4B93"/>
    <w:rsid w:val="006C1A8E"/>
    <w:rsid w:val="006C418D"/>
    <w:rsid w:val="006C4876"/>
    <w:rsid w:val="006C5A83"/>
    <w:rsid w:val="006C7AD3"/>
    <w:rsid w:val="006D1676"/>
    <w:rsid w:val="006D1F85"/>
    <w:rsid w:val="006D65B6"/>
    <w:rsid w:val="006D72CB"/>
    <w:rsid w:val="006E07BA"/>
    <w:rsid w:val="006E5670"/>
    <w:rsid w:val="006E6DB0"/>
    <w:rsid w:val="006F0684"/>
    <w:rsid w:val="006F1011"/>
    <w:rsid w:val="006F27A4"/>
    <w:rsid w:val="006F2F3E"/>
    <w:rsid w:val="006F48C5"/>
    <w:rsid w:val="006F5847"/>
    <w:rsid w:val="006F63D3"/>
    <w:rsid w:val="00701641"/>
    <w:rsid w:val="007033E9"/>
    <w:rsid w:val="00703DB9"/>
    <w:rsid w:val="00703EE6"/>
    <w:rsid w:val="0070402B"/>
    <w:rsid w:val="00704F53"/>
    <w:rsid w:val="00705CE3"/>
    <w:rsid w:val="00706620"/>
    <w:rsid w:val="00706D1B"/>
    <w:rsid w:val="00710A21"/>
    <w:rsid w:val="00710C78"/>
    <w:rsid w:val="007132F7"/>
    <w:rsid w:val="007152BD"/>
    <w:rsid w:val="0071782A"/>
    <w:rsid w:val="00720CCB"/>
    <w:rsid w:val="00721085"/>
    <w:rsid w:val="007228FC"/>
    <w:rsid w:val="007233DE"/>
    <w:rsid w:val="0072483E"/>
    <w:rsid w:val="00725A9E"/>
    <w:rsid w:val="00725FDD"/>
    <w:rsid w:val="00730A3C"/>
    <w:rsid w:val="007336E7"/>
    <w:rsid w:val="00733F63"/>
    <w:rsid w:val="0073476A"/>
    <w:rsid w:val="00737047"/>
    <w:rsid w:val="00737125"/>
    <w:rsid w:val="00737427"/>
    <w:rsid w:val="00737849"/>
    <w:rsid w:val="00740BAB"/>
    <w:rsid w:val="00740C82"/>
    <w:rsid w:val="007414D4"/>
    <w:rsid w:val="00741D37"/>
    <w:rsid w:val="00744552"/>
    <w:rsid w:val="00745E83"/>
    <w:rsid w:val="0074762B"/>
    <w:rsid w:val="00747744"/>
    <w:rsid w:val="00750081"/>
    <w:rsid w:val="00755BAE"/>
    <w:rsid w:val="0075750A"/>
    <w:rsid w:val="0076064A"/>
    <w:rsid w:val="00762BE8"/>
    <w:rsid w:val="00762CAF"/>
    <w:rsid w:val="0076353D"/>
    <w:rsid w:val="00764148"/>
    <w:rsid w:val="00766E40"/>
    <w:rsid w:val="00767324"/>
    <w:rsid w:val="00767DDF"/>
    <w:rsid w:val="00771000"/>
    <w:rsid w:val="00771954"/>
    <w:rsid w:val="0077387D"/>
    <w:rsid w:val="007742A1"/>
    <w:rsid w:val="007746D3"/>
    <w:rsid w:val="00774DDC"/>
    <w:rsid w:val="007757E2"/>
    <w:rsid w:val="007757F0"/>
    <w:rsid w:val="00775B02"/>
    <w:rsid w:val="00776515"/>
    <w:rsid w:val="007834A8"/>
    <w:rsid w:val="00783A88"/>
    <w:rsid w:val="00784164"/>
    <w:rsid w:val="00784EFF"/>
    <w:rsid w:val="007861E8"/>
    <w:rsid w:val="007869DD"/>
    <w:rsid w:val="00790973"/>
    <w:rsid w:val="00791B56"/>
    <w:rsid w:val="00792005"/>
    <w:rsid w:val="007934DB"/>
    <w:rsid w:val="00794620"/>
    <w:rsid w:val="00795A65"/>
    <w:rsid w:val="007A0D35"/>
    <w:rsid w:val="007A1647"/>
    <w:rsid w:val="007A171D"/>
    <w:rsid w:val="007A194E"/>
    <w:rsid w:val="007A4AD0"/>
    <w:rsid w:val="007A58CB"/>
    <w:rsid w:val="007B1305"/>
    <w:rsid w:val="007B1D15"/>
    <w:rsid w:val="007B1E17"/>
    <w:rsid w:val="007B1F23"/>
    <w:rsid w:val="007B29E0"/>
    <w:rsid w:val="007B43F1"/>
    <w:rsid w:val="007B6640"/>
    <w:rsid w:val="007B6F14"/>
    <w:rsid w:val="007C11F1"/>
    <w:rsid w:val="007C2E24"/>
    <w:rsid w:val="007C2E97"/>
    <w:rsid w:val="007C46C0"/>
    <w:rsid w:val="007C4985"/>
    <w:rsid w:val="007C6C1D"/>
    <w:rsid w:val="007C6D80"/>
    <w:rsid w:val="007C7BAC"/>
    <w:rsid w:val="007D0771"/>
    <w:rsid w:val="007D2D42"/>
    <w:rsid w:val="007D4838"/>
    <w:rsid w:val="007D6F69"/>
    <w:rsid w:val="007E10ED"/>
    <w:rsid w:val="007E2226"/>
    <w:rsid w:val="007E4154"/>
    <w:rsid w:val="007E6619"/>
    <w:rsid w:val="007E786E"/>
    <w:rsid w:val="007F17D0"/>
    <w:rsid w:val="007F1CB7"/>
    <w:rsid w:val="007F27B7"/>
    <w:rsid w:val="007F6527"/>
    <w:rsid w:val="007F6786"/>
    <w:rsid w:val="007F79B8"/>
    <w:rsid w:val="00801A5B"/>
    <w:rsid w:val="00803602"/>
    <w:rsid w:val="0080524D"/>
    <w:rsid w:val="00805510"/>
    <w:rsid w:val="00813518"/>
    <w:rsid w:val="008141E4"/>
    <w:rsid w:val="008211CF"/>
    <w:rsid w:val="00822D08"/>
    <w:rsid w:val="008233C6"/>
    <w:rsid w:val="00824DB9"/>
    <w:rsid w:val="00824FCC"/>
    <w:rsid w:val="008259D9"/>
    <w:rsid w:val="00826E5C"/>
    <w:rsid w:val="00827CCB"/>
    <w:rsid w:val="008301C7"/>
    <w:rsid w:val="008305E5"/>
    <w:rsid w:val="008332DA"/>
    <w:rsid w:val="008341C2"/>
    <w:rsid w:val="008355D2"/>
    <w:rsid w:val="00840BC2"/>
    <w:rsid w:val="00840D57"/>
    <w:rsid w:val="00841E47"/>
    <w:rsid w:val="00841F33"/>
    <w:rsid w:val="00843C9B"/>
    <w:rsid w:val="00844437"/>
    <w:rsid w:val="0084457E"/>
    <w:rsid w:val="00845A6C"/>
    <w:rsid w:val="008509C6"/>
    <w:rsid w:val="00850FDC"/>
    <w:rsid w:val="0085251F"/>
    <w:rsid w:val="008557BC"/>
    <w:rsid w:val="00855F7C"/>
    <w:rsid w:val="00856B59"/>
    <w:rsid w:val="00857817"/>
    <w:rsid w:val="00857C92"/>
    <w:rsid w:val="00862BD4"/>
    <w:rsid w:val="00864469"/>
    <w:rsid w:val="00865704"/>
    <w:rsid w:val="008667EB"/>
    <w:rsid w:val="00867A5D"/>
    <w:rsid w:val="008719DA"/>
    <w:rsid w:val="008758F2"/>
    <w:rsid w:val="0087678D"/>
    <w:rsid w:val="00877A34"/>
    <w:rsid w:val="008801F0"/>
    <w:rsid w:val="0088148C"/>
    <w:rsid w:val="00881697"/>
    <w:rsid w:val="00882D1E"/>
    <w:rsid w:val="00884AE4"/>
    <w:rsid w:val="00885D09"/>
    <w:rsid w:val="00886935"/>
    <w:rsid w:val="00886EF7"/>
    <w:rsid w:val="00887D52"/>
    <w:rsid w:val="00892410"/>
    <w:rsid w:val="00892C6E"/>
    <w:rsid w:val="00895457"/>
    <w:rsid w:val="00895855"/>
    <w:rsid w:val="008A17B9"/>
    <w:rsid w:val="008A1E97"/>
    <w:rsid w:val="008A26BE"/>
    <w:rsid w:val="008A343A"/>
    <w:rsid w:val="008A5496"/>
    <w:rsid w:val="008A7008"/>
    <w:rsid w:val="008A786A"/>
    <w:rsid w:val="008B1B96"/>
    <w:rsid w:val="008B4F9D"/>
    <w:rsid w:val="008B6901"/>
    <w:rsid w:val="008C20D2"/>
    <w:rsid w:val="008C2AFE"/>
    <w:rsid w:val="008C2DF1"/>
    <w:rsid w:val="008C2E67"/>
    <w:rsid w:val="008C4521"/>
    <w:rsid w:val="008C5BD9"/>
    <w:rsid w:val="008C6B0C"/>
    <w:rsid w:val="008C6F60"/>
    <w:rsid w:val="008C76DA"/>
    <w:rsid w:val="008D00A1"/>
    <w:rsid w:val="008D020F"/>
    <w:rsid w:val="008D1D72"/>
    <w:rsid w:val="008D3B2A"/>
    <w:rsid w:val="008D56E5"/>
    <w:rsid w:val="008D5C48"/>
    <w:rsid w:val="008D7116"/>
    <w:rsid w:val="008D746E"/>
    <w:rsid w:val="008D76D9"/>
    <w:rsid w:val="008D7CE4"/>
    <w:rsid w:val="008E1D77"/>
    <w:rsid w:val="008E6CE4"/>
    <w:rsid w:val="008E79FD"/>
    <w:rsid w:val="008F05FA"/>
    <w:rsid w:val="008F22AA"/>
    <w:rsid w:val="008F38BB"/>
    <w:rsid w:val="008F56D5"/>
    <w:rsid w:val="008F6A88"/>
    <w:rsid w:val="00901BB5"/>
    <w:rsid w:val="00901F1F"/>
    <w:rsid w:val="00902160"/>
    <w:rsid w:val="00902B9E"/>
    <w:rsid w:val="00902FC3"/>
    <w:rsid w:val="00904178"/>
    <w:rsid w:val="00906C88"/>
    <w:rsid w:val="00910D02"/>
    <w:rsid w:val="009118B9"/>
    <w:rsid w:val="0091430B"/>
    <w:rsid w:val="00914FA6"/>
    <w:rsid w:val="00921182"/>
    <w:rsid w:val="0092176F"/>
    <w:rsid w:val="00921E1F"/>
    <w:rsid w:val="0092264C"/>
    <w:rsid w:val="0092599E"/>
    <w:rsid w:val="00925DD4"/>
    <w:rsid w:val="0092778F"/>
    <w:rsid w:val="00927C8F"/>
    <w:rsid w:val="00927D42"/>
    <w:rsid w:val="00927D76"/>
    <w:rsid w:val="00933E23"/>
    <w:rsid w:val="00937F68"/>
    <w:rsid w:val="00945ADA"/>
    <w:rsid w:val="009466C8"/>
    <w:rsid w:val="009501C0"/>
    <w:rsid w:val="009513C9"/>
    <w:rsid w:val="00952E2C"/>
    <w:rsid w:val="00953B2F"/>
    <w:rsid w:val="00954D5E"/>
    <w:rsid w:val="009550C3"/>
    <w:rsid w:val="00955366"/>
    <w:rsid w:val="0095694E"/>
    <w:rsid w:val="00961DCB"/>
    <w:rsid w:val="009637EE"/>
    <w:rsid w:val="00965186"/>
    <w:rsid w:val="0096793C"/>
    <w:rsid w:val="00970311"/>
    <w:rsid w:val="009703C4"/>
    <w:rsid w:val="009705E3"/>
    <w:rsid w:val="00972430"/>
    <w:rsid w:val="00973860"/>
    <w:rsid w:val="00973A5C"/>
    <w:rsid w:val="00973BED"/>
    <w:rsid w:val="009807C9"/>
    <w:rsid w:val="009836E7"/>
    <w:rsid w:val="0098408F"/>
    <w:rsid w:val="009845D9"/>
    <w:rsid w:val="009912C3"/>
    <w:rsid w:val="00992DA4"/>
    <w:rsid w:val="00992EE6"/>
    <w:rsid w:val="009931B7"/>
    <w:rsid w:val="009933A6"/>
    <w:rsid w:val="00993A7B"/>
    <w:rsid w:val="009942EE"/>
    <w:rsid w:val="00995730"/>
    <w:rsid w:val="0099625E"/>
    <w:rsid w:val="009A00E8"/>
    <w:rsid w:val="009A0A0D"/>
    <w:rsid w:val="009A3070"/>
    <w:rsid w:val="009A3FD8"/>
    <w:rsid w:val="009A4B24"/>
    <w:rsid w:val="009A5105"/>
    <w:rsid w:val="009A7A6F"/>
    <w:rsid w:val="009B0EE7"/>
    <w:rsid w:val="009B1749"/>
    <w:rsid w:val="009B3AFC"/>
    <w:rsid w:val="009B53F1"/>
    <w:rsid w:val="009B64F7"/>
    <w:rsid w:val="009B7C05"/>
    <w:rsid w:val="009C224A"/>
    <w:rsid w:val="009C387F"/>
    <w:rsid w:val="009C46FB"/>
    <w:rsid w:val="009C6F07"/>
    <w:rsid w:val="009D30CF"/>
    <w:rsid w:val="009D3B6E"/>
    <w:rsid w:val="009D3CB6"/>
    <w:rsid w:val="009E3B5A"/>
    <w:rsid w:val="009F6110"/>
    <w:rsid w:val="009F6E30"/>
    <w:rsid w:val="00A00321"/>
    <w:rsid w:val="00A027CE"/>
    <w:rsid w:val="00A033C2"/>
    <w:rsid w:val="00A05783"/>
    <w:rsid w:val="00A07215"/>
    <w:rsid w:val="00A13578"/>
    <w:rsid w:val="00A1547C"/>
    <w:rsid w:val="00A17C92"/>
    <w:rsid w:val="00A203CA"/>
    <w:rsid w:val="00A22EFA"/>
    <w:rsid w:val="00A23D9B"/>
    <w:rsid w:val="00A24A53"/>
    <w:rsid w:val="00A257D2"/>
    <w:rsid w:val="00A2735D"/>
    <w:rsid w:val="00A32789"/>
    <w:rsid w:val="00A32E53"/>
    <w:rsid w:val="00A336F7"/>
    <w:rsid w:val="00A33DAA"/>
    <w:rsid w:val="00A34C20"/>
    <w:rsid w:val="00A34CF4"/>
    <w:rsid w:val="00A34E54"/>
    <w:rsid w:val="00A40146"/>
    <w:rsid w:val="00A404A4"/>
    <w:rsid w:val="00A40A84"/>
    <w:rsid w:val="00A40CDF"/>
    <w:rsid w:val="00A418E9"/>
    <w:rsid w:val="00A42D8A"/>
    <w:rsid w:val="00A44525"/>
    <w:rsid w:val="00A446F9"/>
    <w:rsid w:val="00A46F24"/>
    <w:rsid w:val="00A478A3"/>
    <w:rsid w:val="00A50427"/>
    <w:rsid w:val="00A508C1"/>
    <w:rsid w:val="00A510C0"/>
    <w:rsid w:val="00A51786"/>
    <w:rsid w:val="00A524D2"/>
    <w:rsid w:val="00A601D3"/>
    <w:rsid w:val="00A60A86"/>
    <w:rsid w:val="00A619B4"/>
    <w:rsid w:val="00A61D6D"/>
    <w:rsid w:val="00A6208B"/>
    <w:rsid w:val="00A65063"/>
    <w:rsid w:val="00A733FD"/>
    <w:rsid w:val="00A7411D"/>
    <w:rsid w:val="00A758FC"/>
    <w:rsid w:val="00A76EC7"/>
    <w:rsid w:val="00A771D8"/>
    <w:rsid w:val="00A81308"/>
    <w:rsid w:val="00A816B7"/>
    <w:rsid w:val="00A817B9"/>
    <w:rsid w:val="00A840B6"/>
    <w:rsid w:val="00A840FD"/>
    <w:rsid w:val="00A84853"/>
    <w:rsid w:val="00A905ED"/>
    <w:rsid w:val="00A90EB1"/>
    <w:rsid w:val="00A925B4"/>
    <w:rsid w:val="00A932CC"/>
    <w:rsid w:val="00AA07ED"/>
    <w:rsid w:val="00AA0A76"/>
    <w:rsid w:val="00AA3FB6"/>
    <w:rsid w:val="00AB1A45"/>
    <w:rsid w:val="00AB3BB6"/>
    <w:rsid w:val="00AB4A30"/>
    <w:rsid w:val="00AB57C4"/>
    <w:rsid w:val="00AB71DF"/>
    <w:rsid w:val="00AB77D5"/>
    <w:rsid w:val="00AC1157"/>
    <w:rsid w:val="00AC28A0"/>
    <w:rsid w:val="00AC2DE6"/>
    <w:rsid w:val="00AC3A9C"/>
    <w:rsid w:val="00AC6339"/>
    <w:rsid w:val="00AC6E11"/>
    <w:rsid w:val="00AD3BCB"/>
    <w:rsid w:val="00AD588D"/>
    <w:rsid w:val="00AD5B2A"/>
    <w:rsid w:val="00AD5E21"/>
    <w:rsid w:val="00AD744A"/>
    <w:rsid w:val="00AD7D83"/>
    <w:rsid w:val="00AE196D"/>
    <w:rsid w:val="00AE23D1"/>
    <w:rsid w:val="00AE4173"/>
    <w:rsid w:val="00AE466A"/>
    <w:rsid w:val="00AE7793"/>
    <w:rsid w:val="00AF0454"/>
    <w:rsid w:val="00AF20D8"/>
    <w:rsid w:val="00AF3D9E"/>
    <w:rsid w:val="00AF5D19"/>
    <w:rsid w:val="00AF660D"/>
    <w:rsid w:val="00AF678B"/>
    <w:rsid w:val="00AF7556"/>
    <w:rsid w:val="00B00A98"/>
    <w:rsid w:val="00B02F67"/>
    <w:rsid w:val="00B04126"/>
    <w:rsid w:val="00B06621"/>
    <w:rsid w:val="00B069D7"/>
    <w:rsid w:val="00B11029"/>
    <w:rsid w:val="00B15062"/>
    <w:rsid w:val="00B15BFD"/>
    <w:rsid w:val="00B15C5C"/>
    <w:rsid w:val="00B169D4"/>
    <w:rsid w:val="00B2146B"/>
    <w:rsid w:val="00B229C3"/>
    <w:rsid w:val="00B23455"/>
    <w:rsid w:val="00B23536"/>
    <w:rsid w:val="00B25B28"/>
    <w:rsid w:val="00B260E7"/>
    <w:rsid w:val="00B30319"/>
    <w:rsid w:val="00B315D0"/>
    <w:rsid w:val="00B318BB"/>
    <w:rsid w:val="00B35B74"/>
    <w:rsid w:val="00B3755A"/>
    <w:rsid w:val="00B40D60"/>
    <w:rsid w:val="00B422F4"/>
    <w:rsid w:val="00B442BF"/>
    <w:rsid w:val="00B46181"/>
    <w:rsid w:val="00B469FB"/>
    <w:rsid w:val="00B50952"/>
    <w:rsid w:val="00B517D4"/>
    <w:rsid w:val="00B525CB"/>
    <w:rsid w:val="00B53C6F"/>
    <w:rsid w:val="00B60171"/>
    <w:rsid w:val="00B611ED"/>
    <w:rsid w:val="00B624E5"/>
    <w:rsid w:val="00B640B5"/>
    <w:rsid w:val="00B64E92"/>
    <w:rsid w:val="00B655C1"/>
    <w:rsid w:val="00B65D55"/>
    <w:rsid w:val="00B65EEA"/>
    <w:rsid w:val="00B66C7B"/>
    <w:rsid w:val="00B671D2"/>
    <w:rsid w:val="00B7059A"/>
    <w:rsid w:val="00B713CE"/>
    <w:rsid w:val="00B71FCA"/>
    <w:rsid w:val="00B7284E"/>
    <w:rsid w:val="00B74411"/>
    <w:rsid w:val="00B75D77"/>
    <w:rsid w:val="00B75FCF"/>
    <w:rsid w:val="00B77962"/>
    <w:rsid w:val="00B811EC"/>
    <w:rsid w:val="00B821C2"/>
    <w:rsid w:val="00B83F8B"/>
    <w:rsid w:val="00B84E4E"/>
    <w:rsid w:val="00B85DA7"/>
    <w:rsid w:val="00B85F45"/>
    <w:rsid w:val="00B85FB9"/>
    <w:rsid w:val="00B8618E"/>
    <w:rsid w:val="00B879B2"/>
    <w:rsid w:val="00B90893"/>
    <w:rsid w:val="00B90B99"/>
    <w:rsid w:val="00B90E7E"/>
    <w:rsid w:val="00B9206D"/>
    <w:rsid w:val="00B92DD6"/>
    <w:rsid w:val="00B95689"/>
    <w:rsid w:val="00B95C2B"/>
    <w:rsid w:val="00B9651C"/>
    <w:rsid w:val="00B97903"/>
    <w:rsid w:val="00BA04E2"/>
    <w:rsid w:val="00BA0AF9"/>
    <w:rsid w:val="00BA12EA"/>
    <w:rsid w:val="00BA1CD0"/>
    <w:rsid w:val="00BA293F"/>
    <w:rsid w:val="00BA2DCB"/>
    <w:rsid w:val="00BA37D5"/>
    <w:rsid w:val="00BA4C59"/>
    <w:rsid w:val="00BA7FA1"/>
    <w:rsid w:val="00BB04B0"/>
    <w:rsid w:val="00BB17C6"/>
    <w:rsid w:val="00BB1BD1"/>
    <w:rsid w:val="00BB1C1A"/>
    <w:rsid w:val="00BB22F0"/>
    <w:rsid w:val="00BB245E"/>
    <w:rsid w:val="00BB5B07"/>
    <w:rsid w:val="00BB7D7C"/>
    <w:rsid w:val="00BC013F"/>
    <w:rsid w:val="00BC1141"/>
    <w:rsid w:val="00BC1989"/>
    <w:rsid w:val="00BC1C0D"/>
    <w:rsid w:val="00BC35CA"/>
    <w:rsid w:val="00BC434C"/>
    <w:rsid w:val="00BC5270"/>
    <w:rsid w:val="00BD0157"/>
    <w:rsid w:val="00BD139D"/>
    <w:rsid w:val="00BD184F"/>
    <w:rsid w:val="00BD4227"/>
    <w:rsid w:val="00BE0004"/>
    <w:rsid w:val="00BE12EA"/>
    <w:rsid w:val="00BE2623"/>
    <w:rsid w:val="00BE2858"/>
    <w:rsid w:val="00BE30A4"/>
    <w:rsid w:val="00BE3270"/>
    <w:rsid w:val="00BE5CC9"/>
    <w:rsid w:val="00BF0F06"/>
    <w:rsid w:val="00BF1D4B"/>
    <w:rsid w:val="00BF20A5"/>
    <w:rsid w:val="00BF3E97"/>
    <w:rsid w:val="00BF3EA4"/>
    <w:rsid w:val="00BF4459"/>
    <w:rsid w:val="00BF5DEE"/>
    <w:rsid w:val="00BF6906"/>
    <w:rsid w:val="00BF7786"/>
    <w:rsid w:val="00BF7B1C"/>
    <w:rsid w:val="00C01DAE"/>
    <w:rsid w:val="00C01E20"/>
    <w:rsid w:val="00C028A8"/>
    <w:rsid w:val="00C037A4"/>
    <w:rsid w:val="00C03886"/>
    <w:rsid w:val="00C04906"/>
    <w:rsid w:val="00C05BF0"/>
    <w:rsid w:val="00C05D99"/>
    <w:rsid w:val="00C06C7A"/>
    <w:rsid w:val="00C06F02"/>
    <w:rsid w:val="00C114E2"/>
    <w:rsid w:val="00C11C2E"/>
    <w:rsid w:val="00C14337"/>
    <w:rsid w:val="00C16A72"/>
    <w:rsid w:val="00C16AE0"/>
    <w:rsid w:val="00C171AE"/>
    <w:rsid w:val="00C20912"/>
    <w:rsid w:val="00C21411"/>
    <w:rsid w:val="00C23763"/>
    <w:rsid w:val="00C2385B"/>
    <w:rsid w:val="00C26D2D"/>
    <w:rsid w:val="00C309C3"/>
    <w:rsid w:val="00C345FA"/>
    <w:rsid w:val="00C34C15"/>
    <w:rsid w:val="00C358F9"/>
    <w:rsid w:val="00C3699C"/>
    <w:rsid w:val="00C369DF"/>
    <w:rsid w:val="00C37441"/>
    <w:rsid w:val="00C40C99"/>
    <w:rsid w:val="00C41B91"/>
    <w:rsid w:val="00C41D9D"/>
    <w:rsid w:val="00C4343B"/>
    <w:rsid w:val="00C434D4"/>
    <w:rsid w:val="00C43938"/>
    <w:rsid w:val="00C43A51"/>
    <w:rsid w:val="00C45DC9"/>
    <w:rsid w:val="00C46DE4"/>
    <w:rsid w:val="00C46FCF"/>
    <w:rsid w:val="00C4728A"/>
    <w:rsid w:val="00C55659"/>
    <w:rsid w:val="00C55A48"/>
    <w:rsid w:val="00C55FDA"/>
    <w:rsid w:val="00C56FF6"/>
    <w:rsid w:val="00C57AE8"/>
    <w:rsid w:val="00C61BFA"/>
    <w:rsid w:val="00C640DB"/>
    <w:rsid w:val="00C663F8"/>
    <w:rsid w:val="00C70915"/>
    <w:rsid w:val="00C709ED"/>
    <w:rsid w:val="00C717FC"/>
    <w:rsid w:val="00C71DFF"/>
    <w:rsid w:val="00C74167"/>
    <w:rsid w:val="00C77F84"/>
    <w:rsid w:val="00C8333F"/>
    <w:rsid w:val="00C8370E"/>
    <w:rsid w:val="00C8373D"/>
    <w:rsid w:val="00C84C80"/>
    <w:rsid w:val="00C850F9"/>
    <w:rsid w:val="00C9049A"/>
    <w:rsid w:val="00C92776"/>
    <w:rsid w:val="00C96347"/>
    <w:rsid w:val="00C972CD"/>
    <w:rsid w:val="00CA2DD5"/>
    <w:rsid w:val="00CA2ED4"/>
    <w:rsid w:val="00CA395B"/>
    <w:rsid w:val="00CA48F8"/>
    <w:rsid w:val="00CA587E"/>
    <w:rsid w:val="00CA76C9"/>
    <w:rsid w:val="00CB0454"/>
    <w:rsid w:val="00CB251D"/>
    <w:rsid w:val="00CB2B1F"/>
    <w:rsid w:val="00CB4EA7"/>
    <w:rsid w:val="00CB5916"/>
    <w:rsid w:val="00CC0457"/>
    <w:rsid w:val="00CC0CFD"/>
    <w:rsid w:val="00CC2AD5"/>
    <w:rsid w:val="00CC2DA7"/>
    <w:rsid w:val="00CC356C"/>
    <w:rsid w:val="00CD1E72"/>
    <w:rsid w:val="00CD49CA"/>
    <w:rsid w:val="00CD5C3F"/>
    <w:rsid w:val="00CD61FC"/>
    <w:rsid w:val="00CD74CC"/>
    <w:rsid w:val="00CE19E3"/>
    <w:rsid w:val="00CE5859"/>
    <w:rsid w:val="00CE59AB"/>
    <w:rsid w:val="00CE714D"/>
    <w:rsid w:val="00CE7424"/>
    <w:rsid w:val="00CF11F0"/>
    <w:rsid w:val="00CF232F"/>
    <w:rsid w:val="00CF4BAD"/>
    <w:rsid w:val="00CF4C11"/>
    <w:rsid w:val="00CF508A"/>
    <w:rsid w:val="00CF62E1"/>
    <w:rsid w:val="00CF72F0"/>
    <w:rsid w:val="00D0261D"/>
    <w:rsid w:val="00D02CD0"/>
    <w:rsid w:val="00D030AC"/>
    <w:rsid w:val="00D04578"/>
    <w:rsid w:val="00D05AD5"/>
    <w:rsid w:val="00D06655"/>
    <w:rsid w:val="00D138C7"/>
    <w:rsid w:val="00D17F0B"/>
    <w:rsid w:val="00D22F69"/>
    <w:rsid w:val="00D24681"/>
    <w:rsid w:val="00D250A5"/>
    <w:rsid w:val="00D25FCE"/>
    <w:rsid w:val="00D26BF1"/>
    <w:rsid w:val="00D27047"/>
    <w:rsid w:val="00D32786"/>
    <w:rsid w:val="00D32A92"/>
    <w:rsid w:val="00D33519"/>
    <w:rsid w:val="00D33874"/>
    <w:rsid w:val="00D35437"/>
    <w:rsid w:val="00D35C0A"/>
    <w:rsid w:val="00D37BCB"/>
    <w:rsid w:val="00D416E9"/>
    <w:rsid w:val="00D42CD0"/>
    <w:rsid w:val="00D45C39"/>
    <w:rsid w:val="00D5125A"/>
    <w:rsid w:val="00D51DD6"/>
    <w:rsid w:val="00D56E9B"/>
    <w:rsid w:val="00D57F17"/>
    <w:rsid w:val="00D61893"/>
    <w:rsid w:val="00D61D5F"/>
    <w:rsid w:val="00D640BE"/>
    <w:rsid w:val="00D64BFE"/>
    <w:rsid w:val="00D6681F"/>
    <w:rsid w:val="00D66ACA"/>
    <w:rsid w:val="00D7116E"/>
    <w:rsid w:val="00D72C77"/>
    <w:rsid w:val="00D730D0"/>
    <w:rsid w:val="00D74523"/>
    <w:rsid w:val="00D74B0A"/>
    <w:rsid w:val="00D75D50"/>
    <w:rsid w:val="00D80D41"/>
    <w:rsid w:val="00D8290D"/>
    <w:rsid w:val="00D850D4"/>
    <w:rsid w:val="00D854BA"/>
    <w:rsid w:val="00D878E4"/>
    <w:rsid w:val="00D9039C"/>
    <w:rsid w:val="00D905BB"/>
    <w:rsid w:val="00D90678"/>
    <w:rsid w:val="00D917F2"/>
    <w:rsid w:val="00D91ADC"/>
    <w:rsid w:val="00D93CD9"/>
    <w:rsid w:val="00D944E0"/>
    <w:rsid w:val="00D9477E"/>
    <w:rsid w:val="00D97E55"/>
    <w:rsid w:val="00DA165A"/>
    <w:rsid w:val="00DA2210"/>
    <w:rsid w:val="00DA34B0"/>
    <w:rsid w:val="00DA3AEA"/>
    <w:rsid w:val="00DA3C0B"/>
    <w:rsid w:val="00DA5BE5"/>
    <w:rsid w:val="00DA5E76"/>
    <w:rsid w:val="00DA6872"/>
    <w:rsid w:val="00DA6B7D"/>
    <w:rsid w:val="00DA745C"/>
    <w:rsid w:val="00DB0435"/>
    <w:rsid w:val="00DB1196"/>
    <w:rsid w:val="00DB42D8"/>
    <w:rsid w:val="00DB6701"/>
    <w:rsid w:val="00DC2DB8"/>
    <w:rsid w:val="00DC375A"/>
    <w:rsid w:val="00DC5C73"/>
    <w:rsid w:val="00DD07F8"/>
    <w:rsid w:val="00DD0B36"/>
    <w:rsid w:val="00DD0B60"/>
    <w:rsid w:val="00DD0E7C"/>
    <w:rsid w:val="00DD1051"/>
    <w:rsid w:val="00DD1D23"/>
    <w:rsid w:val="00DD282A"/>
    <w:rsid w:val="00DD4BFA"/>
    <w:rsid w:val="00DD4C81"/>
    <w:rsid w:val="00DD5779"/>
    <w:rsid w:val="00DE135B"/>
    <w:rsid w:val="00DE2735"/>
    <w:rsid w:val="00DE4BCC"/>
    <w:rsid w:val="00DE551A"/>
    <w:rsid w:val="00DF0D2E"/>
    <w:rsid w:val="00DF1298"/>
    <w:rsid w:val="00DF301B"/>
    <w:rsid w:val="00DF4995"/>
    <w:rsid w:val="00DF4EEC"/>
    <w:rsid w:val="00DF637E"/>
    <w:rsid w:val="00DF7689"/>
    <w:rsid w:val="00DF76A8"/>
    <w:rsid w:val="00DF7E95"/>
    <w:rsid w:val="00E000DB"/>
    <w:rsid w:val="00E009A7"/>
    <w:rsid w:val="00E010CB"/>
    <w:rsid w:val="00E0492F"/>
    <w:rsid w:val="00E04F7E"/>
    <w:rsid w:val="00E05C31"/>
    <w:rsid w:val="00E07E1D"/>
    <w:rsid w:val="00E10A10"/>
    <w:rsid w:val="00E119B5"/>
    <w:rsid w:val="00E13C3C"/>
    <w:rsid w:val="00E140AE"/>
    <w:rsid w:val="00E147BC"/>
    <w:rsid w:val="00E15DCD"/>
    <w:rsid w:val="00E161C1"/>
    <w:rsid w:val="00E164DB"/>
    <w:rsid w:val="00E17561"/>
    <w:rsid w:val="00E17B13"/>
    <w:rsid w:val="00E20012"/>
    <w:rsid w:val="00E227F5"/>
    <w:rsid w:val="00E25AEB"/>
    <w:rsid w:val="00E26601"/>
    <w:rsid w:val="00E326EF"/>
    <w:rsid w:val="00E349C1"/>
    <w:rsid w:val="00E34A4B"/>
    <w:rsid w:val="00E355B9"/>
    <w:rsid w:val="00E37E0A"/>
    <w:rsid w:val="00E422D1"/>
    <w:rsid w:val="00E42B20"/>
    <w:rsid w:val="00E42C73"/>
    <w:rsid w:val="00E43C4C"/>
    <w:rsid w:val="00E455EF"/>
    <w:rsid w:val="00E4567E"/>
    <w:rsid w:val="00E45F08"/>
    <w:rsid w:val="00E470AE"/>
    <w:rsid w:val="00E472C5"/>
    <w:rsid w:val="00E509DF"/>
    <w:rsid w:val="00E50CD8"/>
    <w:rsid w:val="00E51502"/>
    <w:rsid w:val="00E5412B"/>
    <w:rsid w:val="00E55267"/>
    <w:rsid w:val="00E55373"/>
    <w:rsid w:val="00E556C7"/>
    <w:rsid w:val="00E605BC"/>
    <w:rsid w:val="00E60608"/>
    <w:rsid w:val="00E61AE5"/>
    <w:rsid w:val="00E63E8C"/>
    <w:rsid w:val="00E644D6"/>
    <w:rsid w:val="00E661ED"/>
    <w:rsid w:val="00E6665C"/>
    <w:rsid w:val="00E703CF"/>
    <w:rsid w:val="00E7051B"/>
    <w:rsid w:val="00E7052E"/>
    <w:rsid w:val="00E708D4"/>
    <w:rsid w:val="00E732E2"/>
    <w:rsid w:val="00E76149"/>
    <w:rsid w:val="00E7695B"/>
    <w:rsid w:val="00E76F36"/>
    <w:rsid w:val="00E774F5"/>
    <w:rsid w:val="00E77753"/>
    <w:rsid w:val="00E77954"/>
    <w:rsid w:val="00E81169"/>
    <w:rsid w:val="00E815F9"/>
    <w:rsid w:val="00E87A25"/>
    <w:rsid w:val="00E9096C"/>
    <w:rsid w:val="00E90E8D"/>
    <w:rsid w:val="00E9295B"/>
    <w:rsid w:val="00E92A17"/>
    <w:rsid w:val="00E951A5"/>
    <w:rsid w:val="00E95207"/>
    <w:rsid w:val="00E97A64"/>
    <w:rsid w:val="00E97C2D"/>
    <w:rsid w:val="00E97E95"/>
    <w:rsid w:val="00EA1AED"/>
    <w:rsid w:val="00EA3602"/>
    <w:rsid w:val="00EA39D9"/>
    <w:rsid w:val="00EA4CEB"/>
    <w:rsid w:val="00EA53A9"/>
    <w:rsid w:val="00EA709B"/>
    <w:rsid w:val="00EB06C8"/>
    <w:rsid w:val="00EB3A84"/>
    <w:rsid w:val="00EB494F"/>
    <w:rsid w:val="00EB55B9"/>
    <w:rsid w:val="00EB5F2A"/>
    <w:rsid w:val="00EB78C0"/>
    <w:rsid w:val="00EB7D3D"/>
    <w:rsid w:val="00EC2884"/>
    <w:rsid w:val="00EC4DB7"/>
    <w:rsid w:val="00EC684F"/>
    <w:rsid w:val="00EC79BC"/>
    <w:rsid w:val="00ED4AD6"/>
    <w:rsid w:val="00ED6A1C"/>
    <w:rsid w:val="00EE1790"/>
    <w:rsid w:val="00EE2C9A"/>
    <w:rsid w:val="00EE537D"/>
    <w:rsid w:val="00EE590C"/>
    <w:rsid w:val="00EE6720"/>
    <w:rsid w:val="00EE7437"/>
    <w:rsid w:val="00EF0C7C"/>
    <w:rsid w:val="00EF347C"/>
    <w:rsid w:val="00EF361C"/>
    <w:rsid w:val="00EF3CC7"/>
    <w:rsid w:val="00EF41E1"/>
    <w:rsid w:val="00EF4843"/>
    <w:rsid w:val="00EF504B"/>
    <w:rsid w:val="00EF7152"/>
    <w:rsid w:val="00EF7657"/>
    <w:rsid w:val="00F00C35"/>
    <w:rsid w:val="00F01D2F"/>
    <w:rsid w:val="00F03D61"/>
    <w:rsid w:val="00F04232"/>
    <w:rsid w:val="00F04C00"/>
    <w:rsid w:val="00F05E92"/>
    <w:rsid w:val="00F06E03"/>
    <w:rsid w:val="00F11017"/>
    <w:rsid w:val="00F11451"/>
    <w:rsid w:val="00F11A96"/>
    <w:rsid w:val="00F11E21"/>
    <w:rsid w:val="00F138EB"/>
    <w:rsid w:val="00F15D31"/>
    <w:rsid w:val="00F164FE"/>
    <w:rsid w:val="00F17CD3"/>
    <w:rsid w:val="00F22315"/>
    <w:rsid w:val="00F22DFF"/>
    <w:rsid w:val="00F24E5C"/>
    <w:rsid w:val="00F25A83"/>
    <w:rsid w:val="00F3225B"/>
    <w:rsid w:val="00F322D1"/>
    <w:rsid w:val="00F34310"/>
    <w:rsid w:val="00F361AC"/>
    <w:rsid w:val="00F3701A"/>
    <w:rsid w:val="00F3767B"/>
    <w:rsid w:val="00F37B56"/>
    <w:rsid w:val="00F421EE"/>
    <w:rsid w:val="00F436EF"/>
    <w:rsid w:val="00F46F73"/>
    <w:rsid w:val="00F47A70"/>
    <w:rsid w:val="00F5062B"/>
    <w:rsid w:val="00F5134E"/>
    <w:rsid w:val="00F519F6"/>
    <w:rsid w:val="00F52066"/>
    <w:rsid w:val="00F52BC8"/>
    <w:rsid w:val="00F53309"/>
    <w:rsid w:val="00F54F75"/>
    <w:rsid w:val="00F555AD"/>
    <w:rsid w:val="00F558E8"/>
    <w:rsid w:val="00F55F50"/>
    <w:rsid w:val="00F56203"/>
    <w:rsid w:val="00F569AF"/>
    <w:rsid w:val="00F56D33"/>
    <w:rsid w:val="00F60288"/>
    <w:rsid w:val="00F62AAF"/>
    <w:rsid w:val="00F639F5"/>
    <w:rsid w:val="00F63DA6"/>
    <w:rsid w:val="00F66279"/>
    <w:rsid w:val="00F6665E"/>
    <w:rsid w:val="00F67374"/>
    <w:rsid w:val="00F71391"/>
    <w:rsid w:val="00F73F03"/>
    <w:rsid w:val="00F74042"/>
    <w:rsid w:val="00F741BB"/>
    <w:rsid w:val="00F74569"/>
    <w:rsid w:val="00F752FB"/>
    <w:rsid w:val="00F839C7"/>
    <w:rsid w:val="00F8422C"/>
    <w:rsid w:val="00F850BE"/>
    <w:rsid w:val="00F85192"/>
    <w:rsid w:val="00F857F3"/>
    <w:rsid w:val="00F864A8"/>
    <w:rsid w:val="00F86580"/>
    <w:rsid w:val="00F86AE1"/>
    <w:rsid w:val="00F87F91"/>
    <w:rsid w:val="00F92DC5"/>
    <w:rsid w:val="00F93ED4"/>
    <w:rsid w:val="00F945B4"/>
    <w:rsid w:val="00F952A0"/>
    <w:rsid w:val="00F96333"/>
    <w:rsid w:val="00F966F8"/>
    <w:rsid w:val="00FA065F"/>
    <w:rsid w:val="00FA097F"/>
    <w:rsid w:val="00FA2D0D"/>
    <w:rsid w:val="00FA3156"/>
    <w:rsid w:val="00FA3DCC"/>
    <w:rsid w:val="00FA5BC1"/>
    <w:rsid w:val="00FA5E4C"/>
    <w:rsid w:val="00FA6A1E"/>
    <w:rsid w:val="00FA73FB"/>
    <w:rsid w:val="00FA779A"/>
    <w:rsid w:val="00FB13BC"/>
    <w:rsid w:val="00FB157C"/>
    <w:rsid w:val="00FB2C65"/>
    <w:rsid w:val="00FB7990"/>
    <w:rsid w:val="00FC09EA"/>
    <w:rsid w:val="00FC3B2B"/>
    <w:rsid w:val="00FC48DC"/>
    <w:rsid w:val="00FC530D"/>
    <w:rsid w:val="00FC593E"/>
    <w:rsid w:val="00FC6070"/>
    <w:rsid w:val="00FC6967"/>
    <w:rsid w:val="00FD202A"/>
    <w:rsid w:val="00FD3604"/>
    <w:rsid w:val="00FD42AF"/>
    <w:rsid w:val="00FD4857"/>
    <w:rsid w:val="00FD5723"/>
    <w:rsid w:val="00FD6CBF"/>
    <w:rsid w:val="00FE1E4E"/>
    <w:rsid w:val="00FE2468"/>
    <w:rsid w:val="00FE2604"/>
    <w:rsid w:val="00FE49A2"/>
    <w:rsid w:val="00FE4B1B"/>
    <w:rsid w:val="00FE5058"/>
    <w:rsid w:val="00FE5956"/>
    <w:rsid w:val="00FE6FF0"/>
    <w:rsid w:val="00FF0C66"/>
    <w:rsid w:val="00FF264F"/>
    <w:rsid w:val="00FF41D7"/>
    <w:rsid w:val="00FF4A9A"/>
    <w:rsid w:val="00FF5067"/>
    <w:rsid w:val="00FF5E6C"/>
    <w:rsid w:val="00FF62A3"/>
    <w:rsid w:val="00FF7A78"/>
    <w:rsid w:val="00FF7B51"/>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0642B"/>
    <w:rPr>
      <w:sz w:val="24"/>
      <w:szCs w:val="24"/>
    </w:rPr>
  </w:style>
  <w:style w:type="paragraph" w:styleId="Titolo2">
    <w:name w:val="heading 2"/>
    <w:basedOn w:val="Normale"/>
    <w:link w:val="Titolo2Carattere"/>
    <w:uiPriority w:val="99"/>
    <w:qFormat/>
    <w:rsid w:val="00036603"/>
    <w:pPr>
      <w:spacing w:before="100" w:beforeAutospacing="1" w:after="100" w:afterAutospacing="1"/>
      <w:outlineLvl w:val="1"/>
    </w:pPr>
    <w:rPr>
      <w:b/>
      <w:bCs/>
      <w:sz w:val="36"/>
      <w:szCs w:val="36"/>
    </w:rPr>
  </w:style>
  <w:style w:type="paragraph" w:styleId="Titolo4">
    <w:name w:val="heading 4"/>
    <w:basedOn w:val="Normale"/>
    <w:next w:val="Normale"/>
    <w:link w:val="Titolo4Carattere"/>
    <w:uiPriority w:val="99"/>
    <w:qFormat/>
    <w:rsid w:val="004B5F45"/>
    <w:pPr>
      <w:keepNext/>
      <w:spacing w:before="240" w:after="60"/>
      <w:outlineLvl w:val="3"/>
    </w:pPr>
    <w:rPr>
      <w:rFonts w:ascii="Calibri" w:hAnsi="Calibri"/>
      <w:b/>
      <w:bCs/>
      <w:sz w:val="28"/>
      <w:szCs w:val="28"/>
    </w:rPr>
  </w:style>
  <w:style w:type="paragraph" w:styleId="Titolo5">
    <w:name w:val="heading 5"/>
    <w:basedOn w:val="Normale"/>
    <w:next w:val="Normale"/>
    <w:link w:val="Titolo5Carattere"/>
    <w:uiPriority w:val="99"/>
    <w:qFormat/>
    <w:rsid w:val="00BB7D7C"/>
    <w:pPr>
      <w:spacing w:before="240" w:after="60"/>
      <w:outlineLvl w:val="4"/>
    </w:pPr>
    <w:rPr>
      <w:b/>
      <w:bCs/>
      <w:i/>
      <w:i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9"/>
    <w:locked/>
    <w:rsid w:val="00036603"/>
    <w:rPr>
      <w:rFonts w:cs="Times New Roman"/>
      <w:b/>
      <w:bCs/>
      <w:sz w:val="36"/>
      <w:szCs w:val="36"/>
    </w:rPr>
  </w:style>
  <w:style w:type="character" w:customStyle="1" w:styleId="Titolo4Carattere">
    <w:name w:val="Titolo 4 Carattere"/>
    <w:basedOn w:val="Carpredefinitoparagrafo"/>
    <w:link w:val="Titolo4"/>
    <w:uiPriority w:val="99"/>
    <w:semiHidden/>
    <w:locked/>
    <w:rsid w:val="004B5F45"/>
    <w:rPr>
      <w:rFonts w:ascii="Calibri" w:hAnsi="Calibri" w:cs="Times New Roman"/>
      <w:b/>
      <w:bCs/>
      <w:sz w:val="28"/>
      <w:szCs w:val="28"/>
    </w:rPr>
  </w:style>
  <w:style w:type="character" w:customStyle="1" w:styleId="Titolo5Carattere">
    <w:name w:val="Titolo 5 Carattere"/>
    <w:basedOn w:val="Carpredefinitoparagrafo"/>
    <w:link w:val="Titolo5"/>
    <w:uiPriority w:val="99"/>
    <w:locked/>
    <w:rsid w:val="00BB7D7C"/>
    <w:rPr>
      <w:rFonts w:cs="Times New Roman"/>
      <w:b/>
      <w:bCs/>
      <w:i/>
      <w:iCs/>
      <w:sz w:val="26"/>
      <w:szCs w:val="26"/>
    </w:rPr>
  </w:style>
  <w:style w:type="paragraph" w:styleId="Corpodeltesto">
    <w:name w:val="Body Text"/>
    <w:basedOn w:val="Normale"/>
    <w:link w:val="CorpodeltestoCarattere"/>
    <w:uiPriority w:val="99"/>
    <w:rsid w:val="002B55EF"/>
    <w:pPr>
      <w:spacing w:after="120"/>
    </w:pPr>
  </w:style>
  <w:style w:type="character" w:customStyle="1" w:styleId="CorpodeltestoCarattere">
    <w:name w:val="Corpo del testo Carattere"/>
    <w:basedOn w:val="Carpredefinitoparagrafo"/>
    <w:link w:val="Corpodeltesto"/>
    <w:uiPriority w:val="99"/>
    <w:locked/>
    <w:rsid w:val="002B55EF"/>
    <w:rPr>
      <w:rFonts w:cs="Times New Roman"/>
      <w:sz w:val="24"/>
      <w:szCs w:val="24"/>
    </w:rPr>
  </w:style>
  <w:style w:type="paragraph" w:styleId="Pidipagina">
    <w:name w:val="footer"/>
    <w:basedOn w:val="Normale"/>
    <w:link w:val="PidipaginaCarattere"/>
    <w:uiPriority w:val="99"/>
    <w:rsid w:val="00D850D4"/>
    <w:pPr>
      <w:tabs>
        <w:tab w:val="center" w:pos="4819"/>
        <w:tab w:val="right" w:pos="9638"/>
      </w:tabs>
    </w:pPr>
  </w:style>
  <w:style w:type="character" w:customStyle="1" w:styleId="PidipaginaCarattere">
    <w:name w:val="Piè di pagina Carattere"/>
    <w:basedOn w:val="Carpredefinitoparagrafo"/>
    <w:link w:val="Pidipagina"/>
    <w:uiPriority w:val="99"/>
    <w:semiHidden/>
    <w:locked/>
    <w:rsid w:val="00DD4BFA"/>
    <w:rPr>
      <w:rFonts w:cs="Times New Roman"/>
      <w:sz w:val="24"/>
      <w:szCs w:val="24"/>
    </w:rPr>
  </w:style>
  <w:style w:type="character" w:styleId="Numeropagina">
    <w:name w:val="page number"/>
    <w:basedOn w:val="Carpredefinitoparagrafo"/>
    <w:uiPriority w:val="99"/>
    <w:rsid w:val="00D850D4"/>
    <w:rPr>
      <w:rFonts w:cs="Times New Roman"/>
    </w:rPr>
  </w:style>
  <w:style w:type="character" w:styleId="Collegamentoipertestuale">
    <w:name w:val="Hyperlink"/>
    <w:basedOn w:val="Carpredefinitoparagrafo"/>
    <w:uiPriority w:val="99"/>
    <w:rsid w:val="000079E2"/>
    <w:rPr>
      <w:rFonts w:cs="Times New Roman"/>
      <w:color w:val="0000FF"/>
      <w:u w:val="single"/>
    </w:rPr>
  </w:style>
  <w:style w:type="paragraph" w:styleId="Testonotaapidipagina">
    <w:name w:val="footnote text"/>
    <w:basedOn w:val="Normale"/>
    <w:link w:val="TestonotaapidipaginaCarattere"/>
    <w:uiPriority w:val="99"/>
    <w:rsid w:val="005A6064"/>
    <w:rPr>
      <w:color w:val="000080"/>
      <w:sz w:val="20"/>
      <w:szCs w:val="20"/>
    </w:rPr>
  </w:style>
  <w:style w:type="character" w:customStyle="1" w:styleId="TestonotaapidipaginaCarattere">
    <w:name w:val="Testo nota a piè di pagina Carattere"/>
    <w:basedOn w:val="Carpredefinitoparagrafo"/>
    <w:link w:val="Testonotaapidipagina"/>
    <w:uiPriority w:val="99"/>
    <w:locked/>
    <w:rsid w:val="005A6064"/>
    <w:rPr>
      <w:rFonts w:cs="Times New Roman"/>
      <w:color w:val="000080"/>
    </w:rPr>
  </w:style>
  <w:style w:type="character" w:styleId="Rimandonotaapidipagina">
    <w:name w:val="footnote reference"/>
    <w:basedOn w:val="Carpredefinitoparagrafo"/>
    <w:uiPriority w:val="99"/>
    <w:rsid w:val="005A6064"/>
    <w:rPr>
      <w:rFonts w:cs="Times New Roman"/>
      <w:vertAlign w:val="superscript"/>
    </w:rPr>
  </w:style>
  <w:style w:type="paragraph" w:styleId="Corpodeltesto3">
    <w:name w:val="Body Text 3"/>
    <w:basedOn w:val="Normale"/>
    <w:link w:val="Corpodeltesto3Carattere"/>
    <w:uiPriority w:val="99"/>
    <w:rsid w:val="00BB7D7C"/>
    <w:pPr>
      <w:spacing w:after="120"/>
    </w:pPr>
    <w:rPr>
      <w:sz w:val="16"/>
      <w:szCs w:val="16"/>
    </w:rPr>
  </w:style>
  <w:style w:type="character" w:customStyle="1" w:styleId="Corpodeltesto3Carattere">
    <w:name w:val="Corpo del testo 3 Carattere"/>
    <w:basedOn w:val="Carpredefinitoparagrafo"/>
    <w:link w:val="Corpodeltesto3"/>
    <w:uiPriority w:val="99"/>
    <w:locked/>
    <w:rsid w:val="00BB7D7C"/>
    <w:rPr>
      <w:rFonts w:cs="Times New Roman"/>
      <w:sz w:val="16"/>
      <w:szCs w:val="16"/>
    </w:rPr>
  </w:style>
  <w:style w:type="paragraph" w:styleId="NormaleWeb">
    <w:name w:val="Normal (Web)"/>
    <w:basedOn w:val="Normale"/>
    <w:uiPriority w:val="99"/>
    <w:rsid w:val="004B5F45"/>
    <w:pPr>
      <w:spacing w:before="100" w:beforeAutospacing="1" w:after="100" w:afterAutospacing="1"/>
    </w:pPr>
  </w:style>
  <w:style w:type="character" w:customStyle="1" w:styleId="mw-headline">
    <w:name w:val="mw-headline"/>
    <w:basedOn w:val="Carpredefinitoparagrafo"/>
    <w:uiPriority w:val="99"/>
    <w:rsid w:val="004B5F45"/>
    <w:rPr>
      <w:rFonts w:cs="Times New Roman"/>
    </w:rPr>
  </w:style>
  <w:style w:type="character" w:customStyle="1" w:styleId="mw-editsection1">
    <w:name w:val="mw-editsection1"/>
    <w:basedOn w:val="Carpredefinitoparagrafo"/>
    <w:uiPriority w:val="99"/>
    <w:rsid w:val="004B5F45"/>
    <w:rPr>
      <w:rFonts w:cs="Times New Roman"/>
    </w:rPr>
  </w:style>
  <w:style w:type="character" w:customStyle="1" w:styleId="mw-editsection-bracket">
    <w:name w:val="mw-editsection-bracket"/>
    <w:basedOn w:val="Carpredefinitoparagrafo"/>
    <w:uiPriority w:val="99"/>
    <w:rsid w:val="004B5F45"/>
    <w:rPr>
      <w:rFonts w:cs="Times New Roman"/>
    </w:rPr>
  </w:style>
  <w:style w:type="character" w:customStyle="1" w:styleId="mw-editsection-divider2">
    <w:name w:val="mw-editsection-divider2"/>
    <w:basedOn w:val="Carpredefinitoparagrafo"/>
    <w:uiPriority w:val="99"/>
    <w:rsid w:val="004B5F45"/>
    <w:rPr>
      <w:rFonts w:cs="Times New Roman"/>
      <w:color w:val="555555"/>
    </w:rPr>
  </w:style>
  <w:style w:type="character" w:customStyle="1" w:styleId="reference-text">
    <w:name w:val="reference-text"/>
    <w:basedOn w:val="Carpredefinitoparagrafo"/>
    <w:uiPriority w:val="99"/>
    <w:rsid w:val="00755BAE"/>
    <w:rPr>
      <w:rFonts w:cs="Times New Roman"/>
    </w:rPr>
  </w:style>
  <w:style w:type="character" w:customStyle="1" w:styleId="apple-converted-space">
    <w:name w:val="apple-converted-space"/>
    <w:basedOn w:val="Carpredefinitoparagrafo"/>
    <w:uiPriority w:val="99"/>
    <w:rsid w:val="000E2540"/>
    <w:rPr>
      <w:rFonts w:cs="Times New Roman"/>
    </w:rPr>
  </w:style>
  <w:style w:type="character" w:styleId="Enfasicorsivo">
    <w:name w:val="Emphasis"/>
    <w:basedOn w:val="Carpredefinitoparagrafo"/>
    <w:uiPriority w:val="99"/>
    <w:qFormat/>
    <w:rsid w:val="000E2540"/>
    <w:rPr>
      <w:rFonts w:cs="Times New Roman"/>
      <w:i/>
      <w:iCs/>
    </w:rPr>
  </w:style>
  <w:style w:type="paragraph" w:styleId="Testofumetto">
    <w:name w:val="Balloon Text"/>
    <w:basedOn w:val="Normale"/>
    <w:link w:val="TestofumettoCarattere"/>
    <w:uiPriority w:val="99"/>
    <w:rsid w:val="00496306"/>
    <w:rPr>
      <w:rFonts w:ascii="Tahoma" w:hAnsi="Tahoma" w:cs="Tahoma"/>
      <w:sz w:val="16"/>
      <w:szCs w:val="16"/>
    </w:rPr>
  </w:style>
  <w:style w:type="character" w:customStyle="1" w:styleId="TestofumettoCarattere">
    <w:name w:val="Testo fumetto Carattere"/>
    <w:basedOn w:val="Carpredefinitoparagrafo"/>
    <w:link w:val="Testofumetto"/>
    <w:uiPriority w:val="99"/>
    <w:locked/>
    <w:rsid w:val="0049630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46494936">
      <w:marLeft w:val="0"/>
      <w:marRight w:val="0"/>
      <w:marTop w:val="0"/>
      <w:marBottom w:val="0"/>
      <w:divBdr>
        <w:top w:val="none" w:sz="0" w:space="0" w:color="auto"/>
        <w:left w:val="none" w:sz="0" w:space="0" w:color="auto"/>
        <w:bottom w:val="none" w:sz="0" w:space="0" w:color="auto"/>
        <w:right w:val="none" w:sz="0" w:space="0" w:color="auto"/>
      </w:divBdr>
      <w:divsChild>
        <w:div w:id="1746494982">
          <w:marLeft w:val="0"/>
          <w:marRight w:val="0"/>
          <w:marTop w:val="0"/>
          <w:marBottom w:val="0"/>
          <w:divBdr>
            <w:top w:val="none" w:sz="0" w:space="0" w:color="auto"/>
            <w:left w:val="none" w:sz="0" w:space="0" w:color="auto"/>
            <w:bottom w:val="none" w:sz="0" w:space="0" w:color="auto"/>
            <w:right w:val="none" w:sz="0" w:space="0" w:color="auto"/>
          </w:divBdr>
          <w:divsChild>
            <w:div w:id="1746495019">
              <w:marLeft w:val="0"/>
              <w:marRight w:val="0"/>
              <w:marTop w:val="0"/>
              <w:marBottom w:val="0"/>
              <w:divBdr>
                <w:top w:val="none" w:sz="0" w:space="0" w:color="auto"/>
                <w:left w:val="none" w:sz="0" w:space="0" w:color="auto"/>
                <w:bottom w:val="none" w:sz="0" w:space="0" w:color="auto"/>
                <w:right w:val="none" w:sz="0" w:space="0" w:color="auto"/>
              </w:divBdr>
              <w:divsChild>
                <w:div w:id="1746495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494947">
      <w:marLeft w:val="0"/>
      <w:marRight w:val="0"/>
      <w:marTop w:val="0"/>
      <w:marBottom w:val="0"/>
      <w:divBdr>
        <w:top w:val="none" w:sz="0" w:space="0" w:color="auto"/>
        <w:left w:val="none" w:sz="0" w:space="0" w:color="auto"/>
        <w:bottom w:val="none" w:sz="0" w:space="0" w:color="auto"/>
        <w:right w:val="none" w:sz="0" w:space="0" w:color="auto"/>
      </w:divBdr>
    </w:div>
    <w:div w:id="1746494950">
      <w:marLeft w:val="0"/>
      <w:marRight w:val="0"/>
      <w:marTop w:val="0"/>
      <w:marBottom w:val="0"/>
      <w:divBdr>
        <w:top w:val="none" w:sz="0" w:space="0" w:color="auto"/>
        <w:left w:val="none" w:sz="0" w:space="0" w:color="auto"/>
        <w:bottom w:val="none" w:sz="0" w:space="0" w:color="auto"/>
        <w:right w:val="none" w:sz="0" w:space="0" w:color="auto"/>
      </w:divBdr>
      <w:divsChild>
        <w:div w:id="1746494989">
          <w:marLeft w:val="0"/>
          <w:marRight w:val="0"/>
          <w:marTop w:val="0"/>
          <w:marBottom w:val="0"/>
          <w:divBdr>
            <w:top w:val="none" w:sz="0" w:space="0" w:color="auto"/>
            <w:left w:val="none" w:sz="0" w:space="0" w:color="auto"/>
            <w:bottom w:val="none" w:sz="0" w:space="0" w:color="auto"/>
            <w:right w:val="none" w:sz="0" w:space="0" w:color="auto"/>
          </w:divBdr>
          <w:divsChild>
            <w:div w:id="1746494943">
              <w:marLeft w:val="0"/>
              <w:marRight w:val="0"/>
              <w:marTop w:val="0"/>
              <w:marBottom w:val="0"/>
              <w:divBdr>
                <w:top w:val="none" w:sz="0" w:space="0" w:color="auto"/>
                <w:left w:val="none" w:sz="0" w:space="0" w:color="auto"/>
                <w:bottom w:val="none" w:sz="0" w:space="0" w:color="auto"/>
                <w:right w:val="none" w:sz="0" w:space="0" w:color="auto"/>
              </w:divBdr>
              <w:divsChild>
                <w:div w:id="174649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494954">
      <w:marLeft w:val="0"/>
      <w:marRight w:val="0"/>
      <w:marTop w:val="0"/>
      <w:marBottom w:val="0"/>
      <w:divBdr>
        <w:top w:val="none" w:sz="0" w:space="0" w:color="auto"/>
        <w:left w:val="none" w:sz="0" w:space="0" w:color="auto"/>
        <w:bottom w:val="none" w:sz="0" w:space="0" w:color="auto"/>
        <w:right w:val="none" w:sz="0" w:space="0" w:color="auto"/>
      </w:divBdr>
      <w:divsChild>
        <w:div w:id="1746494966">
          <w:marLeft w:val="0"/>
          <w:marRight w:val="0"/>
          <w:marTop w:val="0"/>
          <w:marBottom w:val="0"/>
          <w:divBdr>
            <w:top w:val="none" w:sz="0" w:space="0" w:color="auto"/>
            <w:left w:val="none" w:sz="0" w:space="0" w:color="auto"/>
            <w:bottom w:val="none" w:sz="0" w:space="0" w:color="auto"/>
            <w:right w:val="none" w:sz="0" w:space="0" w:color="auto"/>
          </w:divBdr>
          <w:divsChild>
            <w:div w:id="1746495059">
              <w:marLeft w:val="0"/>
              <w:marRight w:val="0"/>
              <w:marTop w:val="0"/>
              <w:marBottom w:val="0"/>
              <w:divBdr>
                <w:top w:val="none" w:sz="0" w:space="0" w:color="auto"/>
                <w:left w:val="none" w:sz="0" w:space="0" w:color="auto"/>
                <w:bottom w:val="none" w:sz="0" w:space="0" w:color="auto"/>
                <w:right w:val="none" w:sz="0" w:space="0" w:color="auto"/>
              </w:divBdr>
              <w:divsChild>
                <w:div w:id="174649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494955">
      <w:marLeft w:val="0"/>
      <w:marRight w:val="0"/>
      <w:marTop w:val="0"/>
      <w:marBottom w:val="0"/>
      <w:divBdr>
        <w:top w:val="none" w:sz="0" w:space="0" w:color="auto"/>
        <w:left w:val="none" w:sz="0" w:space="0" w:color="auto"/>
        <w:bottom w:val="none" w:sz="0" w:space="0" w:color="auto"/>
        <w:right w:val="none" w:sz="0" w:space="0" w:color="auto"/>
      </w:divBdr>
    </w:div>
    <w:div w:id="1746494961">
      <w:marLeft w:val="0"/>
      <w:marRight w:val="0"/>
      <w:marTop w:val="0"/>
      <w:marBottom w:val="0"/>
      <w:divBdr>
        <w:top w:val="none" w:sz="0" w:space="0" w:color="auto"/>
        <w:left w:val="none" w:sz="0" w:space="0" w:color="auto"/>
        <w:bottom w:val="none" w:sz="0" w:space="0" w:color="auto"/>
        <w:right w:val="none" w:sz="0" w:space="0" w:color="auto"/>
      </w:divBdr>
      <w:divsChild>
        <w:div w:id="1746495046">
          <w:marLeft w:val="0"/>
          <w:marRight w:val="0"/>
          <w:marTop w:val="0"/>
          <w:marBottom w:val="0"/>
          <w:divBdr>
            <w:top w:val="none" w:sz="0" w:space="0" w:color="auto"/>
            <w:left w:val="none" w:sz="0" w:space="0" w:color="auto"/>
            <w:bottom w:val="none" w:sz="0" w:space="0" w:color="auto"/>
            <w:right w:val="none" w:sz="0" w:space="0" w:color="auto"/>
          </w:divBdr>
          <w:divsChild>
            <w:div w:id="1746494958">
              <w:marLeft w:val="0"/>
              <w:marRight w:val="0"/>
              <w:marTop w:val="0"/>
              <w:marBottom w:val="0"/>
              <w:divBdr>
                <w:top w:val="none" w:sz="0" w:space="0" w:color="auto"/>
                <w:left w:val="none" w:sz="0" w:space="0" w:color="auto"/>
                <w:bottom w:val="none" w:sz="0" w:space="0" w:color="auto"/>
                <w:right w:val="none" w:sz="0" w:space="0" w:color="auto"/>
              </w:divBdr>
              <w:divsChild>
                <w:div w:id="174649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494962">
      <w:marLeft w:val="0"/>
      <w:marRight w:val="0"/>
      <w:marTop w:val="0"/>
      <w:marBottom w:val="0"/>
      <w:divBdr>
        <w:top w:val="none" w:sz="0" w:space="0" w:color="auto"/>
        <w:left w:val="none" w:sz="0" w:space="0" w:color="auto"/>
        <w:bottom w:val="none" w:sz="0" w:space="0" w:color="auto"/>
        <w:right w:val="none" w:sz="0" w:space="0" w:color="auto"/>
      </w:divBdr>
      <w:divsChild>
        <w:div w:id="1746494957">
          <w:marLeft w:val="0"/>
          <w:marRight w:val="0"/>
          <w:marTop w:val="0"/>
          <w:marBottom w:val="0"/>
          <w:divBdr>
            <w:top w:val="none" w:sz="0" w:space="0" w:color="auto"/>
            <w:left w:val="none" w:sz="0" w:space="0" w:color="auto"/>
            <w:bottom w:val="none" w:sz="0" w:space="0" w:color="auto"/>
            <w:right w:val="none" w:sz="0" w:space="0" w:color="auto"/>
          </w:divBdr>
          <w:divsChild>
            <w:div w:id="1746494945">
              <w:marLeft w:val="0"/>
              <w:marRight w:val="0"/>
              <w:marTop w:val="0"/>
              <w:marBottom w:val="0"/>
              <w:divBdr>
                <w:top w:val="none" w:sz="0" w:space="0" w:color="auto"/>
                <w:left w:val="none" w:sz="0" w:space="0" w:color="auto"/>
                <w:bottom w:val="none" w:sz="0" w:space="0" w:color="auto"/>
                <w:right w:val="none" w:sz="0" w:space="0" w:color="auto"/>
              </w:divBdr>
              <w:divsChild>
                <w:div w:id="1746495118">
                  <w:marLeft w:val="0"/>
                  <w:marRight w:val="0"/>
                  <w:marTop w:val="0"/>
                  <w:marBottom w:val="0"/>
                  <w:divBdr>
                    <w:top w:val="none" w:sz="0" w:space="0" w:color="auto"/>
                    <w:left w:val="none" w:sz="0" w:space="0" w:color="auto"/>
                    <w:bottom w:val="none" w:sz="0" w:space="0" w:color="auto"/>
                    <w:right w:val="none" w:sz="0" w:space="0" w:color="auto"/>
                  </w:divBdr>
                  <w:divsChild>
                    <w:div w:id="1746495029">
                      <w:marLeft w:val="0"/>
                      <w:marRight w:val="0"/>
                      <w:marTop w:val="0"/>
                      <w:marBottom w:val="0"/>
                      <w:divBdr>
                        <w:top w:val="none" w:sz="0" w:space="0" w:color="auto"/>
                        <w:left w:val="none" w:sz="0" w:space="0" w:color="auto"/>
                        <w:bottom w:val="none" w:sz="0" w:space="0" w:color="auto"/>
                        <w:right w:val="none" w:sz="0" w:space="0" w:color="auto"/>
                      </w:divBdr>
                      <w:divsChild>
                        <w:div w:id="1746495068">
                          <w:marLeft w:val="0"/>
                          <w:marRight w:val="0"/>
                          <w:marTop w:val="0"/>
                          <w:marBottom w:val="0"/>
                          <w:divBdr>
                            <w:top w:val="none" w:sz="0" w:space="0" w:color="auto"/>
                            <w:left w:val="none" w:sz="0" w:space="0" w:color="auto"/>
                            <w:bottom w:val="none" w:sz="0" w:space="0" w:color="auto"/>
                            <w:right w:val="none" w:sz="0" w:space="0" w:color="auto"/>
                          </w:divBdr>
                          <w:divsChild>
                            <w:div w:id="174649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6494965">
      <w:marLeft w:val="0"/>
      <w:marRight w:val="0"/>
      <w:marTop w:val="0"/>
      <w:marBottom w:val="0"/>
      <w:divBdr>
        <w:top w:val="none" w:sz="0" w:space="0" w:color="auto"/>
        <w:left w:val="none" w:sz="0" w:space="0" w:color="auto"/>
        <w:bottom w:val="none" w:sz="0" w:space="0" w:color="auto"/>
        <w:right w:val="none" w:sz="0" w:space="0" w:color="auto"/>
      </w:divBdr>
    </w:div>
    <w:div w:id="1746494971">
      <w:marLeft w:val="0"/>
      <w:marRight w:val="0"/>
      <w:marTop w:val="0"/>
      <w:marBottom w:val="0"/>
      <w:divBdr>
        <w:top w:val="none" w:sz="0" w:space="0" w:color="auto"/>
        <w:left w:val="none" w:sz="0" w:space="0" w:color="auto"/>
        <w:bottom w:val="none" w:sz="0" w:space="0" w:color="auto"/>
        <w:right w:val="none" w:sz="0" w:space="0" w:color="auto"/>
      </w:divBdr>
      <w:divsChild>
        <w:div w:id="1746494946">
          <w:marLeft w:val="0"/>
          <w:marRight w:val="0"/>
          <w:marTop w:val="0"/>
          <w:marBottom w:val="0"/>
          <w:divBdr>
            <w:top w:val="none" w:sz="0" w:space="0" w:color="auto"/>
            <w:left w:val="none" w:sz="0" w:space="0" w:color="auto"/>
            <w:bottom w:val="none" w:sz="0" w:space="0" w:color="auto"/>
            <w:right w:val="none" w:sz="0" w:space="0" w:color="auto"/>
          </w:divBdr>
          <w:divsChild>
            <w:div w:id="1746495042">
              <w:marLeft w:val="0"/>
              <w:marRight w:val="0"/>
              <w:marTop w:val="0"/>
              <w:marBottom w:val="0"/>
              <w:divBdr>
                <w:top w:val="none" w:sz="0" w:space="0" w:color="auto"/>
                <w:left w:val="none" w:sz="0" w:space="0" w:color="auto"/>
                <w:bottom w:val="none" w:sz="0" w:space="0" w:color="auto"/>
                <w:right w:val="none" w:sz="0" w:space="0" w:color="auto"/>
              </w:divBdr>
              <w:divsChild>
                <w:div w:id="1746495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494979">
      <w:marLeft w:val="0"/>
      <w:marRight w:val="0"/>
      <w:marTop w:val="0"/>
      <w:marBottom w:val="0"/>
      <w:divBdr>
        <w:top w:val="none" w:sz="0" w:space="0" w:color="auto"/>
        <w:left w:val="none" w:sz="0" w:space="0" w:color="auto"/>
        <w:bottom w:val="none" w:sz="0" w:space="0" w:color="auto"/>
        <w:right w:val="none" w:sz="0" w:space="0" w:color="auto"/>
      </w:divBdr>
      <w:divsChild>
        <w:div w:id="1746495113">
          <w:marLeft w:val="0"/>
          <w:marRight w:val="0"/>
          <w:marTop w:val="0"/>
          <w:marBottom w:val="0"/>
          <w:divBdr>
            <w:top w:val="none" w:sz="0" w:space="0" w:color="auto"/>
            <w:left w:val="none" w:sz="0" w:space="0" w:color="auto"/>
            <w:bottom w:val="none" w:sz="0" w:space="0" w:color="auto"/>
            <w:right w:val="none" w:sz="0" w:space="0" w:color="auto"/>
          </w:divBdr>
          <w:divsChild>
            <w:div w:id="1746495117">
              <w:marLeft w:val="0"/>
              <w:marRight w:val="0"/>
              <w:marTop w:val="0"/>
              <w:marBottom w:val="0"/>
              <w:divBdr>
                <w:top w:val="none" w:sz="0" w:space="0" w:color="auto"/>
                <w:left w:val="none" w:sz="0" w:space="0" w:color="auto"/>
                <w:bottom w:val="none" w:sz="0" w:space="0" w:color="auto"/>
                <w:right w:val="none" w:sz="0" w:space="0" w:color="auto"/>
              </w:divBdr>
              <w:divsChild>
                <w:div w:id="174649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494980">
      <w:marLeft w:val="0"/>
      <w:marRight w:val="0"/>
      <w:marTop w:val="0"/>
      <w:marBottom w:val="0"/>
      <w:divBdr>
        <w:top w:val="none" w:sz="0" w:space="0" w:color="auto"/>
        <w:left w:val="none" w:sz="0" w:space="0" w:color="auto"/>
        <w:bottom w:val="none" w:sz="0" w:space="0" w:color="auto"/>
        <w:right w:val="none" w:sz="0" w:space="0" w:color="auto"/>
      </w:divBdr>
      <w:divsChild>
        <w:div w:id="1746495084">
          <w:marLeft w:val="0"/>
          <w:marRight w:val="0"/>
          <w:marTop w:val="0"/>
          <w:marBottom w:val="0"/>
          <w:divBdr>
            <w:top w:val="none" w:sz="0" w:space="0" w:color="auto"/>
            <w:left w:val="none" w:sz="0" w:space="0" w:color="auto"/>
            <w:bottom w:val="none" w:sz="0" w:space="0" w:color="auto"/>
            <w:right w:val="none" w:sz="0" w:space="0" w:color="auto"/>
          </w:divBdr>
          <w:divsChild>
            <w:div w:id="1746494969">
              <w:marLeft w:val="0"/>
              <w:marRight w:val="0"/>
              <w:marTop w:val="0"/>
              <w:marBottom w:val="0"/>
              <w:divBdr>
                <w:top w:val="none" w:sz="0" w:space="0" w:color="auto"/>
                <w:left w:val="none" w:sz="0" w:space="0" w:color="auto"/>
                <w:bottom w:val="none" w:sz="0" w:space="0" w:color="auto"/>
                <w:right w:val="none" w:sz="0" w:space="0" w:color="auto"/>
              </w:divBdr>
              <w:divsChild>
                <w:div w:id="1746495012">
                  <w:marLeft w:val="0"/>
                  <w:marRight w:val="0"/>
                  <w:marTop w:val="0"/>
                  <w:marBottom w:val="0"/>
                  <w:divBdr>
                    <w:top w:val="none" w:sz="0" w:space="0" w:color="auto"/>
                    <w:left w:val="none" w:sz="0" w:space="0" w:color="auto"/>
                    <w:bottom w:val="none" w:sz="0" w:space="0" w:color="auto"/>
                    <w:right w:val="none" w:sz="0" w:space="0" w:color="auto"/>
                  </w:divBdr>
                  <w:divsChild>
                    <w:div w:id="1746495056">
                      <w:marLeft w:val="0"/>
                      <w:marRight w:val="0"/>
                      <w:marTop w:val="0"/>
                      <w:marBottom w:val="0"/>
                      <w:divBdr>
                        <w:top w:val="none" w:sz="0" w:space="0" w:color="auto"/>
                        <w:left w:val="none" w:sz="0" w:space="0" w:color="auto"/>
                        <w:bottom w:val="none" w:sz="0" w:space="0" w:color="auto"/>
                        <w:right w:val="none" w:sz="0" w:space="0" w:color="auto"/>
                      </w:divBdr>
                      <w:divsChild>
                        <w:div w:id="1746495120">
                          <w:marLeft w:val="0"/>
                          <w:marRight w:val="0"/>
                          <w:marTop w:val="0"/>
                          <w:marBottom w:val="0"/>
                          <w:divBdr>
                            <w:top w:val="none" w:sz="0" w:space="0" w:color="auto"/>
                            <w:left w:val="none" w:sz="0" w:space="0" w:color="auto"/>
                            <w:bottom w:val="none" w:sz="0" w:space="0" w:color="auto"/>
                            <w:right w:val="none" w:sz="0" w:space="0" w:color="auto"/>
                          </w:divBdr>
                          <w:divsChild>
                            <w:div w:id="174649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6494981">
      <w:marLeft w:val="0"/>
      <w:marRight w:val="0"/>
      <w:marTop w:val="0"/>
      <w:marBottom w:val="0"/>
      <w:divBdr>
        <w:top w:val="none" w:sz="0" w:space="0" w:color="auto"/>
        <w:left w:val="none" w:sz="0" w:space="0" w:color="auto"/>
        <w:bottom w:val="none" w:sz="0" w:space="0" w:color="auto"/>
        <w:right w:val="none" w:sz="0" w:space="0" w:color="auto"/>
      </w:divBdr>
      <w:divsChild>
        <w:div w:id="1746495044">
          <w:marLeft w:val="0"/>
          <w:marRight w:val="0"/>
          <w:marTop w:val="0"/>
          <w:marBottom w:val="0"/>
          <w:divBdr>
            <w:top w:val="none" w:sz="0" w:space="0" w:color="auto"/>
            <w:left w:val="none" w:sz="0" w:space="0" w:color="auto"/>
            <w:bottom w:val="none" w:sz="0" w:space="0" w:color="auto"/>
            <w:right w:val="none" w:sz="0" w:space="0" w:color="auto"/>
          </w:divBdr>
          <w:divsChild>
            <w:div w:id="1746495102">
              <w:marLeft w:val="0"/>
              <w:marRight w:val="0"/>
              <w:marTop w:val="0"/>
              <w:marBottom w:val="0"/>
              <w:divBdr>
                <w:top w:val="none" w:sz="0" w:space="0" w:color="auto"/>
                <w:left w:val="none" w:sz="0" w:space="0" w:color="auto"/>
                <w:bottom w:val="none" w:sz="0" w:space="0" w:color="auto"/>
                <w:right w:val="none" w:sz="0" w:space="0" w:color="auto"/>
              </w:divBdr>
              <w:divsChild>
                <w:div w:id="174649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494985">
      <w:marLeft w:val="0"/>
      <w:marRight w:val="0"/>
      <w:marTop w:val="0"/>
      <w:marBottom w:val="0"/>
      <w:divBdr>
        <w:top w:val="none" w:sz="0" w:space="0" w:color="auto"/>
        <w:left w:val="none" w:sz="0" w:space="0" w:color="auto"/>
        <w:bottom w:val="none" w:sz="0" w:space="0" w:color="auto"/>
        <w:right w:val="none" w:sz="0" w:space="0" w:color="auto"/>
      </w:divBdr>
      <w:divsChild>
        <w:div w:id="1746494975">
          <w:marLeft w:val="0"/>
          <w:marRight w:val="0"/>
          <w:marTop w:val="0"/>
          <w:marBottom w:val="0"/>
          <w:divBdr>
            <w:top w:val="none" w:sz="0" w:space="0" w:color="auto"/>
            <w:left w:val="none" w:sz="0" w:space="0" w:color="auto"/>
            <w:bottom w:val="none" w:sz="0" w:space="0" w:color="auto"/>
            <w:right w:val="none" w:sz="0" w:space="0" w:color="auto"/>
          </w:divBdr>
          <w:divsChild>
            <w:div w:id="1746495083">
              <w:marLeft w:val="0"/>
              <w:marRight w:val="0"/>
              <w:marTop w:val="0"/>
              <w:marBottom w:val="0"/>
              <w:divBdr>
                <w:top w:val="none" w:sz="0" w:space="0" w:color="auto"/>
                <w:left w:val="none" w:sz="0" w:space="0" w:color="auto"/>
                <w:bottom w:val="none" w:sz="0" w:space="0" w:color="auto"/>
                <w:right w:val="none" w:sz="0" w:space="0" w:color="auto"/>
              </w:divBdr>
              <w:divsChild>
                <w:div w:id="1746494963">
                  <w:marLeft w:val="0"/>
                  <w:marRight w:val="0"/>
                  <w:marTop w:val="0"/>
                  <w:marBottom w:val="0"/>
                  <w:divBdr>
                    <w:top w:val="none" w:sz="0" w:space="0" w:color="auto"/>
                    <w:left w:val="none" w:sz="0" w:space="0" w:color="auto"/>
                    <w:bottom w:val="none" w:sz="0" w:space="0" w:color="auto"/>
                    <w:right w:val="none" w:sz="0" w:space="0" w:color="auto"/>
                  </w:divBdr>
                  <w:divsChild>
                    <w:div w:id="1746495008">
                      <w:marLeft w:val="0"/>
                      <w:marRight w:val="0"/>
                      <w:marTop w:val="0"/>
                      <w:marBottom w:val="0"/>
                      <w:divBdr>
                        <w:top w:val="none" w:sz="0" w:space="0" w:color="auto"/>
                        <w:left w:val="none" w:sz="0" w:space="0" w:color="auto"/>
                        <w:bottom w:val="none" w:sz="0" w:space="0" w:color="auto"/>
                        <w:right w:val="none" w:sz="0" w:space="0" w:color="auto"/>
                      </w:divBdr>
                      <w:divsChild>
                        <w:div w:id="1746494959">
                          <w:marLeft w:val="0"/>
                          <w:marRight w:val="0"/>
                          <w:marTop w:val="0"/>
                          <w:marBottom w:val="0"/>
                          <w:divBdr>
                            <w:top w:val="none" w:sz="0" w:space="0" w:color="auto"/>
                            <w:left w:val="none" w:sz="0" w:space="0" w:color="auto"/>
                            <w:bottom w:val="none" w:sz="0" w:space="0" w:color="auto"/>
                            <w:right w:val="none" w:sz="0" w:space="0" w:color="auto"/>
                          </w:divBdr>
                          <w:divsChild>
                            <w:div w:id="1746494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6494994">
      <w:marLeft w:val="0"/>
      <w:marRight w:val="0"/>
      <w:marTop w:val="0"/>
      <w:marBottom w:val="0"/>
      <w:divBdr>
        <w:top w:val="none" w:sz="0" w:space="0" w:color="auto"/>
        <w:left w:val="none" w:sz="0" w:space="0" w:color="auto"/>
        <w:bottom w:val="none" w:sz="0" w:space="0" w:color="auto"/>
        <w:right w:val="none" w:sz="0" w:space="0" w:color="auto"/>
      </w:divBdr>
      <w:divsChild>
        <w:div w:id="1746495003">
          <w:marLeft w:val="0"/>
          <w:marRight w:val="0"/>
          <w:marTop w:val="0"/>
          <w:marBottom w:val="0"/>
          <w:divBdr>
            <w:top w:val="none" w:sz="0" w:space="0" w:color="auto"/>
            <w:left w:val="none" w:sz="0" w:space="0" w:color="auto"/>
            <w:bottom w:val="none" w:sz="0" w:space="0" w:color="auto"/>
            <w:right w:val="none" w:sz="0" w:space="0" w:color="auto"/>
          </w:divBdr>
          <w:divsChild>
            <w:div w:id="1746495024">
              <w:marLeft w:val="0"/>
              <w:marRight w:val="0"/>
              <w:marTop w:val="0"/>
              <w:marBottom w:val="0"/>
              <w:divBdr>
                <w:top w:val="none" w:sz="0" w:space="0" w:color="auto"/>
                <w:left w:val="none" w:sz="0" w:space="0" w:color="auto"/>
                <w:bottom w:val="none" w:sz="0" w:space="0" w:color="auto"/>
                <w:right w:val="none" w:sz="0" w:space="0" w:color="auto"/>
              </w:divBdr>
              <w:divsChild>
                <w:div w:id="1746495016">
                  <w:marLeft w:val="0"/>
                  <w:marRight w:val="0"/>
                  <w:marTop w:val="0"/>
                  <w:marBottom w:val="0"/>
                  <w:divBdr>
                    <w:top w:val="none" w:sz="0" w:space="0" w:color="auto"/>
                    <w:left w:val="none" w:sz="0" w:space="0" w:color="auto"/>
                    <w:bottom w:val="none" w:sz="0" w:space="0" w:color="auto"/>
                    <w:right w:val="none" w:sz="0" w:space="0" w:color="auto"/>
                  </w:divBdr>
                  <w:divsChild>
                    <w:div w:id="1746495122">
                      <w:marLeft w:val="0"/>
                      <w:marRight w:val="0"/>
                      <w:marTop w:val="0"/>
                      <w:marBottom w:val="0"/>
                      <w:divBdr>
                        <w:top w:val="none" w:sz="0" w:space="0" w:color="auto"/>
                        <w:left w:val="none" w:sz="0" w:space="0" w:color="auto"/>
                        <w:bottom w:val="none" w:sz="0" w:space="0" w:color="auto"/>
                        <w:right w:val="none" w:sz="0" w:space="0" w:color="auto"/>
                      </w:divBdr>
                      <w:divsChild>
                        <w:div w:id="1746495082">
                          <w:marLeft w:val="0"/>
                          <w:marRight w:val="0"/>
                          <w:marTop w:val="0"/>
                          <w:marBottom w:val="0"/>
                          <w:divBdr>
                            <w:top w:val="none" w:sz="0" w:space="0" w:color="auto"/>
                            <w:left w:val="none" w:sz="0" w:space="0" w:color="auto"/>
                            <w:bottom w:val="none" w:sz="0" w:space="0" w:color="auto"/>
                            <w:right w:val="none" w:sz="0" w:space="0" w:color="auto"/>
                          </w:divBdr>
                          <w:divsChild>
                            <w:div w:id="174649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6494995">
      <w:marLeft w:val="0"/>
      <w:marRight w:val="0"/>
      <w:marTop w:val="0"/>
      <w:marBottom w:val="0"/>
      <w:divBdr>
        <w:top w:val="none" w:sz="0" w:space="0" w:color="auto"/>
        <w:left w:val="none" w:sz="0" w:space="0" w:color="auto"/>
        <w:bottom w:val="none" w:sz="0" w:space="0" w:color="auto"/>
        <w:right w:val="none" w:sz="0" w:space="0" w:color="auto"/>
      </w:divBdr>
    </w:div>
    <w:div w:id="1746494998">
      <w:marLeft w:val="0"/>
      <w:marRight w:val="0"/>
      <w:marTop w:val="0"/>
      <w:marBottom w:val="0"/>
      <w:divBdr>
        <w:top w:val="none" w:sz="0" w:space="0" w:color="auto"/>
        <w:left w:val="none" w:sz="0" w:space="0" w:color="auto"/>
        <w:bottom w:val="none" w:sz="0" w:space="0" w:color="auto"/>
        <w:right w:val="none" w:sz="0" w:space="0" w:color="auto"/>
      </w:divBdr>
      <w:divsChild>
        <w:div w:id="1746495076">
          <w:marLeft w:val="0"/>
          <w:marRight w:val="0"/>
          <w:marTop w:val="0"/>
          <w:marBottom w:val="0"/>
          <w:divBdr>
            <w:top w:val="none" w:sz="0" w:space="0" w:color="auto"/>
            <w:left w:val="none" w:sz="0" w:space="0" w:color="auto"/>
            <w:bottom w:val="none" w:sz="0" w:space="0" w:color="auto"/>
            <w:right w:val="none" w:sz="0" w:space="0" w:color="auto"/>
          </w:divBdr>
          <w:divsChild>
            <w:div w:id="1746495105">
              <w:marLeft w:val="0"/>
              <w:marRight w:val="0"/>
              <w:marTop w:val="0"/>
              <w:marBottom w:val="0"/>
              <w:divBdr>
                <w:top w:val="none" w:sz="0" w:space="0" w:color="auto"/>
                <w:left w:val="none" w:sz="0" w:space="0" w:color="auto"/>
                <w:bottom w:val="none" w:sz="0" w:space="0" w:color="auto"/>
                <w:right w:val="none" w:sz="0" w:space="0" w:color="auto"/>
              </w:divBdr>
              <w:divsChild>
                <w:div w:id="174649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495004">
      <w:marLeft w:val="0"/>
      <w:marRight w:val="0"/>
      <w:marTop w:val="0"/>
      <w:marBottom w:val="0"/>
      <w:divBdr>
        <w:top w:val="none" w:sz="0" w:space="0" w:color="auto"/>
        <w:left w:val="none" w:sz="0" w:space="0" w:color="auto"/>
        <w:bottom w:val="none" w:sz="0" w:space="0" w:color="auto"/>
        <w:right w:val="none" w:sz="0" w:space="0" w:color="auto"/>
      </w:divBdr>
      <w:divsChild>
        <w:div w:id="1746494960">
          <w:marLeft w:val="0"/>
          <w:marRight w:val="0"/>
          <w:marTop w:val="0"/>
          <w:marBottom w:val="0"/>
          <w:divBdr>
            <w:top w:val="none" w:sz="0" w:space="0" w:color="auto"/>
            <w:left w:val="none" w:sz="0" w:space="0" w:color="auto"/>
            <w:bottom w:val="none" w:sz="0" w:space="0" w:color="auto"/>
            <w:right w:val="none" w:sz="0" w:space="0" w:color="auto"/>
          </w:divBdr>
          <w:divsChild>
            <w:div w:id="1746494990">
              <w:marLeft w:val="0"/>
              <w:marRight w:val="0"/>
              <w:marTop w:val="0"/>
              <w:marBottom w:val="0"/>
              <w:divBdr>
                <w:top w:val="none" w:sz="0" w:space="0" w:color="auto"/>
                <w:left w:val="none" w:sz="0" w:space="0" w:color="auto"/>
                <w:bottom w:val="none" w:sz="0" w:space="0" w:color="auto"/>
                <w:right w:val="none" w:sz="0" w:space="0" w:color="auto"/>
              </w:divBdr>
              <w:divsChild>
                <w:div w:id="174649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495017">
      <w:marLeft w:val="0"/>
      <w:marRight w:val="0"/>
      <w:marTop w:val="0"/>
      <w:marBottom w:val="0"/>
      <w:divBdr>
        <w:top w:val="none" w:sz="0" w:space="0" w:color="auto"/>
        <w:left w:val="none" w:sz="0" w:space="0" w:color="auto"/>
        <w:bottom w:val="none" w:sz="0" w:space="0" w:color="auto"/>
        <w:right w:val="none" w:sz="0" w:space="0" w:color="auto"/>
      </w:divBdr>
      <w:divsChild>
        <w:div w:id="1746495111">
          <w:marLeft w:val="0"/>
          <w:marRight w:val="0"/>
          <w:marTop w:val="0"/>
          <w:marBottom w:val="0"/>
          <w:divBdr>
            <w:top w:val="none" w:sz="0" w:space="0" w:color="auto"/>
            <w:left w:val="none" w:sz="0" w:space="0" w:color="auto"/>
            <w:bottom w:val="none" w:sz="0" w:space="0" w:color="auto"/>
            <w:right w:val="none" w:sz="0" w:space="0" w:color="auto"/>
          </w:divBdr>
          <w:divsChild>
            <w:div w:id="1746494973">
              <w:marLeft w:val="0"/>
              <w:marRight w:val="0"/>
              <w:marTop w:val="0"/>
              <w:marBottom w:val="0"/>
              <w:divBdr>
                <w:top w:val="none" w:sz="0" w:space="0" w:color="auto"/>
                <w:left w:val="none" w:sz="0" w:space="0" w:color="auto"/>
                <w:bottom w:val="none" w:sz="0" w:space="0" w:color="auto"/>
                <w:right w:val="none" w:sz="0" w:space="0" w:color="auto"/>
              </w:divBdr>
              <w:divsChild>
                <w:div w:id="1746494956">
                  <w:marLeft w:val="0"/>
                  <w:marRight w:val="0"/>
                  <w:marTop w:val="0"/>
                  <w:marBottom w:val="0"/>
                  <w:divBdr>
                    <w:top w:val="none" w:sz="0" w:space="0" w:color="auto"/>
                    <w:left w:val="none" w:sz="0" w:space="0" w:color="auto"/>
                    <w:bottom w:val="none" w:sz="0" w:space="0" w:color="auto"/>
                    <w:right w:val="none" w:sz="0" w:space="0" w:color="auto"/>
                  </w:divBdr>
                  <w:divsChild>
                    <w:div w:id="1746495078">
                      <w:marLeft w:val="0"/>
                      <w:marRight w:val="0"/>
                      <w:marTop w:val="0"/>
                      <w:marBottom w:val="0"/>
                      <w:divBdr>
                        <w:top w:val="none" w:sz="0" w:space="0" w:color="auto"/>
                        <w:left w:val="none" w:sz="0" w:space="0" w:color="auto"/>
                        <w:bottom w:val="none" w:sz="0" w:space="0" w:color="auto"/>
                        <w:right w:val="none" w:sz="0" w:space="0" w:color="auto"/>
                      </w:divBdr>
                      <w:divsChild>
                        <w:div w:id="1746495061">
                          <w:marLeft w:val="0"/>
                          <w:marRight w:val="0"/>
                          <w:marTop w:val="0"/>
                          <w:marBottom w:val="0"/>
                          <w:divBdr>
                            <w:top w:val="none" w:sz="0" w:space="0" w:color="auto"/>
                            <w:left w:val="none" w:sz="0" w:space="0" w:color="auto"/>
                            <w:bottom w:val="none" w:sz="0" w:space="0" w:color="auto"/>
                            <w:right w:val="none" w:sz="0" w:space="0" w:color="auto"/>
                          </w:divBdr>
                        </w:div>
                      </w:divsChild>
                    </w:div>
                    <w:div w:id="1746495099">
                      <w:marLeft w:val="0"/>
                      <w:marRight w:val="0"/>
                      <w:marTop w:val="0"/>
                      <w:marBottom w:val="0"/>
                      <w:divBdr>
                        <w:top w:val="none" w:sz="0" w:space="0" w:color="auto"/>
                        <w:left w:val="none" w:sz="0" w:space="0" w:color="auto"/>
                        <w:bottom w:val="none" w:sz="0" w:space="0" w:color="auto"/>
                        <w:right w:val="none" w:sz="0" w:space="0" w:color="auto"/>
                      </w:divBdr>
                      <w:divsChild>
                        <w:div w:id="1746495050">
                          <w:marLeft w:val="0"/>
                          <w:marRight w:val="0"/>
                          <w:marTop w:val="0"/>
                          <w:marBottom w:val="0"/>
                          <w:divBdr>
                            <w:top w:val="none" w:sz="0" w:space="0" w:color="auto"/>
                            <w:left w:val="none" w:sz="0" w:space="0" w:color="auto"/>
                            <w:bottom w:val="none" w:sz="0" w:space="0" w:color="auto"/>
                            <w:right w:val="none" w:sz="0" w:space="0" w:color="auto"/>
                          </w:divBdr>
                        </w:div>
                        <w:div w:id="1746495066">
                          <w:marLeft w:val="0"/>
                          <w:marRight w:val="0"/>
                          <w:marTop w:val="0"/>
                          <w:marBottom w:val="0"/>
                          <w:divBdr>
                            <w:top w:val="none" w:sz="0" w:space="0" w:color="auto"/>
                            <w:left w:val="none" w:sz="0" w:space="0" w:color="auto"/>
                            <w:bottom w:val="none" w:sz="0" w:space="0" w:color="auto"/>
                            <w:right w:val="none" w:sz="0" w:space="0" w:color="auto"/>
                          </w:divBdr>
                        </w:div>
                        <w:div w:id="1746495091">
                          <w:marLeft w:val="0"/>
                          <w:marRight w:val="0"/>
                          <w:marTop w:val="0"/>
                          <w:marBottom w:val="0"/>
                          <w:divBdr>
                            <w:top w:val="none" w:sz="0" w:space="0" w:color="auto"/>
                            <w:left w:val="none" w:sz="0" w:space="0" w:color="auto"/>
                            <w:bottom w:val="none" w:sz="0" w:space="0" w:color="auto"/>
                            <w:right w:val="none" w:sz="0" w:space="0" w:color="auto"/>
                          </w:divBdr>
                        </w:div>
                        <w:div w:id="1746495101">
                          <w:marLeft w:val="0"/>
                          <w:marRight w:val="0"/>
                          <w:marTop w:val="0"/>
                          <w:marBottom w:val="0"/>
                          <w:divBdr>
                            <w:top w:val="none" w:sz="0" w:space="0" w:color="auto"/>
                            <w:left w:val="none" w:sz="0" w:space="0" w:color="auto"/>
                            <w:bottom w:val="none" w:sz="0" w:space="0" w:color="auto"/>
                            <w:right w:val="none" w:sz="0" w:space="0" w:color="auto"/>
                          </w:divBdr>
                        </w:div>
                        <w:div w:id="1746495114">
                          <w:marLeft w:val="0"/>
                          <w:marRight w:val="0"/>
                          <w:marTop w:val="0"/>
                          <w:marBottom w:val="0"/>
                          <w:divBdr>
                            <w:top w:val="none" w:sz="0" w:space="0" w:color="auto"/>
                            <w:left w:val="none" w:sz="0" w:space="0" w:color="auto"/>
                            <w:bottom w:val="none" w:sz="0" w:space="0" w:color="auto"/>
                            <w:right w:val="none" w:sz="0" w:space="0" w:color="auto"/>
                          </w:divBdr>
                        </w:div>
                        <w:div w:id="1746495115">
                          <w:marLeft w:val="0"/>
                          <w:marRight w:val="0"/>
                          <w:marTop w:val="0"/>
                          <w:marBottom w:val="0"/>
                          <w:divBdr>
                            <w:top w:val="none" w:sz="0" w:space="0" w:color="auto"/>
                            <w:left w:val="none" w:sz="0" w:space="0" w:color="auto"/>
                            <w:bottom w:val="none" w:sz="0" w:space="0" w:color="auto"/>
                            <w:right w:val="none" w:sz="0" w:space="0" w:color="auto"/>
                          </w:divBdr>
                        </w:div>
                      </w:divsChild>
                    </w:div>
                    <w:div w:id="1746495112">
                      <w:marLeft w:val="0"/>
                      <w:marRight w:val="0"/>
                      <w:marTop w:val="0"/>
                      <w:marBottom w:val="0"/>
                      <w:divBdr>
                        <w:top w:val="none" w:sz="0" w:space="0" w:color="auto"/>
                        <w:left w:val="none" w:sz="0" w:space="0" w:color="auto"/>
                        <w:bottom w:val="none" w:sz="0" w:space="0" w:color="auto"/>
                        <w:right w:val="none" w:sz="0" w:space="0" w:color="auto"/>
                      </w:divBdr>
                      <w:divsChild>
                        <w:div w:id="1746494953">
                          <w:marLeft w:val="0"/>
                          <w:marRight w:val="0"/>
                          <w:marTop w:val="0"/>
                          <w:marBottom w:val="0"/>
                          <w:divBdr>
                            <w:top w:val="none" w:sz="0" w:space="0" w:color="auto"/>
                            <w:left w:val="none" w:sz="0" w:space="0" w:color="auto"/>
                            <w:bottom w:val="none" w:sz="0" w:space="0" w:color="auto"/>
                            <w:right w:val="none" w:sz="0" w:space="0" w:color="auto"/>
                          </w:divBdr>
                        </w:div>
                        <w:div w:id="1746495010">
                          <w:marLeft w:val="0"/>
                          <w:marRight w:val="0"/>
                          <w:marTop w:val="0"/>
                          <w:marBottom w:val="0"/>
                          <w:divBdr>
                            <w:top w:val="none" w:sz="0" w:space="0" w:color="auto"/>
                            <w:left w:val="none" w:sz="0" w:space="0" w:color="auto"/>
                            <w:bottom w:val="none" w:sz="0" w:space="0" w:color="auto"/>
                            <w:right w:val="none" w:sz="0" w:space="0" w:color="auto"/>
                          </w:divBdr>
                        </w:div>
                        <w:div w:id="1746495030">
                          <w:marLeft w:val="0"/>
                          <w:marRight w:val="0"/>
                          <w:marTop w:val="0"/>
                          <w:marBottom w:val="0"/>
                          <w:divBdr>
                            <w:top w:val="none" w:sz="0" w:space="0" w:color="auto"/>
                            <w:left w:val="none" w:sz="0" w:space="0" w:color="auto"/>
                            <w:bottom w:val="none" w:sz="0" w:space="0" w:color="auto"/>
                            <w:right w:val="none" w:sz="0" w:space="0" w:color="auto"/>
                          </w:divBdr>
                        </w:div>
                        <w:div w:id="1746495049">
                          <w:marLeft w:val="0"/>
                          <w:marRight w:val="0"/>
                          <w:marTop w:val="0"/>
                          <w:marBottom w:val="0"/>
                          <w:divBdr>
                            <w:top w:val="none" w:sz="0" w:space="0" w:color="auto"/>
                            <w:left w:val="none" w:sz="0" w:space="0" w:color="auto"/>
                            <w:bottom w:val="none" w:sz="0" w:space="0" w:color="auto"/>
                            <w:right w:val="none" w:sz="0" w:space="0" w:color="auto"/>
                          </w:divBdr>
                        </w:div>
                        <w:div w:id="1746495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6495020">
      <w:marLeft w:val="0"/>
      <w:marRight w:val="0"/>
      <w:marTop w:val="0"/>
      <w:marBottom w:val="0"/>
      <w:divBdr>
        <w:top w:val="none" w:sz="0" w:space="0" w:color="auto"/>
        <w:left w:val="none" w:sz="0" w:space="0" w:color="auto"/>
        <w:bottom w:val="none" w:sz="0" w:space="0" w:color="auto"/>
        <w:right w:val="none" w:sz="0" w:space="0" w:color="auto"/>
      </w:divBdr>
      <w:divsChild>
        <w:div w:id="1746495034">
          <w:marLeft w:val="0"/>
          <w:marRight w:val="0"/>
          <w:marTop w:val="0"/>
          <w:marBottom w:val="0"/>
          <w:divBdr>
            <w:top w:val="none" w:sz="0" w:space="0" w:color="auto"/>
            <w:left w:val="none" w:sz="0" w:space="0" w:color="auto"/>
            <w:bottom w:val="none" w:sz="0" w:space="0" w:color="auto"/>
            <w:right w:val="none" w:sz="0" w:space="0" w:color="auto"/>
          </w:divBdr>
          <w:divsChild>
            <w:div w:id="1746494999">
              <w:marLeft w:val="0"/>
              <w:marRight w:val="0"/>
              <w:marTop w:val="0"/>
              <w:marBottom w:val="0"/>
              <w:divBdr>
                <w:top w:val="none" w:sz="0" w:space="0" w:color="auto"/>
                <w:left w:val="none" w:sz="0" w:space="0" w:color="auto"/>
                <w:bottom w:val="none" w:sz="0" w:space="0" w:color="auto"/>
                <w:right w:val="none" w:sz="0" w:space="0" w:color="auto"/>
              </w:divBdr>
              <w:divsChild>
                <w:div w:id="174649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495027">
      <w:marLeft w:val="0"/>
      <w:marRight w:val="0"/>
      <w:marTop w:val="0"/>
      <w:marBottom w:val="0"/>
      <w:divBdr>
        <w:top w:val="none" w:sz="0" w:space="0" w:color="auto"/>
        <w:left w:val="none" w:sz="0" w:space="0" w:color="auto"/>
        <w:bottom w:val="none" w:sz="0" w:space="0" w:color="auto"/>
        <w:right w:val="none" w:sz="0" w:space="0" w:color="auto"/>
      </w:divBdr>
      <w:divsChild>
        <w:div w:id="1746495085">
          <w:marLeft w:val="0"/>
          <w:marRight w:val="0"/>
          <w:marTop w:val="0"/>
          <w:marBottom w:val="0"/>
          <w:divBdr>
            <w:top w:val="none" w:sz="0" w:space="0" w:color="auto"/>
            <w:left w:val="none" w:sz="0" w:space="0" w:color="auto"/>
            <w:bottom w:val="none" w:sz="0" w:space="0" w:color="auto"/>
            <w:right w:val="none" w:sz="0" w:space="0" w:color="auto"/>
          </w:divBdr>
          <w:divsChild>
            <w:div w:id="1746494978">
              <w:marLeft w:val="0"/>
              <w:marRight w:val="0"/>
              <w:marTop w:val="0"/>
              <w:marBottom w:val="0"/>
              <w:divBdr>
                <w:top w:val="none" w:sz="0" w:space="0" w:color="auto"/>
                <w:left w:val="none" w:sz="0" w:space="0" w:color="auto"/>
                <w:bottom w:val="none" w:sz="0" w:space="0" w:color="auto"/>
                <w:right w:val="none" w:sz="0" w:space="0" w:color="auto"/>
              </w:divBdr>
              <w:divsChild>
                <w:div w:id="1746495026">
                  <w:marLeft w:val="0"/>
                  <w:marRight w:val="0"/>
                  <w:marTop w:val="0"/>
                  <w:marBottom w:val="0"/>
                  <w:divBdr>
                    <w:top w:val="none" w:sz="0" w:space="0" w:color="auto"/>
                    <w:left w:val="none" w:sz="0" w:space="0" w:color="auto"/>
                    <w:bottom w:val="none" w:sz="0" w:space="0" w:color="auto"/>
                    <w:right w:val="none" w:sz="0" w:space="0" w:color="auto"/>
                  </w:divBdr>
                  <w:divsChild>
                    <w:div w:id="1746494940">
                      <w:marLeft w:val="0"/>
                      <w:marRight w:val="0"/>
                      <w:marTop w:val="0"/>
                      <w:marBottom w:val="0"/>
                      <w:divBdr>
                        <w:top w:val="none" w:sz="0" w:space="0" w:color="auto"/>
                        <w:left w:val="none" w:sz="0" w:space="0" w:color="auto"/>
                        <w:bottom w:val="none" w:sz="0" w:space="0" w:color="auto"/>
                        <w:right w:val="none" w:sz="0" w:space="0" w:color="auto"/>
                      </w:divBdr>
                      <w:divsChild>
                        <w:div w:id="1746494996">
                          <w:marLeft w:val="0"/>
                          <w:marRight w:val="0"/>
                          <w:marTop w:val="0"/>
                          <w:marBottom w:val="0"/>
                          <w:divBdr>
                            <w:top w:val="none" w:sz="0" w:space="0" w:color="auto"/>
                            <w:left w:val="none" w:sz="0" w:space="0" w:color="auto"/>
                            <w:bottom w:val="none" w:sz="0" w:space="0" w:color="auto"/>
                            <w:right w:val="none" w:sz="0" w:space="0" w:color="auto"/>
                          </w:divBdr>
                          <w:divsChild>
                            <w:div w:id="174649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495093">
                      <w:marLeft w:val="0"/>
                      <w:marRight w:val="0"/>
                      <w:marTop w:val="0"/>
                      <w:marBottom w:val="0"/>
                      <w:divBdr>
                        <w:top w:val="none" w:sz="0" w:space="0" w:color="auto"/>
                        <w:left w:val="none" w:sz="0" w:space="0" w:color="auto"/>
                        <w:bottom w:val="none" w:sz="0" w:space="0" w:color="auto"/>
                        <w:right w:val="none" w:sz="0" w:space="0" w:color="auto"/>
                      </w:divBdr>
                      <w:divsChild>
                        <w:div w:id="1746495121">
                          <w:marLeft w:val="0"/>
                          <w:marRight w:val="0"/>
                          <w:marTop w:val="0"/>
                          <w:marBottom w:val="0"/>
                          <w:divBdr>
                            <w:top w:val="none" w:sz="0" w:space="0" w:color="auto"/>
                            <w:left w:val="none" w:sz="0" w:space="0" w:color="auto"/>
                            <w:bottom w:val="none" w:sz="0" w:space="0" w:color="auto"/>
                            <w:right w:val="none" w:sz="0" w:space="0" w:color="auto"/>
                          </w:divBdr>
                          <w:divsChild>
                            <w:div w:id="174649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6495028">
      <w:marLeft w:val="0"/>
      <w:marRight w:val="0"/>
      <w:marTop w:val="0"/>
      <w:marBottom w:val="0"/>
      <w:divBdr>
        <w:top w:val="none" w:sz="0" w:space="0" w:color="auto"/>
        <w:left w:val="none" w:sz="0" w:space="0" w:color="auto"/>
        <w:bottom w:val="none" w:sz="0" w:space="0" w:color="auto"/>
        <w:right w:val="none" w:sz="0" w:space="0" w:color="auto"/>
      </w:divBdr>
      <w:divsChild>
        <w:div w:id="1746494952">
          <w:marLeft w:val="0"/>
          <w:marRight w:val="0"/>
          <w:marTop w:val="0"/>
          <w:marBottom w:val="0"/>
          <w:divBdr>
            <w:top w:val="none" w:sz="0" w:space="0" w:color="auto"/>
            <w:left w:val="none" w:sz="0" w:space="0" w:color="auto"/>
            <w:bottom w:val="none" w:sz="0" w:space="0" w:color="auto"/>
            <w:right w:val="none" w:sz="0" w:space="0" w:color="auto"/>
          </w:divBdr>
          <w:divsChild>
            <w:div w:id="1746495088">
              <w:marLeft w:val="0"/>
              <w:marRight w:val="0"/>
              <w:marTop w:val="0"/>
              <w:marBottom w:val="0"/>
              <w:divBdr>
                <w:top w:val="none" w:sz="0" w:space="0" w:color="auto"/>
                <w:left w:val="none" w:sz="0" w:space="0" w:color="auto"/>
                <w:bottom w:val="none" w:sz="0" w:space="0" w:color="auto"/>
                <w:right w:val="none" w:sz="0" w:space="0" w:color="auto"/>
              </w:divBdr>
              <w:divsChild>
                <w:div w:id="1746495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495032">
      <w:marLeft w:val="0"/>
      <w:marRight w:val="0"/>
      <w:marTop w:val="0"/>
      <w:marBottom w:val="0"/>
      <w:divBdr>
        <w:top w:val="none" w:sz="0" w:space="0" w:color="auto"/>
        <w:left w:val="none" w:sz="0" w:space="0" w:color="auto"/>
        <w:bottom w:val="none" w:sz="0" w:space="0" w:color="auto"/>
        <w:right w:val="none" w:sz="0" w:space="0" w:color="auto"/>
      </w:divBdr>
      <w:divsChild>
        <w:div w:id="1746494933">
          <w:marLeft w:val="0"/>
          <w:marRight w:val="0"/>
          <w:marTop w:val="0"/>
          <w:marBottom w:val="0"/>
          <w:divBdr>
            <w:top w:val="none" w:sz="0" w:space="0" w:color="auto"/>
            <w:left w:val="none" w:sz="0" w:space="0" w:color="auto"/>
            <w:bottom w:val="none" w:sz="0" w:space="0" w:color="auto"/>
            <w:right w:val="none" w:sz="0" w:space="0" w:color="auto"/>
          </w:divBdr>
          <w:divsChild>
            <w:div w:id="1746494984">
              <w:marLeft w:val="0"/>
              <w:marRight w:val="0"/>
              <w:marTop w:val="0"/>
              <w:marBottom w:val="0"/>
              <w:divBdr>
                <w:top w:val="none" w:sz="0" w:space="0" w:color="auto"/>
                <w:left w:val="none" w:sz="0" w:space="0" w:color="auto"/>
                <w:bottom w:val="none" w:sz="0" w:space="0" w:color="auto"/>
                <w:right w:val="none" w:sz="0" w:space="0" w:color="auto"/>
              </w:divBdr>
              <w:divsChild>
                <w:div w:id="174649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495033">
      <w:marLeft w:val="0"/>
      <w:marRight w:val="0"/>
      <w:marTop w:val="0"/>
      <w:marBottom w:val="0"/>
      <w:divBdr>
        <w:top w:val="none" w:sz="0" w:space="0" w:color="auto"/>
        <w:left w:val="none" w:sz="0" w:space="0" w:color="auto"/>
        <w:bottom w:val="none" w:sz="0" w:space="0" w:color="auto"/>
        <w:right w:val="none" w:sz="0" w:space="0" w:color="auto"/>
      </w:divBdr>
      <w:divsChild>
        <w:div w:id="1746495007">
          <w:marLeft w:val="0"/>
          <w:marRight w:val="0"/>
          <w:marTop w:val="0"/>
          <w:marBottom w:val="0"/>
          <w:divBdr>
            <w:top w:val="none" w:sz="0" w:space="0" w:color="auto"/>
            <w:left w:val="none" w:sz="0" w:space="0" w:color="auto"/>
            <w:bottom w:val="none" w:sz="0" w:space="0" w:color="auto"/>
            <w:right w:val="none" w:sz="0" w:space="0" w:color="auto"/>
          </w:divBdr>
          <w:divsChild>
            <w:div w:id="1746495100">
              <w:marLeft w:val="0"/>
              <w:marRight w:val="0"/>
              <w:marTop w:val="0"/>
              <w:marBottom w:val="0"/>
              <w:divBdr>
                <w:top w:val="none" w:sz="0" w:space="0" w:color="auto"/>
                <w:left w:val="none" w:sz="0" w:space="0" w:color="auto"/>
                <w:bottom w:val="none" w:sz="0" w:space="0" w:color="auto"/>
                <w:right w:val="none" w:sz="0" w:space="0" w:color="auto"/>
              </w:divBdr>
              <w:divsChild>
                <w:div w:id="1746495001">
                  <w:marLeft w:val="0"/>
                  <w:marRight w:val="0"/>
                  <w:marTop w:val="100"/>
                  <w:marBottom w:val="100"/>
                  <w:divBdr>
                    <w:top w:val="none" w:sz="0" w:space="0" w:color="auto"/>
                    <w:left w:val="none" w:sz="0" w:space="0" w:color="auto"/>
                    <w:bottom w:val="none" w:sz="0" w:space="0" w:color="auto"/>
                    <w:right w:val="none" w:sz="0" w:space="0" w:color="auto"/>
                  </w:divBdr>
                  <w:divsChild>
                    <w:div w:id="1746494987">
                      <w:marLeft w:val="0"/>
                      <w:marRight w:val="0"/>
                      <w:marTop w:val="0"/>
                      <w:marBottom w:val="0"/>
                      <w:divBdr>
                        <w:top w:val="none" w:sz="0" w:space="0" w:color="auto"/>
                        <w:left w:val="none" w:sz="0" w:space="0" w:color="auto"/>
                        <w:bottom w:val="none" w:sz="0" w:space="0" w:color="auto"/>
                        <w:right w:val="none" w:sz="0" w:space="0" w:color="auto"/>
                      </w:divBdr>
                      <w:divsChild>
                        <w:div w:id="1746494988">
                          <w:marLeft w:val="0"/>
                          <w:marRight w:val="0"/>
                          <w:marTop w:val="0"/>
                          <w:marBottom w:val="0"/>
                          <w:divBdr>
                            <w:top w:val="none" w:sz="0" w:space="0" w:color="auto"/>
                            <w:left w:val="none" w:sz="0" w:space="0" w:color="auto"/>
                            <w:bottom w:val="none" w:sz="0" w:space="0" w:color="auto"/>
                            <w:right w:val="none" w:sz="0" w:space="0" w:color="auto"/>
                          </w:divBdr>
                          <w:divsChild>
                            <w:div w:id="1746495063">
                              <w:marLeft w:val="0"/>
                              <w:marRight w:val="0"/>
                              <w:marTop w:val="0"/>
                              <w:marBottom w:val="0"/>
                              <w:divBdr>
                                <w:top w:val="none" w:sz="0" w:space="0" w:color="auto"/>
                                <w:left w:val="none" w:sz="0" w:space="0" w:color="auto"/>
                                <w:bottom w:val="none" w:sz="0" w:space="0" w:color="auto"/>
                                <w:right w:val="none" w:sz="0" w:space="0" w:color="auto"/>
                              </w:divBdr>
                              <w:divsChild>
                                <w:div w:id="1746495039">
                                  <w:marLeft w:val="0"/>
                                  <w:marRight w:val="0"/>
                                  <w:marTop w:val="0"/>
                                  <w:marBottom w:val="0"/>
                                  <w:divBdr>
                                    <w:top w:val="none" w:sz="0" w:space="0" w:color="auto"/>
                                    <w:left w:val="none" w:sz="0" w:space="0" w:color="auto"/>
                                    <w:bottom w:val="none" w:sz="0" w:space="0" w:color="auto"/>
                                    <w:right w:val="none" w:sz="0" w:space="0" w:color="auto"/>
                                  </w:divBdr>
                                  <w:divsChild>
                                    <w:div w:id="1746494993">
                                      <w:marLeft w:val="0"/>
                                      <w:marRight w:val="0"/>
                                      <w:marTop w:val="0"/>
                                      <w:marBottom w:val="0"/>
                                      <w:divBdr>
                                        <w:top w:val="none" w:sz="0" w:space="0" w:color="auto"/>
                                        <w:left w:val="none" w:sz="0" w:space="0" w:color="auto"/>
                                        <w:bottom w:val="none" w:sz="0" w:space="0" w:color="auto"/>
                                        <w:right w:val="none" w:sz="0" w:space="0" w:color="auto"/>
                                      </w:divBdr>
                                      <w:divsChild>
                                        <w:div w:id="1746494976">
                                          <w:marLeft w:val="0"/>
                                          <w:marRight w:val="0"/>
                                          <w:marTop w:val="0"/>
                                          <w:marBottom w:val="0"/>
                                          <w:divBdr>
                                            <w:top w:val="none" w:sz="0" w:space="0" w:color="auto"/>
                                            <w:left w:val="none" w:sz="0" w:space="0" w:color="auto"/>
                                            <w:bottom w:val="none" w:sz="0" w:space="0" w:color="auto"/>
                                            <w:right w:val="none" w:sz="0" w:space="0" w:color="auto"/>
                                          </w:divBdr>
                                          <w:divsChild>
                                            <w:div w:id="1746494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46495045">
      <w:marLeft w:val="0"/>
      <w:marRight w:val="0"/>
      <w:marTop w:val="0"/>
      <w:marBottom w:val="0"/>
      <w:divBdr>
        <w:top w:val="none" w:sz="0" w:space="0" w:color="auto"/>
        <w:left w:val="none" w:sz="0" w:space="0" w:color="auto"/>
        <w:bottom w:val="none" w:sz="0" w:space="0" w:color="auto"/>
        <w:right w:val="none" w:sz="0" w:space="0" w:color="auto"/>
      </w:divBdr>
    </w:div>
    <w:div w:id="1746495047">
      <w:marLeft w:val="0"/>
      <w:marRight w:val="0"/>
      <w:marTop w:val="0"/>
      <w:marBottom w:val="0"/>
      <w:divBdr>
        <w:top w:val="none" w:sz="0" w:space="0" w:color="auto"/>
        <w:left w:val="none" w:sz="0" w:space="0" w:color="auto"/>
        <w:bottom w:val="none" w:sz="0" w:space="0" w:color="auto"/>
        <w:right w:val="none" w:sz="0" w:space="0" w:color="auto"/>
      </w:divBdr>
      <w:divsChild>
        <w:div w:id="1746495064">
          <w:marLeft w:val="0"/>
          <w:marRight w:val="0"/>
          <w:marTop w:val="0"/>
          <w:marBottom w:val="0"/>
          <w:divBdr>
            <w:top w:val="none" w:sz="0" w:space="0" w:color="auto"/>
            <w:left w:val="none" w:sz="0" w:space="0" w:color="auto"/>
            <w:bottom w:val="none" w:sz="0" w:space="0" w:color="auto"/>
            <w:right w:val="none" w:sz="0" w:space="0" w:color="auto"/>
          </w:divBdr>
          <w:divsChild>
            <w:div w:id="1746494970">
              <w:marLeft w:val="0"/>
              <w:marRight w:val="0"/>
              <w:marTop w:val="0"/>
              <w:marBottom w:val="0"/>
              <w:divBdr>
                <w:top w:val="none" w:sz="0" w:space="0" w:color="auto"/>
                <w:left w:val="none" w:sz="0" w:space="0" w:color="auto"/>
                <w:bottom w:val="none" w:sz="0" w:space="0" w:color="auto"/>
                <w:right w:val="none" w:sz="0" w:space="0" w:color="auto"/>
              </w:divBdr>
              <w:divsChild>
                <w:div w:id="1746494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495052">
      <w:marLeft w:val="0"/>
      <w:marRight w:val="0"/>
      <w:marTop w:val="0"/>
      <w:marBottom w:val="0"/>
      <w:divBdr>
        <w:top w:val="none" w:sz="0" w:space="0" w:color="auto"/>
        <w:left w:val="none" w:sz="0" w:space="0" w:color="auto"/>
        <w:bottom w:val="none" w:sz="0" w:space="0" w:color="auto"/>
        <w:right w:val="none" w:sz="0" w:space="0" w:color="auto"/>
      </w:divBdr>
      <w:divsChild>
        <w:div w:id="1746495043">
          <w:marLeft w:val="0"/>
          <w:marRight w:val="0"/>
          <w:marTop w:val="0"/>
          <w:marBottom w:val="0"/>
          <w:divBdr>
            <w:top w:val="none" w:sz="0" w:space="0" w:color="auto"/>
            <w:left w:val="none" w:sz="0" w:space="0" w:color="auto"/>
            <w:bottom w:val="none" w:sz="0" w:space="0" w:color="auto"/>
            <w:right w:val="none" w:sz="0" w:space="0" w:color="auto"/>
          </w:divBdr>
          <w:divsChild>
            <w:div w:id="1746495081">
              <w:marLeft w:val="0"/>
              <w:marRight w:val="0"/>
              <w:marTop w:val="0"/>
              <w:marBottom w:val="0"/>
              <w:divBdr>
                <w:top w:val="none" w:sz="0" w:space="0" w:color="auto"/>
                <w:left w:val="none" w:sz="0" w:space="0" w:color="auto"/>
                <w:bottom w:val="none" w:sz="0" w:space="0" w:color="auto"/>
                <w:right w:val="none" w:sz="0" w:space="0" w:color="auto"/>
              </w:divBdr>
              <w:divsChild>
                <w:div w:id="1746495040">
                  <w:marLeft w:val="0"/>
                  <w:marRight w:val="0"/>
                  <w:marTop w:val="0"/>
                  <w:marBottom w:val="0"/>
                  <w:divBdr>
                    <w:top w:val="none" w:sz="0" w:space="0" w:color="auto"/>
                    <w:left w:val="none" w:sz="0" w:space="0" w:color="auto"/>
                    <w:bottom w:val="none" w:sz="0" w:space="0" w:color="auto"/>
                    <w:right w:val="none" w:sz="0" w:space="0" w:color="auto"/>
                  </w:divBdr>
                  <w:divsChild>
                    <w:div w:id="1746495086">
                      <w:marLeft w:val="0"/>
                      <w:marRight w:val="0"/>
                      <w:marTop w:val="0"/>
                      <w:marBottom w:val="0"/>
                      <w:divBdr>
                        <w:top w:val="none" w:sz="0" w:space="0" w:color="auto"/>
                        <w:left w:val="none" w:sz="0" w:space="0" w:color="auto"/>
                        <w:bottom w:val="none" w:sz="0" w:space="0" w:color="auto"/>
                        <w:right w:val="none" w:sz="0" w:space="0" w:color="auto"/>
                      </w:divBdr>
                      <w:divsChild>
                        <w:div w:id="1746495116">
                          <w:marLeft w:val="0"/>
                          <w:marRight w:val="0"/>
                          <w:marTop w:val="0"/>
                          <w:marBottom w:val="0"/>
                          <w:divBdr>
                            <w:top w:val="none" w:sz="0" w:space="0" w:color="auto"/>
                            <w:left w:val="none" w:sz="0" w:space="0" w:color="auto"/>
                            <w:bottom w:val="none" w:sz="0" w:space="0" w:color="auto"/>
                            <w:right w:val="none" w:sz="0" w:space="0" w:color="auto"/>
                          </w:divBdr>
                          <w:divsChild>
                            <w:div w:id="174649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6495053">
      <w:marLeft w:val="0"/>
      <w:marRight w:val="0"/>
      <w:marTop w:val="0"/>
      <w:marBottom w:val="0"/>
      <w:divBdr>
        <w:top w:val="none" w:sz="0" w:space="0" w:color="auto"/>
        <w:left w:val="none" w:sz="0" w:space="0" w:color="auto"/>
        <w:bottom w:val="none" w:sz="0" w:space="0" w:color="auto"/>
        <w:right w:val="none" w:sz="0" w:space="0" w:color="auto"/>
      </w:divBdr>
    </w:div>
    <w:div w:id="1746495057">
      <w:marLeft w:val="0"/>
      <w:marRight w:val="0"/>
      <w:marTop w:val="0"/>
      <w:marBottom w:val="0"/>
      <w:divBdr>
        <w:top w:val="none" w:sz="0" w:space="0" w:color="auto"/>
        <w:left w:val="none" w:sz="0" w:space="0" w:color="auto"/>
        <w:bottom w:val="none" w:sz="0" w:space="0" w:color="auto"/>
        <w:right w:val="none" w:sz="0" w:space="0" w:color="auto"/>
      </w:divBdr>
      <w:divsChild>
        <w:div w:id="1746494977">
          <w:marLeft w:val="0"/>
          <w:marRight w:val="0"/>
          <w:marTop w:val="0"/>
          <w:marBottom w:val="0"/>
          <w:divBdr>
            <w:top w:val="none" w:sz="0" w:space="0" w:color="auto"/>
            <w:left w:val="none" w:sz="0" w:space="0" w:color="auto"/>
            <w:bottom w:val="none" w:sz="0" w:space="0" w:color="auto"/>
            <w:right w:val="none" w:sz="0" w:space="0" w:color="auto"/>
          </w:divBdr>
          <w:divsChild>
            <w:div w:id="1746494983">
              <w:marLeft w:val="0"/>
              <w:marRight w:val="0"/>
              <w:marTop w:val="0"/>
              <w:marBottom w:val="0"/>
              <w:divBdr>
                <w:top w:val="none" w:sz="0" w:space="0" w:color="auto"/>
                <w:left w:val="none" w:sz="0" w:space="0" w:color="auto"/>
                <w:bottom w:val="none" w:sz="0" w:space="0" w:color="auto"/>
                <w:right w:val="none" w:sz="0" w:space="0" w:color="auto"/>
              </w:divBdr>
              <w:divsChild>
                <w:div w:id="1746495077">
                  <w:marLeft w:val="0"/>
                  <w:marRight w:val="0"/>
                  <w:marTop w:val="0"/>
                  <w:marBottom w:val="0"/>
                  <w:divBdr>
                    <w:top w:val="none" w:sz="0" w:space="0" w:color="auto"/>
                    <w:left w:val="none" w:sz="0" w:space="0" w:color="auto"/>
                    <w:bottom w:val="none" w:sz="0" w:space="0" w:color="auto"/>
                    <w:right w:val="none" w:sz="0" w:space="0" w:color="auto"/>
                  </w:divBdr>
                  <w:divsChild>
                    <w:div w:id="1746495021">
                      <w:marLeft w:val="0"/>
                      <w:marRight w:val="0"/>
                      <w:marTop w:val="0"/>
                      <w:marBottom w:val="0"/>
                      <w:divBdr>
                        <w:top w:val="none" w:sz="0" w:space="0" w:color="auto"/>
                        <w:left w:val="none" w:sz="0" w:space="0" w:color="auto"/>
                        <w:bottom w:val="none" w:sz="0" w:space="0" w:color="auto"/>
                        <w:right w:val="none" w:sz="0" w:space="0" w:color="auto"/>
                      </w:divBdr>
                      <w:divsChild>
                        <w:div w:id="1746495005">
                          <w:marLeft w:val="0"/>
                          <w:marRight w:val="0"/>
                          <w:marTop w:val="0"/>
                          <w:marBottom w:val="0"/>
                          <w:divBdr>
                            <w:top w:val="none" w:sz="0" w:space="0" w:color="auto"/>
                            <w:left w:val="none" w:sz="0" w:space="0" w:color="auto"/>
                            <w:bottom w:val="none" w:sz="0" w:space="0" w:color="auto"/>
                            <w:right w:val="none" w:sz="0" w:space="0" w:color="auto"/>
                          </w:divBdr>
                          <w:divsChild>
                            <w:div w:id="174649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6495058">
      <w:marLeft w:val="0"/>
      <w:marRight w:val="0"/>
      <w:marTop w:val="0"/>
      <w:marBottom w:val="0"/>
      <w:divBdr>
        <w:top w:val="none" w:sz="0" w:space="0" w:color="auto"/>
        <w:left w:val="none" w:sz="0" w:space="0" w:color="auto"/>
        <w:bottom w:val="none" w:sz="0" w:space="0" w:color="auto"/>
        <w:right w:val="none" w:sz="0" w:space="0" w:color="auto"/>
      </w:divBdr>
      <w:divsChild>
        <w:div w:id="1746495073">
          <w:marLeft w:val="0"/>
          <w:marRight w:val="0"/>
          <w:marTop w:val="0"/>
          <w:marBottom w:val="0"/>
          <w:divBdr>
            <w:top w:val="none" w:sz="0" w:space="0" w:color="auto"/>
            <w:left w:val="none" w:sz="0" w:space="0" w:color="auto"/>
            <w:bottom w:val="none" w:sz="0" w:space="0" w:color="auto"/>
            <w:right w:val="none" w:sz="0" w:space="0" w:color="auto"/>
          </w:divBdr>
          <w:divsChild>
            <w:div w:id="1746495104">
              <w:marLeft w:val="0"/>
              <w:marRight w:val="0"/>
              <w:marTop w:val="0"/>
              <w:marBottom w:val="0"/>
              <w:divBdr>
                <w:top w:val="none" w:sz="0" w:space="0" w:color="auto"/>
                <w:left w:val="none" w:sz="0" w:space="0" w:color="auto"/>
                <w:bottom w:val="none" w:sz="0" w:space="0" w:color="auto"/>
                <w:right w:val="none" w:sz="0" w:space="0" w:color="auto"/>
              </w:divBdr>
              <w:divsChild>
                <w:div w:id="174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495065">
      <w:marLeft w:val="0"/>
      <w:marRight w:val="0"/>
      <w:marTop w:val="0"/>
      <w:marBottom w:val="0"/>
      <w:divBdr>
        <w:top w:val="none" w:sz="0" w:space="0" w:color="auto"/>
        <w:left w:val="none" w:sz="0" w:space="0" w:color="auto"/>
        <w:bottom w:val="none" w:sz="0" w:space="0" w:color="auto"/>
        <w:right w:val="none" w:sz="0" w:space="0" w:color="auto"/>
      </w:divBdr>
      <w:divsChild>
        <w:div w:id="1746494964">
          <w:marLeft w:val="0"/>
          <w:marRight w:val="0"/>
          <w:marTop w:val="0"/>
          <w:marBottom w:val="0"/>
          <w:divBdr>
            <w:top w:val="none" w:sz="0" w:space="0" w:color="auto"/>
            <w:left w:val="none" w:sz="0" w:space="0" w:color="auto"/>
            <w:bottom w:val="none" w:sz="0" w:space="0" w:color="auto"/>
            <w:right w:val="none" w:sz="0" w:space="0" w:color="auto"/>
          </w:divBdr>
          <w:divsChild>
            <w:div w:id="1746495022">
              <w:marLeft w:val="0"/>
              <w:marRight w:val="0"/>
              <w:marTop w:val="0"/>
              <w:marBottom w:val="0"/>
              <w:divBdr>
                <w:top w:val="none" w:sz="0" w:space="0" w:color="auto"/>
                <w:left w:val="none" w:sz="0" w:space="0" w:color="auto"/>
                <w:bottom w:val="none" w:sz="0" w:space="0" w:color="auto"/>
                <w:right w:val="none" w:sz="0" w:space="0" w:color="auto"/>
              </w:divBdr>
              <w:divsChild>
                <w:div w:id="1746494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495071">
      <w:marLeft w:val="0"/>
      <w:marRight w:val="0"/>
      <w:marTop w:val="0"/>
      <w:marBottom w:val="0"/>
      <w:divBdr>
        <w:top w:val="none" w:sz="0" w:space="0" w:color="auto"/>
        <w:left w:val="none" w:sz="0" w:space="0" w:color="auto"/>
        <w:bottom w:val="none" w:sz="0" w:space="0" w:color="auto"/>
        <w:right w:val="none" w:sz="0" w:space="0" w:color="auto"/>
      </w:divBdr>
    </w:div>
    <w:div w:id="1746495074">
      <w:marLeft w:val="0"/>
      <w:marRight w:val="0"/>
      <w:marTop w:val="0"/>
      <w:marBottom w:val="0"/>
      <w:divBdr>
        <w:top w:val="none" w:sz="0" w:space="0" w:color="auto"/>
        <w:left w:val="none" w:sz="0" w:space="0" w:color="auto"/>
        <w:bottom w:val="none" w:sz="0" w:space="0" w:color="auto"/>
        <w:right w:val="none" w:sz="0" w:space="0" w:color="auto"/>
      </w:divBdr>
      <w:divsChild>
        <w:div w:id="1746495067">
          <w:marLeft w:val="0"/>
          <w:marRight w:val="0"/>
          <w:marTop w:val="0"/>
          <w:marBottom w:val="0"/>
          <w:divBdr>
            <w:top w:val="none" w:sz="0" w:space="0" w:color="auto"/>
            <w:left w:val="none" w:sz="0" w:space="0" w:color="auto"/>
            <w:bottom w:val="none" w:sz="0" w:space="0" w:color="auto"/>
            <w:right w:val="none" w:sz="0" w:space="0" w:color="auto"/>
          </w:divBdr>
          <w:divsChild>
            <w:div w:id="1746495013">
              <w:marLeft w:val="0"/>
              <w:marRight w:val="0"/>
              <w:marTop w:val="0"/>
              <w:marBottom w:val="0"/>
              <w:divBdr>
                <w:top w:val="none" w:sz="0" w:space="0" w:color="auto"/>
                <w:left w:val="none" w:sz="0" w:space="0" w:color="auto"/>
                <w:bottom w:val="none" w:sz="0" w:space="0" w:color="auto"/>
                <w:right w:val="none" w:sz="0" w:space="0" w:color="auto"/>
              </w:divBdr>
              <w:divsChild>
                <w:div w:id="174649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495075">
      <w:marLeft w:val="0"/>
      <w:marRight w:val="0"/>
      <w:marTop w:val="0"/>
      <w:marBottom w:val="0"/>
      <w:divBdr>
        <w:top w:val="none" w:sz="0" w:space="0" w:color="auto"/>
        <w:left w:val="none" w:sz="0" w:space="0" w:color="auto"/>
        <w:bottom w:val="none" w:sz="0" w:space="0" w:color="auto"/>
        <w:right w:val="none" w:sz="0" w:space="0" w:color="auto"/>
      </w:divBdr>
      <w:divsChild>
        <w:div w:id="1746495103">
          <w:marLeft w:val="0"/>
          <w:marRight w:val="0"/>
          <w:marTop w:val="0"/>
          <w:marBottom w:val="0"/>
          <w:divBdr>
            <w:top w:val="none" w:sz="0" w:space="0" w:color="auto"/>
            <w:left w:val="none" w:sz="0" w:space="0" w:color="auto"/>
            <w:bottom w:val="none" w:sz="0" w:space="0" w:color="auto"/>
            <w:right w:val="none" w:sz="0" w:space="0" w:color="auto"/>
          </w:divBdr>
          <w:divsChild>
            <w:div w:id="1746495041">
              <w:marLeft w:val="0"/>
              <w:marRight w:val="0"/>
              <w:marTop w:val="0"/>
              <w:marBottom w:val="0"/>
              <w:divBdr>
                <w:top w:val="none" w:sz="0" w:space="0" w:color="auto"/>
                <w:left w:val="none" w:sz="0" w:space="0" w:color="auto"/>
                <w:bottom w:val="none" w:sz="0" w:space="0" w:color="auto"/>
                <w:right w:val="none" w:sz="0" w:space="0" w:color="auto"/>
              </w:divBdr>
              <w:divsChild>
                <w:div w:id="1746494937">
                  <w:marLeft w:val="0"/>
                  <w:marRight w:val="0"/>
                  <w:marTop w:val="0"/>
                  <w:marBottom w:val="0"/>
                  <w:divBdr>
                    <w:top w:val="none" w:sz="0" w:space="0" w:color="auto"/>
                    <w:left w:val="none" w:sz="0" w:space="0" w:color="auto"/>
                    <w:bottom w:val="none" w:sz="0" w:space="0" w:color="auto"/>
                    <w:right w:val="none" w:sz="0" w:space="0" w:color="auto"/>
                  </w:divBdr>
                  <w:divsChild>
                    <w:div w:id="1746494949">
                      <w:marLeft w:val="0"/>
                      <w:marRight w:val="0"/>
                      <w:marTop w:val="0"/>
                      <w:marBottom w:val="0"/>
                      <w:divBdr>
                        <w:top w:val="none" w:sz="0" w:space="0" w:color="auto"/>
                        <w:left w:val="none" w:sz="0" w:space="0" w:color="auto"/>
                        <w:bottom w:val="none" w:sz="0" w:space="0" w:color="auto"/>
                        <w:right w:val="none" w:sz="0" w:space="0" w:color="auto"/>
                      </w:divBdr>
                      <w:divsChild>
                        <w:div w:id="1746495054">
                          <w:marLeft w:val="0"/>
                          <w:marRight w:val="0"/>
                          <w:marTop w:val="0"/>
                          <w:marBottom w:val="0"/>
                          <w:divBdr>
                            <w:top w:val="none" w:sz="0" w:space="0" w:color="auto"/>
                            <w:left w:val="none" w:sz="0" w:space="0" w:color="auto"/>
                            <w:bottom w:val="none" w:sz="0" w:space="0" w:color="auto"/>
                            <w:right w:val="none" w:sz="0" w:space="0" w:color="auto"/>
                          </w:divBdr>
                        </w:div>
                        <w:div w:id="1746495109">
                          <w:marLeft w:val="0"/>
                          <w:marRight w:val="0"/>
                          <w:marTop w:val="0"/>
                          <w:marBottom w:val="0"/>
                          <w:divBdr>
                            <w:top w:val="none" w:sz="0" w:space="0" w:color="auto"/>
                            <w:left w:val="none" w:sz="0" w:space="0" w:color="auto"/>
                            <w:bottom w:val="none" w:sz="0" w:space="0" w:color="auto"/>
                            <w:right w:val="none" w:sz="0" w:space="0" w:color="auto"/>
                          </w:divBdr>
                          <w:divsChild>
                            <w:div w:id="1746495035">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746495014">
                      <w:marLeft w:val="0"/>
                      <w:marRight w:val="0"/>
                      <w:marTop w:val="0"/>
                      <w:marBottom w:val="0"/>
                      <w:divBdr>
                        <w:top w:val="none" w:sz="0" w:space="0" w:color="auto"/>
                        <w:left w:val="none" w:sz="0" w:space="0" w:color="auto"/>
                        <w:bottom w:val="none" w:sz="0" w:space="0" w:color="auto"/>
                        <w:right w:val="none" w:sz="0" w:space="0" w:color="auto"/>
                      </w:divBdr>
                      <w:divsChild>
                        <w:div w:id="1746495098">
                          <w:marLeft w:val="0"/>
                          <w:marRight w:val="0"/>
                          <w:marTop w:val="0"/>
                          <w:marBottom w:val="0"/>
                          <w:divBdr>
                            <w:top w:val="none" w:sz="0" w:space="0" w:color="auto"/>
                            <w:left w:val="none" w:sz="0" w:space="0" w:color="auto"/>
                            <w:bottom w:val="none" w:sz="0" w:space="0" w:color="auto"/>
                            <w:right w:val="none" w:sz="0" w:space="0" w:color="auto"/>
                          </w:divBdr>
                          <w:divsChild>
                            <w:div w:id="1746495069">
                              <w:marLeft w:val="0"/>
                              <w:marRight w:val="0"/>
                              <w:marTop w:val="180"/>
                              <w:marBottom w:val="180"/>
                              <w:divBdr>
                                <w:top w:val="none" w:sz="0" w:space="0" w:color="auto"/>
                                <w:left w:val="none" w:sz="0" w:space="0" w:color="auto"/>
                                <w:bottom w:val="none" w:sz="0" w:space="0" w:color="auto"/>
                                <w:right w:val="none" w:sz="0" w:space="0" w:color="auto"/>
                              </w:divBdr>
                            </w:div>
                          </w:divsChild>
                        </w:div>
                        <w:div w:id="1746495124">
                          <w:marLeft w:val="0"/>
                          <w:marRight w:val="0"/>
                          <w:marTop w:val="0"/>
                          <w:marBottom w:val="0"/>
                          <w:divBdr>
                            <w:top w:val="none" w:sz="0" w:space="0" w:color="auto"/>
                            <w:left w:val="none" w:sz="0" w:space="0" w:color="auto"/>
                            <w:bottom w:val="none" w:sz="0" w:space="0" w:color="auto"/>
                            <w:right w:val="none" w:sz="0" w:space="0" w:color="auto"/>
                          </w:divBdr>
                        </w:div>
                      </w:divsChild>
                    </w:div>
                    <w:div w:id="1746495023">
                      <w:marLeft w:val="0"/>
                      <w:marRight w:val="0"/>
                      <w:marTop w:val="0"/>
                      <w:marBottom w:val="0"/>
                      <w:divBdr>
                        <w:top w:val="none" w:sz="0" w:space="0" w:color="auto"/>
                        <w:left w:val="none" w:sz="0" w:space="0" w:color="auto"/>
                        <w:bottom w:val="none" w:sz="0" w:space="0" w:color="auto"/>
                        <w:right w:val="none" w:sz="0" w:space="0" w:color="auto"/>
                      </w:divBdr>
                      <w:divsChild>
                        <w:div w:id="1746495036">
                          <w:marLeft w:val="0"/>
                          <w:marRight w:val="0"/>
                          <w:marTop w:val="0"/>
                          <w:marBottom w:val="0"/>
                          <w:divBdr>
                            <w:top w:val="none" w:sz="0" w:space="0" w:color="auto"/>
                            <w:left w:val="none" w:sz="0" w:space="0" w:color="auto"/>
                            <w:bottom w:val="none" w:sz="0" w:space="0" w:color="auto"/>
                            <w:right w:val="none" w:sz="0" w:space="0" w:color="auto"/>
                          </w:divBdr>
                        </w:div>
                        <w:div w:id="1746495060">
                          <w:marLeft w:val="0"/>
                          <w:marRight w:val="0"/>
                          <w:marTop w:val="0"/>
                          <w:marBottom w:val="0"/>
                          <w:divBdr>
                            <w:top w:val="none" w:sz="0" w:space="0" w:color="auto"/>
                            <w:left w:val="none" w:sz="0" w:space="0" w:color="auto"/>
                            <w:bottom w:val="none" w:sz="0" w:space="0" w:color="auto"/>
                            <w:right w:val="none" w:sz="0" w:space="0" w:color="auto"/>
                          </w:divBdr>
                          <w:divsChild>
                            <w:div w:id="1746495037">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 w:id="1746495097">
                      <w:marLeft w:val="0"/>
                      <w:marRight w:val="0"/>
                      <w:marTop w:val="0"/>
                      <w:marBottom w:val="0"/>
                      <w:divBdr>
                        <w:top w:val="none" w:sz="0" w:space="0" w:color="auto"/>
                        <w:left w:val="none" w:sz="0" w:space="0" w:color="auto"/>
                        <w:bottom w:val="none" w:sz="0" w:space="0" w:color="auto"/>
                        <w:right w:val="none" w:sz="0" w:space="0" w:color="auto"/>
                      </w:divBdr>
                      <w:divsChild>
                        <w:div w:id="1746494972">
                          <w:marLeft w:val="0"/>
                          <w:marRight w:val="0"/>
                          <w:marTop w:val="0"/>
                          <w:marBottom w:val="0"/>
                          <w:divBdr>
                            <w:top w:val="none" w:sz="0" w:space="0" w:color="auto"/>
                            <w:left w:val="none" w:sz="0" w:space="0" w:color="auto"/>
                            <w:bottom w:val="none" w:sz="0" w:space="0" w:color="auto"/>
                            <w:right w:val="none" w:sz="0" w:space="0" w:color="auto"/>
                          </w:divBdr>
                          <w:divsChild>
                            <w:div w:id="1746495018">
                              <w:marLeft w:val="0"/>
                              <w:marRight w:val="0"/>
                              <w:marTop w:val="180"/>
                              <w:marBottom w:val="180"/>
                              <w:divBdr>
                                <w:top w:val="none" w:sz="0" w:space="0" w:color="auto"/>
                                <w:left w:val="none" w:sz="0" w:space="0" w:color="auto"/>
                                <w:bottom w:val="none" w:sz="0" w:space="0" w:color="auto"/>
                                <w:right w:val="none" w:sz="0" w:space="0" w:color="auto"/>
                              </w:divBdr>
                            </w:div>
                          </w:divsChild>
                        </w:div>
                        <w:div w:id="174649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6495080">
      <w:marLeft w:val="0"/>
      <w:marRight w:val="0"/>
      <w:marTop w:val="0"/>
      <w:marBottom w:val="0"/>
      <w:divBdr>
        <w:top w:val="none" w:sz="0" w:space="0" w:color="auto"/>
        <w:left w:val="none" w:sz="0" w:space="0" w:color="auto"/>
        <w:bottom w:val="none" w:sz="0" w:space="0" w:color="auto"/>
        <w:right w:val="none" w:sz="0" w:space="0" w:color="auto"/>
      </w:divBdr>
      <w:divsChild>
        <w:div w:id="1746495025">
          <w:marLeft w:val="0"/>
          <w:marRight w:val="0"/>
          <w:marTop w:val="0"/>
          <w:marBottom w:val="0"/>
          <w:divBdr>
            <w:top w:val="none" w:sz="0" w:space="0" w:color="auto"/>
            <w:left w:val="none" w:sz="0" w:space="0" w:color="auto"/>
            <w:bottom w:val="none" w:sz="0" w:space="0" w:color="auto"/>
            <w:right w:val="none" w:sz="0" w:space="0" w:color="auto"/>
          </w:divBdr>
          <w:divsChild>
            <w:div w:id="1746495107">
              <w:marLeft w:val="0"/>
              <w:marRight w:val="0"/>
              <w:marTop w:val="0"/>
              <w:marBottom w:val="0"/>
              <w:divBdr>
                <w:top w:val="none" w:sz="0" w:space="0" w:color="auto"/>
                <w:left w:val="none" w:sz="0" w:space="0" w:color="auto"/>
                <w:bottom w:val="none" w:sz="0" w:space="0" w:color="auto"/>
                <w:right w:val="none" w:sz="0" w:space="0" w:color="auto"/>
              </w:divBdr>
              <w:divsChild>
                <w:div w:id="174649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495087">
      <w:marLeft w:val="0"/>
      <w:marRight w:val="0"/>
      <w:marTop w:val="0"/>
      <w:marBottom w:val="0"/>
      <w:divBdr>
        <w:top w:val="none" w:sz="0" w:space="0" w:color="auto"/>
        <w:left w:val="none" w:sz="0" w:space="0" w:color="auto"/>
        <w:bottom w:val="none" w:sz="0" w:space="0" w:color="auto"/>
        <w:right w:val="none" w:sz="0" w:space="0" w:color="auto"/>
      </w:divBdr>
      <w:divsChild>
        <w:div w:id="1746495092">
          <w:marLeft w:val="0"/>
          <w:marRight w:val="0"/>
          <w:marTop w:val="0"/>
          <w:marBottom w:val="0"/>
          <w:divBdr>
            <w:top w:val="none" w:sz="0" w:space="0" w:color="auto"/>
            <w:left w:val="none" w:sz="0" w:space="0" w:color="auto"/>
            <w:bottom w:val="none" w:sz="0" w:space="0" w:color="auto"/>
            <w:right w:val="none" w:sz="0" w:space="0" w:color="auto"/>
          </w:divBdr>
          <w:divsChild>
            <w:div w:id="1746495015">
              <w:marLeft w:val="0"/>
              <w:marRight w:val="0"/>
              <w:marTop w:val="0"/>
              <w:marBottom w:val="0"/>
              <w:divBdr>
                <w:top w:val="none" w:sz="0" w:space="0" w:color="auto"/>
                <w:left w:val="none" w:sz="0" w:space="0" w:color="auto"/>
                <w:bottom w:val="none" w:sz="0" w:space="0" w:color="auto"/>
                <w:right w:val="none" w:sz="0" w:space="0" w:color="auto"/>
              </w:divBdr>
              <w:divsChild>
                <w:div w:id="1746495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495090">
      <w:marLeft w:val="0"/>
      <w:marRight w:val="0"/>
      <w:marTop w:val="0"/>
      <w:marBottom w:val="0"/>
      <w:divBdr>
        <w:top w:val="none" w:sz="0" w:space="0" w:color="auto"/>
        <w:left w:val="none" w:sz="0" w:space="0" w:color="auto"/>
        <w:bottom w:val="none" w:sz="0" w:space="0" w:color="auto"/>
        <w:right w:val="none" w:sz="0" w:space="0" w:color="auto"/>
      </w:divBdr>
      <w:divsChild>
        <w:div w:id="1746494939">
          <w:marLeft w:val="0"/>
          <w:marRight w:val="0"/>
          <w:marTop w:val="0"/>
          <w:marBottom w:val="0"/>
          <w:divBdr>
            <w:top w:val="none" w:sz="0" w:space="0" w:color="auto"/>
            <w:left w:val="none" w:sz="0" w:space="0" w:color="auto"/>
            <w:bottom w:val="none" w:sz="0" w:space="0" w:color="auto"/>
            <w:right w:val="none" w:sz="0" w:space="0" w:color="auto"/>
          </w:divBdr>
          <w:divsChild>
            <w:div w:id="1746495096">
              <w:marLeft w:val="0"/>
              <w:marRight w:val="0"/>
              <w:marTop w:val="0"/>
              <w:marBottom w:val="0"/>
              <w:divBdr>
                <w:top w:val="none" w:sz="0" w:space="0" w:color="auto"/>
                <w:left w:val="none" w:sz="0" w:space="0" w:color="auto"/>
                <w:bottom w:val="none" w:sz="0" w:space="0" w:color="auto"/>
                <w:right w:val="none" w:sz="0" w:space="0" w:color="auto"/>
              </w:divBdr>
              <w:divsChild>
                <w:div w:id="174649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495123">
      <w:marLeft w:val="0"/>
      <w:marRight w:val="0"/>
      <w:marTop w:val="0"/>
      <w:marBottom w:val="0"/>
      <w:divBdr>
        <w:top w:val="none" w:sz="0" w:space="0" w:color="auto"/>
        <w:left w:val="none" w:sz="0" w:space="0" w:color="auto"/>
        <w:bottom w:val="none" w:sz="0" w:space="0" w:color="auto"/>
        <w:right w:val="none" w:sz="0" w:space="0" w:color="auto"/>
      </w:divBdr>
      <w:divsChild>
        <w:div w:id="1746494941">
          <w:marLeft w:val="0"/>
          <w:marRight w:val="0"/>
          <w:marTop w:val="0"/>
          <w:marBottom w:val="0"/>
          <w:divBdr>
            <w:top w:val="none" w:sz="0" w:space="0" w:color="auto"/>
            <w:left w:val="none" w:sz="0" w:space="0" w:color="auto"/>
            <w:bottom w:val="none" w:sz="0" w:space="0" w:color="auto"/>
            <w:right w:val="none" w:sz="0" w:space="0" w:color="auto"/>
          </w:divBdr>
          <w:divsChild>
            <w:div w:id="1746495110">
              <w:marLeft w:val="0"/>
              <w:marRight w:val="0"/>
              <w:marTop w:val="0"/>
              <w:marBottom w:val="0"/>
              <w:divBdr>
                <w:top w:val="none" w:sz="0" w:space="0" w:color="auto"/>
                <w:left w:val="none" w:sz="0" w:space="0" w:color="auto"/>
                <w:bottom w:val="none" w:sz="0" w:space="0" w:color="auto"/>
                <w:right w:val="none" w:sz="0" w:space="0" w:color="auto"/>
              </w:divBdr>
              <w:divsChild>
                <w:div w:id="174649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495125">
      <w:marLeft w:val="0"/>
      <w:marRight w:val="0"/>
      <w:marTop w:val="0"/>
      <w:marBottom w:val="0"/>
      <w:divBdr>
        <w:top w:val="none" w:sz="0" w:space="0" w:color="auto"/>
        <w:left w:val="none" w:sz="0" w:space="0" w:color="auto"/>
        <w:bottom w:val="none" w:sz="0" w:space="0" w:color="auto"/>
        <w:right w:val="none" w:sz="0" w:space="0" w:color="auto"/>
      </w:divBdr>
      <w:divsChild>
        <w:div w:id="1746495094">
          <w:marLeft w:val="0"/>
          <w:marRight w:val="0"/>
          <w:marTop w:val="0"/>
          <w:marBottom w:val="0"/>
          <w:divBdr>
            <w:top w:val="none" w:sz="0" w:space="0" w:color="auto"/>
            <w:left w:val="none" w:sz="0" w:space="0" w:color="auto"/>
            <w:bottom w:val="none" w:sz="0" w:space="0" w:color="auto"/>
            <w:right w:val="none" w:sz="0" w:space="0" w:color="auto"/>
          </w:divBdr>
          <w:divsChild>
            <w:div w:id="1746494944">
              <w:marLeft w:val="0"/>
              <w:marRight w:val="0"/>
              <w:marTop w:val="0"/>
              <w:marBottom w:val="0"/>
              <w:divBdr>
                <w:top w:val="none" w:sz="0" w:space="0" w:color="auto"/>
                <w:left w:val="none" w:sz="0" w:space="0" w:color="auto"/>
                <w:bottom w:val="none" w:sz="0" w:space="0" w:color="auto"/>
                <w:right w:val="none" w:sz="0" w:space="0" w:color="auto"/>
              </w:divBdr>
              <w:divsChild>
                <w:div w:id="1746495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yperlink" Target="http://it.wikipedia.org/wiki/XIII_secolo"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it.wikipedia.org/wiki/XVI_secolo" TargetMode="External"/><Relationship Id="rId7" Type="http://schemas.openxmlformats.org/officeDocument/2006/relationships/hyperlink" Target="http://it.wikipedia.org/w/index.php?title=Encolpion&amp;action=edit&amp;redlink=1" TargetMode="External"/><Relationship Id="rId12" Type="http://schemas.openxmlformats.org/officeDocument/2006/relationships/image" Target="media/image5.jpeg"/><Relationship Id="rId17" Type="http://schemas.openxmlformats.org/officeDocument/2006/relationships/hyperlink" Target="http://it.wikipedia.org/wiki/XI_secolo"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hyperlink" Target="http://it.wikipedia.org/wiki/XIV_secol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hyperlink" Target="http://it.wikipedia.org/wiki/XIV_secolo"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102</Pages>
  <Words>34308</Words>
  <Characters>195559</Characters>
  <Application>Microsoft Office Word</Application>
  <DocSecurity>0</DocSecurity>
  <Lines>1629</Lines>
  <Paragraphs>458</Paragraphs>
  <ScaleCrop>false</ScaleCrop>
  <HeadingPairs>
    <vt:vector size="2" baseType="variant">
      <vt:variant>
        <vt:lpstr>Titolo</vt:lpstr>
      </vt:variant>
      <vt:variant>
        <vt:i4>1</vt:i4>
      </vt:variant>
    </vt:vector>
  </HeadingPairs>
  <TitlesOfParts>
    <vt:vector size="1" baseType="lpstr">
      <vt:lpstr>L’iscrizione greca di Lison di Portogruaro</vt:lpstr>
    </vt:vector>
  </TitlesOfParts>
  <Company>Hewlett-Packard Company</Company>
  <LinksUpToDate>false</LinksUpToDate>
  <CharactersWithSpaces>229409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L’iscrizione greca di Lison di Portogruaro</dc:title>
  <dc:creator>Default</dc:creator>
  <cp:lastModifiedBy>Giorgio Ravegnani</cp:lastModifiedBy>
  <cp:revision>2</cp:revision>
  <cp:lastPrinted>2016-01-27T09:35:00Z</cp:lastPrinted>
  <dcterms:created xsi:type="dcterms:W3CDTF">2016-01-27T14:24:00Z</dcterms:created>
  <dcterms:modified xsi:type="dcterms:W3CDTF">2016-01-27T14:24:00Z</dcterms:modified>
</cp:coreProperties>
</file>